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855B" w14:textId="275E70D7" w:rsidR="001F6249" w:rsidRPr="00A563CE" w:rsidRDefault="001F6249" w:rsidP="00A563CE">
      <w:pPr>
        <w:suppressLineNumbers/>
        <w:suppressAutoHyphens/>
        <w:ind w:left="0" w:firstLine="0"/>
        <w:jc w:val="center"/>
        <w:rPr>
          <w:b/>
          <w:sz w:val="24"/>
          <w:szCs w:val="24"/>
        </w:rPr>
      </w:pPr>
      <w:r w:rsidRPr="00A563CE">
        <w:rPr>
          <w:b/>
          <w:sz w:val="24"/>
          <w:szCs w:val="24"/>
        </w:rPr>
        <w:t>Guidance note on preparation of submissions for draft resolutions</w:t>
      </w:r>
      <w:r w:rsidR="00A563CE" w:rsidRPr="00A563CE">
        <w:rPr>
          <w:b/>
          <w:sz w:val="24"/>
          <w:szCs w:val="24"/>
        </w:rPr>
        <w:t xml:space="preserve"> </w:t>
      </w:r>
      <w:r w:rsidR="00A563CE" w:rsidRPr="00A563CE">
        <w:rPr>
          <w:b/>
          <w:sz w:val="24"/>
          <w:szCs w:val="24"/>
        </w:rPr>
        <w:br/>
        <w:t xml:space="preserve">for consideration at the </w:t>
      </w:r>
      <w:r w:rsidR="00A563CE" w:rsidRPr="00A563CE">
        <w:rPr>
          <w:b/>
          <w:color w:val="000000"/>
          <w:sz w:val="24"/>
          <w:szCs w:val="24"/>
        </w:rPr>
        <w:t>15th meeting of the Conference of the Contracting Parties</w:t>
      </w:r>
    </w:p>
    <w:p w14:paraId="166CC369" w14:textId="2D081756" w:rsidR="001F6249" w:rsidRDefault="001F6249" w:rsidP="00B64B48">
      <w:pPr>
        <w:suppressLineNumbers/>
        <w:suppressAutoHyphens/>
        <w:ind w:left="0" w:firstLine="0"/>
        <w:jc w:val="center"/>
        <w:rPr>
          <w:rFonts w:cs="Arial"/>
        </w:rPr>
      </w:pPr>
    </w:p>
    <w:p w14:paraId="2A740307" w14:textId="77777777" w:rsidR="00A563CE" w:rsidRPr="003F7858" w:rsidRDefault="00A563CE" w:rsidP="00B64B48">
      <w:pPr>
        <w:suppressLineNumbers/>
        <w:suppressAutoHyphens/>
        <w:ind w:left="0" w:firstLine="0"/>
        <w:jc w:val="center"/>
        <w:rPr>
          <w:rFonts w:cs="Arial"/>
        </w:rPr>
      </w:pPr>
    </w:p>
    <w:p w14:paraId="65915455" w14:textId="77777777" w:rsidR="001F6249" w:rsidRPr="003F7858" w:rsidRDefault="001F6249" w:rsidP="00B64B48">
      <w:pPr>
        <w:suppressLineNumbers/>
        <w:suppressAutoHyphens/>
        <w:ind w:left="0" w:firstLine="0"/>
        <w:rPr>
          <w:rFonts w:cs="Arial"/>
          <w:b/>
        </w:rPr>
      </w:pPr>
      <w:r w:rsidRPr="003F7858">
        <w:rPr>
          <w:rFonts w:cs="Arial"/>
          <w:b/>
        </w:rPr>
        <w:t>Process and timeline</w:t>
      </w:r>
    </w:p>
    <w:p w14:paraId="135D1BC5" w14:textId="77777777" w:rsidR="001F6249" w:rsidRPr="003F7858" w:rsidRDefault="001F6249" w:rsidP="00B64B48">
      <w:pPr>
        <w:suppressLineNumbers/>
        <w:suppressAutoHyphens/>
        <w:ind w:left="0" w:firstLine="0"/>
        <w:rPr>
          <w:rFonts w:cs="Arial"/>
        </w:rPr>
      </w:pPr>
    </w:p>
    <w:p w14:paraId="75FF14B4" w14:textId="5292C708" w:rsidR="001F6249" w:rsidRPr="003F7858" w:rsidRDefault="001F6249" w:rsidP="00D77CF0">
      <w:pPr>
        <w:autoSpaceDE w:val="0"/>
        <w:autoSpaceDN w:val="0"/>
        <w:rPr>
          <w:color w:val="000000"/>
        </w:rPr>
      </w:pPr>
      <w:r w:rsidRPr="003F7858">
        <w:rPr>
          <w:color w:val="000000"/>
        </w:rPr>
        <w:t>1.</w:t>
      </w:r>
      <w:r w:rsidRPr="003F7858">
        <w:rPr>
          <w:color w:val="000000"/>
        </w:rPr>
        <w:tab/>
        <w:t>The 1</w:t>
      </w:r>
      <w:r w:rsidR="005A6D8C" w:rsidRPr="003F7858">
        <w:rPr>
          <w:color w:val="000000"/>
        </w:rPr>
        <w:t>5</w:t>
      </w:r>
      <w:r w:rsidRPr="003F7858">
        <w:rPr>
          <w:color w:val="000000"/>
        </w:rPr>
        <w:t>th meeting of the Conference of the Contracting Parties to the Convention on Wetlands (COP1</w:t>
      </w:r>
      <w:r w:rsidR="00DA26F4">
        <w:rPr>
          <w:color w:val="000000"/>
        </w:rPr>
        <w:t>5</w:t>
      </w:r>
      <w:r w:rsidRPr="003F7858">
        <w:rPr>
          <w:color w:val="000000"/>
        </w:rPr>
        <w:t>) will take place in 202</w:t>
      </w:r>
      <w:r w:rsidR="005A6D8C" w:rsidRPr="003F7858">
        <w:rPr>
          <w:color w:val="000000"/>
        </w:rPr>
        <w:t>5</w:t>
      </w:r>
      <w:r w:rsidRPr="003F7858">
        <w:rPr>
          <w:color w:val="000000"/>
        </w:rPr>
        <w:t xml:space="preserve"> in </w:t>
      </w:r>
      <w:r w:rsidR="005A6D8C" w:rsidRPr="003F7858">
        <w:rPr>
          <w:color w:val="000000"/>
        </w:rPr>
        <w:t>Victoria Falls</w:t>
      </w:r>
      <w:r w:rsidR="006649B1">
        <w:rPr>
          <w:color w:val="000000"/>
        </w:rPr>
        <w:t>,</w:t>
      </w:r>
      <w:r w:rsidR="005A6D8C" w:rsidRPr="003F7858">
        <w:rPr>
          <w:color w:val="000000"/>
        </w:rPr>
        <w:t xml:space="preserve"> Zimbabwe</w:t>
      </w:r>
      <w:r w:rsidR="006649B1">
        <w:rPr>
          <w:color w:val="000000"/>
        </w:rPr>
        <w:t>,</w:t>
      </w:r>
      <w:r w:rsidR="005A6D8C" w:rsidRPr="003F7858">
        <w:rPr>
          <w:color w:val="000000"/>
        </w:rPr>
        <w:t xml:space="preserve"> from </w:t>
      </w:r>
      <w:r w:rsidR="003805AE">
        <w:rPr>
          <w:color w:val="000000"/>
        </w:rPr>
        <w:t>23 to 31 July 2025</w:t>
      </w:r>
      <w:r w:rsidR="005A6D8C" w:rsidRPr="003F7858">
        <w:rPr>
          <w:color w:val="000000"/>
        </w:rPr>
        <w:t xml:space="preserve">. </w:t>
      </w:r>
    </w:p>
    <w:p w14:paraId="55CA29D0" w14:textId="77777777" w:rsidR="001F6249" w:rsidRPr="003F7858" w:rsidRDefault="001F6249" w:rsidP="00B64B48">
      <w:pPr>
        <w:suppressLineNumbers/>
        <w:suppressAutoHyphens/>
        <w:rPr>
          <w:color w:val="000000"/>
        </w:rPr>
      </w:pPr>
    </w:p>
    <w:p w14:paraId="47B2E41B" w14:textId="0EBE4C6A" w:rsidR="001F6249" w:rsidRPr="003F7858" w:rsidRDefault="001F6249" w:rsidP="00B64B48">
      <w:pPr>
        <w:suppressLineNumbers/>
        <w:suppressAutoHyphens/>
        <w:rPr>
          <w:color w:val="000000"/>
        </w:rPr>
      </w:pPr>
      <w:r w:rsidRPr="003F7858">
        <w:rPr>
          <w:color w:val="000000"/>
        </w:rPr>
        <w:t>2.</w:t>
      </w:r>
      <w:r w:rsidRPr="003F7858">
        <w:rPr>
          <w:color w:val="000000"/>
        </w:rPr>
        <w:tab/>
        <w:t xml:space="preserve">According to Rule 5.1 of the Rules of Procedure, the deadline for the submission of draft resolutions is 60 days before the Standing Committee meeting at which </w:t>
      </w:r>
      <w:r w:rsidRPr="003F7858">
        <w:t>recommendations are made for documents for consideration by Contracting Parties at the COP</w:t>
      </w:r>
      <w:r w:rsidRPr="003F7858">
        <w:rPr>
          <w:color w:val="000000"/>
        </w:rPr>
        <w:t>.</w:t>
      </w:r>
      <w:r w:rsidR="005C61CC" w:rsidRPr="003F7858">
        <w:rPr>
          <w:color w:val="000000"/>
        </w:rPr>
        <w:t xml:space="preserve"> </w:t>
      </w:r>
      <w:r w:rsidR="002C48EB">
        <w:rPr>
          <w:color w:val="000000"/>
        </w:rPr>
        <w:t>T</w:t>
      </w:r>
      <w:r w:rsidR="00825A5C">
        <w:rPr>
          <w:color w:val="000000"/>
        </w:rPr>
        <w:t xml:space="preserve">his </w:t>
      </w:r>
      <w:r w:rsidR="006649B1">
        <w:rPr>
          <w:color w:val="000000"/>
        </w:rPr>
        <w:t>meeting (</w:t>
      </w:r>
      <w:r w:rsidR="005A6D8C" w:rsidRPr="003F7858">
        <w:rPr>
          <w:color w:val="000000"/>
        </w:rPr>
        <w:t>SC64</w:t>
      </w:r>
      <w:r w:rsidR="006649B1">
        <w:rPr>
          <w:color w:val="000000"/>
        </w:rPr>
        <w:t>)</w:t>
      </w:r>
      <w:r w:rsidR="005A6D8C" w:rsidRPr="003F7858">
        <w:rPr>
          <w:color w:val="000000"/>
        </w:rPr>
        <w:t xml:space="preserve"> </w:t>
      </w:r>
      <w:r w:rsidR="00825A5C">
        <w:rPr>
          <w:color w:val="000000"/>
        </w:rPr>
        <w:t xml:space="preserve">will </w:t>
      </w:r>
      <w:r w:rsidR="005A6D8C" w:rsidRPr="003F7858">
        <w:rPr>
          <w:color w:val="000000"/>
        </w:rPr>
        <w:t xml:space="preserve">take place </w:t>
      </w:r>
      <w:r w:rsidR="00825A5C" w:rsidRPr="0045076F">
        <w:rPr>
          <w:color w:val="000000"/>
        </w:rPr>
        <w:t xml:space="preserve">from </w:t>
      </w:r>
      <w:r w:rsidR="0045076F" w:rsidRPr="0045076F">
        <w:rPr>
          <w:color w:val="000000"/>
        </w:rPr>
        <w:t>20 to 24</w:t>
      </w:r>
      <w:r w:rsidR="00825A5C" w:rsidRPr="0045076F">
        <w:rPr>
          <w:color w:val="000000"/>
        </w:rPr>
        <w:t xml:space="preserve"> </w:t>
      </w:r>
      <w:r w:rsidR="005A6D8C" w:rsidRPr="0045076F">
        <w:rPr>
          <w:color w:val="000000"/>
        </w:rPr>
        <w:t>January</w:t>
      </w:r>
      <w:r w:rsidR="005A6D8C" w:rsidRPr="003F7858">
        <w:rPr>
          <w:color w:val="000000"/>
        </w:rPr>
        <w:t xml:space="preserve"> 2025</w:t>
      </w:r>
      <w:r w:rsidR="006649B1">
        <w:rPr>
          <w:color w:val="000000"/>
        </w:rPr>
        <w:t>,</w:t>
      </w:r>
      <w:r w:rsidR="005A6D8C" w:rsidRPr="003F7858">
        <w:rPr>
          <w:color w:val="000000"/>
        </w:rPr>
        <w:t xml:space="preserve"> with </w:t>
      </w:r>
      <w:r w:rsidR="006649B1">
        <w:rPr>
          <w:color w:val="000000"/>
        </w:rPr>
        <w:t>the</w:t>
      </w:r>
      <w:r w:rsidR="00C20E65" w:rsidRPr="003F7858">
        <w:rPr>
          <w:color w:val="000000"/>
        </w:rPr>
        <w:t xml:space="preserve"> resulting</w:t>
      </w:r>
      <w:r w:rsidR="005A6D8C" w:rsidRPr="003F7858">
        <w:rPr>
          <w:color w:val="000000"/>
        </w:rPr>
        <w:t xml:space="preserve"> deadline </w:t>
      </w:r>
      <w:r w:rsidR="006649B1">
        <w:rPr>
          <w:color w:val="000000"/>
        </w:rPr>
        <w:t>for</w:t>
      </w:r>
      <w:r w:rsidR="005A6D8C" w:rsidRPr="003F7858">
        <w:rPr>
          <w:color w:val="000000"/>
        </w:rPr>
        <w:t xml:space="preserve"> submission of draft resolutions </w:t>
      </w:r>
      <w:r w:rsidR="005A6D8C" w:rsidRPr="0045076F">
        <w:rPr>
          <w:color w:val="000000"/>
        </w:rPr>
        <w:t xml:space="preserve">being </w:t>
      </w:r>
      <w:r w:rsidR="0045076F" w:rsidRPr="0045076F">
        <w:rPr>
          <w:color w:val="000000"/>
        </w:rPr>
        <w:t xml:space="preserve">21 </w:t>
      </w:r>
      <w:r w:rsidR="005A6D8C" w:rsidRPr="0045076F">
        <w:rPr>
          <w:color w:val="000000"/>
        </w:rPr>
        <w:t>November</w:t>
      </w:r>
      <w:r w:rsidR="005A6D8C" w:rsidRPr="003F7858">
        <w:rPr>
          <w:color w:val="000000"/>
        </w:rPr>
        <w:t xml:space="preserve"> 2024.</w:t>
      </w:r>
    </w:p>
    <w:p w14:paraId="34E5CDF4" w14:textId="77777777" w:rsidR="001F6249" w:rsidRPr="003F7858" w:rsidRDefault="001F6249" w:rsidP="00B64B48">
      <w:pPr>
        <w:suppressLineNumbers/>
        <w:suppressAutoHyphens/>
        <w:rPr>
          <w:color w:val="000000"/>
        </w:rPr>
      </w:pPr>
    </w:p>
    <w:p w14:paraId="6F1AE3ED" w14:textId="66F50DE7" w:rsidR="001F6249" w:rsidRPr="003F7858" w:rsidRDefault="001F6249" w:rsidP="00B64B48">
      <w:pPr>
        <w:suppressLineNumbers/>
        <w:suppressAutoHyphens/>
        <w:rPr>
          <w:color w:val="000000"/>
        </w:rPr>
      </w:pPr>
      <w:r w:rsidRPr="003F7858">
        <w:rPr>
          <w:color w:val="000000"/>
        </w:rPr>
        <w:t>3.</w:t>
      </w:r>
      <w:r w:rsidRPr="003F7858">
        <w:rPr>
          <w:color w:val="000000"/>
        </w:rPr>
        <w:tab/>
        <w:t xml:space="preserve">The Secretariat encourages Contracting Parties to </w:t>
      </w:r>
      <w:r w:rsidR="00BF2AEC" w:rsidRPr="003F7858">
        <w:t xml:space="preserve">submit draft resolutions </w:t>
      </w:r>
      <w:r w:rsidRPr="003F7858">
        <w:rPr>
          <w:color w:val="000000"/>
        </w:rPr>
        <w:t xml:space="preserve">as early as possible in advance of the deadline, so that they can be published in the </w:t>
      </w:r>
      <w:r w:rsidR="00825A5C">
        <w:rPr>
          <w:color w:val="000000"/>
        </w:rPr>
        <w:t xml:space="preserve">three </w:t>
      </w:r>
      <w:r w:rsidRPr="003F7858">
        <w:rPr>
          <w:color w:val="000000"/>
        </w:rPr>
        <w:t>official languages of the Convention three months before SC</w:t>
      </w:r>
      <w:r w:rsidR="005A6D8C" w:rsidRPr="003F7858">
        <w:rPr>
          <w:color w:val="000000"/>
        </w:rPr>
        <w:t>64</w:t>
      </w:r>
      <w:r w:rsidRPr="003F7858">
        <w:rPr>
          <w:color w:val="000000"/>
        </w:rPr>
        <w:t xml:space="preserve">, with the other documentation for that meeting. </w:t>
      </w:r>
    </w:p>
    <w:p w14:paraId="75A6F694" w14:textId="77777777" w:rsidR="001F6249" w:rsidRPr="003F7858" w:rsidRDefault="001F6249" w:rsidP="00B64B48">
      <w:pPr>
        <w:suppressLineNumbers/>
        <w:suppressAutoHyphens/>
        <w:rPr>
          <w:color w:val="000000"/>
        </w:rPr>
      </w:pPr>
    </w:p>
    <w:p w14:paraId="214E72CB" w14:textId="780A6449" w:rsidR="001F6249" w:rsidRPr="003F7858" w:rsidRDefault="001F6249" w:rsidP="00B64B48">
      <w:pPr>
        <w:suppressLineNumbers/>
        <w:suppressAutoHyphens/>
        <w:rPr>
          <w:color w:val="000000"/>
        </w:rPr>
      </w:pPr>
      <w:r w:rsidRPr="003F7858">
        <w:rPr>
          <w:color w:val="000000"/>
        </w:rPr>
        <w:t>4.</w:t>
      </w:r>
      <w:r w:rsidRPr="003F7858">
        <w:rPr>
          <w:color w:val="000000"/>
        </w:rPr>
        <w:tab/>
        <w:t>Early submission of draft resolutions will ensure that Contracting Parties have adequate time to review them in advance of SC</w:t>
      </w:r>
      <w:r w:rsidR="005A6D8C" w:rsidRPr="003F7858">
        <w:rPr>
          <w:color w:val="000000"/>
        </w:rPr>
        <w:t>64</w:t>
      </w:r>
      <w:r w:rsidR="009B4C6B" w:rsidRPr="003F7858">
        <w:rPr>
          <w:color w:val="000000"/>
        </w:rPr>
        <w:t>.</w:t>
      </w:r>
      <w:r w:rsidRPr="003F7858">
        <w:rPr>
          <w:color w:val="000000"/>
        </w:rPr>
        <w:t xml:space="preserve"> An early submission will also enable the Convention’s Scientific and Technical Review Panel to consider </w:t>
      </w:r>
      <w:r w:rsidR="00086E71" w:rsidRPr="003F7858">
        <w:rPr>
          <w:color w:val="000000"/>
        </w:rPr>
        <w:t xml:space="preserve">any </w:t>
      </w:r>
      <w:r w:rsidRPr="003F7858">
        <w:rPr>
          <w:color w:val="000000"/>
        </w:rPr>
        <w:t>draft resolutions</w:t>
      </w:r>
      <w:r w:rsidR="00086E71" w:rsidRPr="003F7858">
        <w:rPr>
          <w:color w:val="000000"/>
        </w:rPr>
        <w:t xml:space="preserve"> it is </w:t>
      </w:r>
      <w:r w:rsidRPr="003F7858">
        <w:rPr>
          <w:color w:val="000000"/>
        </w:rPr>
        <w:t>requested</w:t>
      </w:r>
      <w:r w:rsidR="001072C1" w:rsidRPr="003F7858">
        <w:rPr>
          <w:color w:val="000000"/>
        </w:rPr>
        <w:t xml:space="preserve"> </w:t>
      </w:r>
      <w:r w:rsidR="00BC6BA7" w:rsidRPr="003F7858">
        <w:rPr>
          <w:color w:val="000000"/>
        </w:rPr>
        <w:t xml:space="preserve">to </w:t>
      </w:r>
      <w:r w:rsidR="00086E71" w:rsidRPr="003F7858">
        <w:rPr>
          <w:color w:val="000000"/>
        </w:rPr>
        <w:t>review</w:t>
      </w:r>
      <w:r w:rsidR="00BC6BA7" w:rsidRPr="003F7858">
        <w:rPr>
          <w:color w:val="000000"/>
        </w:rPr>
        <w:t xml:space="preserve"> </w:t>
      </w:r>
      <w:r w:rsidRPr="003F7858">
        <w:rPr>
          <w:color w:val="000000"/>
        </w:rPr>
        <w:t xml:space="preserve">during its </w:t>
      </w:r>
      <w:r w:rsidR="00825A5C" w:rsidRPr="002C48EB">
        <w:rPr>
          <w:color w:val="000000"/>
        </w:rPr>
        <w:t>27</w:t>
      </w:r>
      <w:r w:rsidRPr="002C48EB">
        <w:rPr>
          <w:color w:val="000000"/>
        </w:rPr>
        <w:t xml:space="preserve">th </w:t>
      </w:r>
      <w:r w:rsidRPr="0045076F">
        <w:rPr>
          <w:color w:val="000000"/>
        </w:rPr>
        <w:t>meeting</w:t>
      </w:r>
      <w:r w:rsidR="002C48EB" w:rsidRPr="0045076F">
        <w:rPr>
          <w:color w:val="000000"/>
        </w:rPr>
        <w:t xml:space="preserve"> </w:t>
      </w:r>
      <w:r w:rsidR="0045076F" w:rsidRPr="0045076F">
        <w:rPr>
          <w:color w:val="000000"/>
        </w:rPr>
        <w:t>from 2 to 5 December2024,</w:t>
      </w:r>
      <w:r w:rsidRPr="0045076F">
        <w:rPr>
          <w:color w:val="000000"/>
        </w:rPr>
        <w:t xml:space="preserve"> in order</w:t>
      </w:r>
      <w:r w:rsidRPr="003F7858">
        <w:rPr>
          <w:color w:val="000000"/>
        </w:rPr>
        <w:t xml:space="preserve"> to make technical inputs where appropriate prior to SC</w:t>
      </w:r>
      <w:r w:rsidR="003A753B" w:rsidRPr="003F7858">
        <w:rPr>
          <w:color w:val="000000"/>
        </w:rPr>
        <w:t>64</w:t>
      </w:r>
      <w:r w:rsidRPr="003F7858">
        <w:rPr>
          <w:color w:val="000000"/>
        </w:rPr>
        <w:t>.</w:t>
      </w:r>
    </w:p>
    <w:p w14:paraId="5996A64B" w14:textId="77777777" w:rsidR="001F6249" w:rsidRPr="003F7858" w:rsidRDefault="001F6249" w:rsidP="00B64B48">
      <w:pPr>
        <w:suppressLineNumbers/>
        <w:suppressAutoHyphens/>
        <w:rPr>
          <w:rFonts w:cs="Arial"/>
        </w:rPr>
      </w:pPr>
    </w:p>
    <w:p w14:paraId="03766F34" w14:textId="220F38E0" w:rsidR="001F6249" w:rsidRPr="003F7858" w:rsidRDefault="001F6249" w:rsidP="00B64B48">
      <w:pPr>
        <w:suppressLineNumbers/>
        <w:suppressAutoHyphens/>
        <w:rPr>
          <w:color w:val="000000"/>
        </w:rPr>
      </w:pPr>
      <w:r w:rsidRPr="003F7858">
        <w:rPr>
          <w:color w:val="000000"/>
        </w:rPr>
        <w:t>5.</w:t>
      </w:r>
      <w:r w:rsidRPr="003F7858">
        <w:rPr>
          <w:color w:val="000000"/>
        </w:rPr>
        <w:tab/>
      </w:r>
      <w:r w:rsidRPr="003F7858">
        <w:rPr>
          <w:bCs/>
          <w:color w:val="000000"/>
        </w:rPr>
        <w:t>Submissions should be sent by email to the Documentation Officer</w:t>
      </w:r>
      <w:r w:rsidRPr="003F7858">
        <w:rPr>
          <w:color w:val="000000"/>
        </w:rPr>
        <w:t xml:space="preserve"> at the following address: </w:t>
      </w:r>
      <w:hyperlink r:id="rId11" w:history="1">
        <w:r w:rsidRPr="003F7858">
          <w:rPr>
            <w:rStyle w:val="Hyperlink"/>
          </w:rPr>
          <w:t>documents@ramsar.org</w:t>
        </w:r>
      </w:hyperlink>
      <w:r w:rsidRPr="003F7858">
        <w:rPr>
          <w:color w:val="000000"/>
        </w:rPr>
        <w:t>. Any questions regarding the process or content of submission</w:t>
      </w:r>
      <w:r w:rsidR="0068147D">
        <w:rPr>
          <w:color w:val="000000"/>
        </w:rPr>
        <w:t>s</w:t>
      </w:r>
      <w:r w:rsidRPr="003F7858">
        <w:rPr>
          <w:color w:val="000000"/>
        </w:rPr>
        <w:t xml:space="preserve"> should be sent to the same address.</w:t>
      </w:r>
    </w:p>
    <w:p w14:paraId="7194DD34" w14:textId="77777777" w:rsidR="001F6249" w:rsidRPr="003F7858" w:rsidRDefault="001F6249" w:rsidP="00B64B48">
      <w:pPr>
        <w:suppressLineNumbers/>
        <w:suppressAutoHyphens/>
        <w:ind w:left="0" w:firstLine="0"/>
        <w:rPr>
          <w:rFonts w:cs="Arial"/>
        </w:rPr>
      </w:pPr>
    </w:p>
    <w:p w14:paraId="76F70062" w14:textId="77777777" w:rsidR="001F6249" w:rsidRPr="003F7858" w:rsidRDefault="001F6249" w:rsidP="00B64B48">
      <w:pPr>
        <w:suppressLineNumbers/>
        <w:suppressAutoHyphens/>
        <w:ind w:left="0" w:firstLine="0"/>
        <w:rPr>
          <w:rFonts w:cs="Arial"/>
          <w:b/>
        </w:rPr>
      </w:pPr>
      <w:r w:rsidRPr="003F7858">
        <w:rPr>
          <w:rFonts w:cs="Arial"/>
          <w:b/>
        </w:rPr>
        <w:t>Content of submissions to Standing Committee</w:t>
      </w:r>
    </w:p>
    <w:p w14:paraId="7CD6B066" w14:textId="77777777" w:rsidR="001F6249" w:rsidRPr="003F7858" w:rsidRDefault="001F6249" w:rsidP="00B64B48">
      <w:pPr>
        <w:suppressLineNumbers/>
        <w:suppressAutoHyphens/>
        <w:ind w:left="0" w:firstLine="0"/>
        <w:rPr>
          <w:rFonts w:cs="Arial"/>
        </w:rPr>
      </w:pPr>
    </w:p>
    <w:p w14:paraId="533A428C" w14:textId="77777777" w:rsidR="001F6249" w:rsidRPr="003F7858" w:rsidRDefault="001F6249" w:rsidP="00B64B48">
      <w:pPr>
        <w:suppressLineNumbers/>
        <w:suppressAutoHyphens/>
        <w:rPr>
          <w:color w:val="000000"/>
        </w:rPr>
      </w:pPr>
      <w:r w:rsidRPr="003F7858">
        <w:rPr>
          <w:color w:val="000000"/>
        </w:rPr>
        <w:t>6.</w:t>
      </w:r>
      <w:r w:rsidRPr="003F7858">
        <w:rPr>
          <w:color w:val="000000"/>
        </w:rPr>
        <w:tab/>
        <w:t>Documents submitted for consideration by the Standing Committee should include</w:t>
      </w:r>
      <w:r w:rsidR="008E5EA8" w:rsidRPr="003F7858">
        <w:rPr>
          <w:color w:val="000000"/>
        </w:rPr>
        <w:t>:</w:t>
      </w:r>
      <w:r w:rsidR="00E74F91" w:rsidRPr="003F7858">
        <w:rPr>
          <w:color w:val="000000"/>
        </w:rPr>
        <w:t xml:space="preserve"> </w:t>
      </w:r>
    </w:p>
    <w:p w14:paraId="7D17DAAF" w14:textId="77777777" w:rsidR="001F6249" w:rsidRPr="003F7858" w:rsidRDefault="001F6249" w:rsidP="00B64B48">
      <w:pPr>
        <w:suppressLineNumbers/>
        <w:suppressAutoHyphens/>
        <w:rPr>
          <w:rFonts w:cs="Arial"/>
        </w:rPr>
      </w:pPr>
    </w:p>
    <w:p w14:paraId="172D6603" w14:textId="77777777" w:rsidR="001F6249" w:rsidRPr="003F7858" w:rsidRDefault="001F6249" w:rsidP="00B64B48">
      <w:pPr>
        <w:suppressLineNumbers/>
        <w:suppressAutoHyphens/>
        <w:ind w:left="850"/>
        <w:contextualSpacing/>
        <w:rPr>
          <w:rFonts w:cs="Arial"/>
        </w:rPr>
      </w:pPr>
      <w:r w:rsidRPr="003F7858">
        <w:rPr>
          <w:rFonts w:cs="Arial"/>
        </w:rPr>
        <w:t>i)</w:t>
      </w:r>
      <w:r w:rsidRPr="003F7858">
        <w:rPr>
          <w:rFonts w:cs="Arial"/>
        </w:rPr>
        <w:tab/>
        <w:t>A summary introduction for the Standing Committee, including a</w:t>
      </w:r>
      <w:r w:rsidR="00086E71" w:rsidRPr="003F7858">
        <w:rPr>
          <w:rFonts w:cs="Arial"/>
        </w:rPr>
        <w:t>n indication</w:t>
      </w:r>
      <w:r w:rsidRPr="003F7858">
        <w:rPr>
          <w:rFonts w:cs="Arial"/>
        </w:rPr>
        <w:t xml:space="preserve"> of the potential implications for the </w:t>
      </w:r>
      <w:r w:rsidR="00086E71" w:rsidRPr="003F7858">
        <w:rPr>
          <w:rFonts w:cs="Arial"/>
        </w:rPr>
        <w:t xml:space="preserve">workload of the </w:t>
      </w:r>
      <w:r w:rsidRPr="003F7858">
        <w:rPr>
          <w:rFonts w:cs="Arial"/>
        </w:rPr>
        <w:t xml:space="preserve">Secretariat </w:t>
      </w:r>
      <w:r w:rsidR="00086E71" w:rsidRPr="003F7858">
        <w:rPr>
          <w:rFonts w:cs="Arial"/>
        </w:rPr>
        <w:t xml:space="preserve">and </w:t>
      </w:r>
      <w:r w:rsidR="00DF5ED6" w:rsidRPr="003F7858">
        <w:rPr>
          <w:rFonts w:cs="Arial"/>
        </w:rPr>
        <w:t xml:space="preserve">funding from the </w:t>
      </w:r>
      <w:r w:rsidR="002B63DF" w:rsidRPr="003F7858">
        <w:rPr>
          <w:rFonts w:cs="Arial"/>
        </w:rPr>
        <w:t>C</w:t>
      </w:r>
      <w:r w:rsidR="00DF5ED6" w:rsidRPr="003F7858">
        <w:rPr>
          <w:rFonts w:cs="Arial"/>
        </w:rPr>
        <w:t>onvention’s core</w:t>
      </w:r>
      <w:r w:rsidR="00086E71" w:rsidRPr="003F7858">
        <w:rPr>
          <w:rFonts w:cs="Arial"/>
        </w:rPr>
        <w:t xml:space="preserve"> </w:t>
      </w:r>
      <w:r w:rsidRPr="003F7858">
        <w:rPr>
          <w:rFonts w:cs="Arial"/>
        </w:rPr>
        <w:t xml:space="preserve">budget </w:t>
      </w:r>
      <w:r w:rsidR="00DF5ED6" w:rsidRPr="003F7858">
        <w:rPr>
          <w:rFonts w:cs="Arial"/>
        </w:rPr>
        <w:t xml:space="preserve">that would be required for </w:t>
      </w:r>
      <w:r w:rsidRPr="003F7858">
        <w:rPr>
          <w:rFonts w:cs="Arial"/>
        </w:rPr>
        <w:t>the implementation of the Resolution</w:t>
      </w:r>
      <w:r w:rsidR="002C30B1" w:rsidRPr="003F7858">
        <w:rPr>
          <w:rFonts w:cs="Arial"/>
        </w:rPr>
        <w:t>;</w:t>
      </w:r>
      <w:r w:rsidR="00086E71" w:rsidRPr="003F7858">
        <w:rPr>
          <w:rFonts w:cs="Arial"/>
        </w:rPr>
        <w:t xml:space="preserve"> </w:t>
      </w:r>
    </w:p>
    <w:p w14:paraId="43AF2D13" w14:textId="77777777" w:rsidR="001F6249" w:rsidRPr="003F7858" w:rsidRDefault="001F6249" w:rsidP="00B64B48">
      <w:pPr>
        <w:suppressLineNumbers/>
        <w:suppressAutoHyphens/>
        <w:ind w:left="850"/>
        <w:contextualSpacing/>
        <w:rPr>
          <w:rFonts w:cs="Arial"/>
        </w:rPr>
      </w:pPr>
    </w:p>
    <w:p w14:paraId="3260FD48" w14:textId="77777777" w:rsidR="001F6249" w:rsidRPr="003F7858" w:rsidRDefault="001F6249" w:rsidP="00B64B48">
      <w:pPr>
        <w:suppressLineNumbers/>
        <w:suppressAutoHyphens/>
        <w:ind w:left="850"/>
        <w:contextualSpacing/>
        <w:rPr>
          <w:rFonts w:cs="Arial"/>
        </w:rPr>
      </w:pPr>
      <w:r w:rsidRPr="003F7858">
        <w:rPr>
          <w:rFonts w:cs="Arial"/>
        </w:rPr>
        <w:t>ii)</w:t>
      </w:r>
      <w:r w:rsidRPr="003F7858">
        <w:rPr>
          <w:rFonts w:cs="Arial"/>
        </w:rPr>
        <w:tab/>
        <w:t>The text of the draft</w:t>
      </w:r>
      <w:r w:rsidR="009B4C6B" w:rsidRPr="003F7858">
        <w:rPr>
          <w:rFonts w:cs="Arial"/>
        </w:rPr>
        <w:t xml:space="preserve"> resolution</w:t>
      </w:r>
      <w:r w:rsidRPr="003F7858">
        <w:rPr>
          <w:rFonts w:cs="Arial"/>
        </w:rPr>
        <w:t>; and</w:t>
      </w:r>
    </w:p>
    <w:p w14:paraId="4DE182A8" w14:textId="77777777" w:rsidR="001F6249" w:rsidRPr="003F7858" w:rsidRDefault="001F6249" w:rsidP="00B64B48">
      <w:pPr>
        <w:pStyle w:val="ListParagraph"/>
        <w:suppressLineNumbers/>
        <w:suppressAutoHyphens/>
        <w:ind w:left="850"/>
        <w:rPr>
          <w:rFonts w:cs="Arial"/>
        </w:rPr>
      </w:pPr>
    </w:p>
    <w:p w14:paraId="5F5E3627" w14:textId="77777777" w:rsidR="001F6249" w:rsidRPr="003F7858" w:rsidRDefault="001F6249" w:rsidP="00B64B48">
      <w:pPr>
        <w:suppressLineNumbers/>
        <w:suppressAutoHyphens/>
        <w:ind w:left="850"/>
        <w:contextualSpacing/>
        <w:rPr>
          <w:rFonts w:cs="Arial"/>
        </w:rPr>
      </w:pPr>
      <w:r w:rsidRPr="003F7858">
        <w:rPr>
          <w:rFonts w:cs="Arial"/>
        </w:rPr>
        <w:t>iii)</w:t>
      </w:r>
      <w:r w:rsidRPr="003F7858">
        <w:rPr>
          <w:rFonts w:cs="Arial"/>
        </w:rPr>
        <w:tab/>
        <w:t>Any annexed guidance</w:t>
      </w:r>
      <w:r w:rsidR="009B4C6B" w:rsidRPr="003F7858">
        <w:rPr>
          <w:rFonts w:cs="Arial"/>
        </w:rPr>
        <w:t>, tables</w:t>
      </w:r>
      <w:r w:rsidRPr="003F7858">
        <w:rPr>
          <w:rFonts w:cs="Arial"/>
        </w:rPr>
        <w:t xml:space="preserve"> or text </w:t>
      </w:r>
      <w:r w:rsidR="0085143B" w:rsidRPr="003F7858">
        <w:rPr>
          <w:rFonts w:cs="Arial"/>
        </w:rPr>
        <w:t xml:space="preserve">which </w:t>
      </w:r>
      <w:r w:rsidR="00835D46" w:rsidRPr="003F7858">
        <w:rPr>
          <w:rFonts w:cs="Arial"/>
        </w:rPr>
        <w:t>may be</w:t>
      </w:r>
      <w:r w:rsidR="009B5492" w:rsidRPr="003F7858">
        <w:rPr>
          <w:rFonts w:cs="Arial"/>
        </w:rPr>
        <w:t xml:space="preserve"> needed to provide ongoing context</w:t>
      </w:r>
      <w:r w:rsidR="00206BE3" w:rsidRPr="003F7858">
        <w:rPr>
          <w:rFonts w:cs="Arial"/>
        </w:rPr>
        <w:t>, guidance,</w:t>
      </w:r>
      <w:r w:rsidR="009B5492" w:rsidRPr="003F7858">
        <w:rPr>
          <w:rFonts w:cs="Arial"/>
        </w:rPr>
        <w:t xml:space="preserve"> or additional </w:t>
      </w:r>
      <w:r w:rsidR="00206BE3" w:rsidRPr="003F7858">
        <w:rPr>
          <w:rFonts w:cs="Arial"/>
        </w:rPr>
        <w:t xml:space="preserve">critical </w:t>
      </w:r>
      <w:r w:rsidR="009B5492" w:rsidRPr="003F7858">
        <w:rPr>
          <w:rFonts w:cs="Arial"/>
        </w:rPr>
        <w:t>information</w:t>
      </w:r>
      <w:r w:rsidR="00D23259" w:rsidRPr="003F7858">
        <w:rPr>
          <w:rFonts w:cs="Arial"/>
        </w:rPr>
        <w:t xml:space="preserve"> and which would be included in the final resolution if adopted by the Conference of the Parties</w:t>
      </w:r>
      <w:r w:rsidRPr="003F7858">
        <w:rPr>
          <w:rFonts w:cs="Arial"/>
        </w:rPr>
        <w:t>.</w:t>
      </w:r>
    </w:p>
    <w:p w14:paraId="3C506F2D" w14:textId="77777777" w:rsidR="00D46C5D" w:rsidRPr="003F7858" w:rsidRDefault="00D46C5D" w:rsidP="00143728">
      <w:pPr>
        <w:suppressLineNumbers/>
        <w:suppressAutoHyphens/>
        <w:ind w:left="850"/>
        <w:contextualSpacing/>
      </w:pPr>
    </w:p>
    <w:p w14:paraId="74C5F899" w14:textId="77777777" w:rsidR="00D46C5D" w:rsidRPr="003F7858" w:rsidRDefault="00D46C5D" w:rsidP="00D46C5D">
      <w:pPr>
        <w:spacing w:line="259" w:lineRule="auto"/>
        <w:ind w:left="0" w:firstLine="418"/>
      </w:pPr>
      <w:r w:rsidRPr="003F7858">
        <w:t>Further guidance on each of these elements is set out in sections below.</w:t>
      </w:r>
    </w:p>
    <w:p w14:paraId="69DEEAF5" w14:textId="77777777" w:rsidR="001F6249" w:rsidRPr="003F7858" w:rsidRDefault="001F6249" w:rsidP="00B64B48">
      <w:pPr>
        <w:suppressLineNumbers/>
        <w:suppressAutoHyphens/>
        <w:contextualSpacing/>
        <w:rPr>
          <w:color w:val="000000"/>
        </w:rPr>
      </w:pPr>
    </w:p>
    <w:p w14:paraId="27E8B011" w14:textId="7C6161C7" w:rsidR="001F6249" w:rsidRPr="003F7858" w:rsidRDefault="001F6249" w:rsidP="00B64B48">
      <w:pPr>
        <w:suppressLineNumbers/>
        <w:suppressAutoHyphens/>
        <w:rPr>
          <w:color w:val="000000"/>
        </w:rPr>
      </w:pPr>
      <w:r w:rsidRPr="003F7858">
        <w:rPr>
          <w:color w:val="000000"/>
        </w:rPr>
        <w:t>7.</w:t>
      </w:r>
      <w:r w:rsidRPr="003F7858">
        <w:rPr>
          <w:color w:val="000000"/>
        </w:rPr>
        <w:tab/>
        <w:t xml:space="preserve">Existing Resolutions, which may provide useful models, are found on the Ramsar website </w:t>
      </w:r>
      <w:hyperlink r:id="rId12" w:history="1">
        <w:r w:rsidRPr="003F7858">
          <w:rPr>
            <w:color w:val="000000"/>
          </w:rPr>
          <w:t>at</w:t>
        </w:r>
      </w:hyperlink>
      <w:r w:rsidRPr="003F7858">
        <w:rPr>
          <w:color w:val="000000"/>
        </w:rPr>
        <w:t xml:space="preserve">: </w:t>
      </w:r>
      <w:hyperlink r:id="rId13" w:history="1">
        <w:r w:rsidR="00AF0B7D" w:rsidRPr="00C87B5E">
          <w:rPr>
            <w:rStyle w:val="Hyperlink"/>
          </w:rPr>
          <w:t>https://www.ramsar.org/resolution-status-tracker</w:t>
        </w:r>
      </w:hyperlink>
      <w:r w:rsidR="00AF0B7D">
        <w:rPr>
          <w:color w:val="000000"/>
        </w:rPr>
        <w:t xml:space="preserve">. </w:t>
      </w:r>
    </w:p>
    <w:p w14:paraId="24B747B5" w14:textId="77777777" w:rsidR="001F6249" w:rsidRPr="003F7858" w:rsidRDefault="001F6249" w:rsidP="00B64B48">
      <w:pPr>
        <w:suppressLineNumbers/>
        <w:suppressAutoHyphens/>
        <w:contextualSpacing/>
        <w:rPr>
          <w:rFonts w:cs="Arial"/>
        </w:rPr>
      </w:pPr>
    </w:p>
    <w:p w14:paraId="2646A1D4" w14:textId="77777777" w:rsidR="001F6249" w:rsidRPr="007C5BBE" w:rsidRDefault="005861D3" w:rsidP="002C48EB">
      <w:pPr>
        <w:keepNext/>
        <w:suppressLineNumbers/>
        <w:suppressAutoHyphens/>
        <w:ind w:left="431" w:hanging="431"/>
        <w:contextualSpacing/>
        <w:rPr>
          <w:rFonts w:cs="Arial"/>
          <w:b/>
        </w:rPr>
      </w:pPr>
      <w:r w:rsidRPr="007C5BBE">
        <w:rPr>
          <w:rFonts w:cs="Arial"/>
          <w:b/>
        </w:rPr>
        <w:lastRenderedPageBreak/>
        <w:t xml:space="preserve">Drafting </w:t>
      </w:r>
      <w:r w:rsidR="002C30B1" w:rsidRPr="007C5BBE">
        <w:rPr>
          <w:rFonts w:cs="Arial"/>
          <w:b/>
        </w:rPr>
        <w:t>g</w:t>
      </w:r>
      <w:r w:rsidR="001F6249" w:rsidRPr="007C5BBE">
        <w:rPr>
          <w:rFonts w:cs="Arial"/>
          <w:b/>
        </w:rPr>
        <w:t>uidance</w:t>
      </w:r>
    </w:p>
    <w:p w14:paraId="7EBB08E5" w14:textId="77777777" w:rsidR="001F6249" w:rsidRPr="007C5BBE" w:rsidRDefault="001F6249" w:rsidP="002C48EB">
      <w:pPr>
        <w:keepNext/>
        <w:suppressLineNumbers/>
        <w:suppressAutoHyphens/>
        <w:ind w:left="431" w:hanging="431"/>
        <w:contextualSpacing/>
        <w:rPr>
          <w:b/>
        </w:rPr>
      </w:pPr>
    </w:p>
    <w:p w14:paraId="4683C7AC" w14:textId="5506172B" w:rsidR="00265141" w:rsidRPr="007C5BBE" w:rsidRDefault="00265141" w:rsidP="002C48EB">
      <w:pPr>
        <w:pStyle w:val="NoSpacing"/>
        <w:keepNext/>
        <w:suppressLineNumbers/>
        <w:suppressAutoHyphens/>
        <w:ind w:left="431" w:hanging="431"/>
        <w:rPr>
          <w:i/>
          <w:color w:val="000000"/>
          <w:u w:val="single"/>
        </w:rPr>
      </w:pPr>
      <w:r w:rsidRPr="007C5BBE">
        <w:rPr>
          <w:i/>
          <w:color w:val="000000"/>
          <w:u w:val="single"/>
        </w:rPr>
        <w:t>Avoiding duplication or conflict with existing R</w:t>
      </w:r>
      <w:r w:rsidR="00C70740" w:rsidRPr="007C5BBE">
        <w:rPr>
          <w:i/>
          <w:color w:val="000000"/>
          <w:u w:val="single"/>
        </w:rPr>
        <w:t>e</w:t>
      </w:r>
      <w:r w:rsidRPr="007C5BBE">
        <w:rPr>
          <w:i/>
          <w:color w:val="000000"/>
          <w:u w:val="single"/>
        </w:rPr>
        <w:t>solutions</w:t>
      </w:r>
      <w:r w:rsidR="00C70740" w:rsidRPr="007C5BBE">
        <w:rPr>
          <w:i/>
          <w:color w:val="000000"/>
          <w:u w:val="single"/>
        </w:rPr>
        <w:t xml:space="preserve"> </w:t>
      </w:r>
    </w:p>
    <w:p w14:paraId="56ECE22C" w14:textId="77777777" w:rsidR="00265141" w:rsidRPr="007C5BBE" w:rsidRDefault="00265141" w:rsidP="000A48BF">
      <w:pPr>
        <w:pStyle w:val="NoSpacing"/>
        <w:suppressLineNumbers/>
        <w:suppressAutoHyphens/>
        <w:rPr>
          <w:color w:val="000000"/>
        </w:rPr>
      </w:pPr>
    </w:p>
    <w:p w14:paraId="698C2029" w14:textId="489EBE15" w:rsidR="000A48BF" w:rsidRPr="007C5BBE" w:rsidRDefault="00D55262" w:rsidP="000A48BF">
      <w:pPr>
        <w:pStyle w:val="NoSpacing"/>
        <w:suppressLineNumbers/>
        <w:suppressAutoHyphens/>
        <w:rPr>
          <w:rFonts w:cs="Arial"/>
        </w:rPr>
      </w:pPr>
      <w:r w:rsidRPr="007C5BBE">
        <w:rPr>
          <w:color w:val="000000"/>
        </w:rPr>
        <w:t>8.</w:t>
      </w:r>
      <w:r w:rsidRPr="007C5BBE">
        <w:rPr>
          <w:color w:val="000000"/>
        </w:rPr>
        <w:tab/>
      </w:r>
      <w:r w:rsidR="00265141" w:rsidRPr="007C5BBE">
        <w:rPr>
          <w:color w:val="000000"/>
        </w:rPr>
        <w:t xml:space="preserve">Contracting Parties </w:t>
      </w:r>
      <w:r w:rsidR="00C70740" w:rsidRPr="007C5BBE">
        <w:rPr>
          <w:color w:val="000000"/>
        </w:rPr>
        <w:t xml:space="preserve">intending </w:t>
      </w:r>
      <w:r w:rsidR="00265141" w:rsidRPr="007C5BBE">
        <w:rPr>
          <w:color w:val="000000"/>
        </w:rPr>
        <w:t xml:space="preserve">to </w:t>
      </w:r>
      <w:r w:rsidR="00C70740" w:rsidRPr="007C5BBE">
        <w:t xml:space="preserve">prepare a </w:t>
      </w:r>
      <w:r w:rsidR="00265141" w:rsidRPr="007C5BBE">
        <w:t>draft resolution</w:t>
      </w:r>
      <w:r w:rsidR="00C70740" w:rsidRPr="007C5BBE">
        <w:t xml:space="preserve"> should note </w:t>
      </w:r>
      <w:hyperlink r:id="rId14" w:history="1">
        <w:r w:rsidR="000A48BF" w:rsidRPr="007C5BBE">
          <w:rPr>
            <w:rStyle w:val="Hyperlink"/>
            <w:rFonts w:cs="Arial"/>
          </w:rPr>
          <w:t>Resolution XIV.5</w:t>
        </w:r>
      </w:hyperlink>
      <w:r w:rsidR="000A48BF" w:rsidRPr="007C5BBE">
        <w:rPr>
          <w:rFonts w:cs="Arial"/>
        </w:rPr>
        <w:t xml:space="preserve"> on </w:t>
      </w:r>
      <w:r w:rsidR="000A48BF" w:rsidRPr="007C5BBE">
        <w:rPr>
          <w:i/>
        </w:rPr>
        <w:t>Review of Resolutions and Recommendations of the Conference of the Contracting Parties</w:t>
      </w:r>
      <w:r w:rsidR="000A48BF" w:rsidRPr="007C5BBE">
        <w:rPr>
          <w:rFonts w:cs="Arial"/>
        </w:rPr>
        <w:t xml:space="preserve"> </w:t>
      </w:r>
      <w:r w:rsidR="00C70740" w:rsidRPr="007C5BBE">
        <w:rPr>
          <w:rFonts w:cs="Arial"/>
        </w:rPr>
        <w:t xml:space="preserve">which, </w:t>
      </w:r>
      <w:r w:rsidR="000A48BF" w:rsidRPr="007C5BBE">
        <w:rPr>
          <w:rFonts w:cs="Arial"/>
        </w:rPr>
        <w:t xml:space="preserve">in paragraphs 11 and 12: </w:t>
      </w:r>
    </w:p>
    <w:p w14:paraId="04165BBF" w14:textId="77777777" w:rsidR="000A48BF" w:rsidRPr="007C5BBE" w:rsidRDefault="000A48BF" w:rsidP="00F1351E">
      <w:pPr>
        <w:suppressLineNumbers/>
        <w:suppressAutoHyphens/>
      </w:pPr>
    </w:p>
    <w:p w14:paraId="1ABAFAF2" w14:textId="00B13671" w:rsidR="000A48BF" w:rsidRPr="007C5BBE" w:rsidRDefault="000A48BF" w:rsidP="000A48BF">
      <w:pPr>
        <w:suppressLineNumbers/>
        <w:suppressAutoHyphens/>
        <w:ind w:left="851"/>
        <w:rPr>
          <w:i/>
        </w:rPr>
      </w:pPr>
      <w:r w:rsidRPr="007C5BBE">
        <w:rPr>
          <w:i/>
        </w:rPr>
        <w:t>11.</w:t>
      </w:r>
      <w:r w:rsidRPr="007C5BBE">
        <w:rPr>
          <w:i/>
        </w:rPr>
        <w:tab/>
        <w:t xml:space="preserve">RECOMMENDS to Parties that, when drafting a resolution that is intended to treat a subject comprehensively, or to make significant changes in the way in which a subject is dealt with, the draft be prepared so that, if adopted, it will replace and repeal all existing Resolutions (or, as appropriate, the relevant paragraphs) on the same subject; </w:t>
      </w:r>
    </w:p>
    <w:p w14:paraId="4E8DEBE3" w14:textId="77777777" w:rsidR="000A48BF" w:rsidRPr="007C5BBE" w:rsidRDefault="000A48BF" w:rsidP="000A48BF">
      <w:pPr>
        <w:suppressLineNumbers/>
        <w:suppressAutoHyphens/>
        <w:ind w:left="851"/>
        <w:rPr>
          <w:i/>
        </w:rPr>
      </w:pPr>
    </w:p>
    <w:p w14:paraId="6E6F68D2" w14:textId="1F300C5A" w:rsidR="00C70740" w:rsidRPr="007C5BBE" w:rsidRDefault="000A48BF" w:rsidP="000A48BF">
      <w:pPr>
        <w:suppressLineNumbers/>
        <w:suppressAutoHyphens/>
        <w:ind w:left="851"/>
        <w:rPr>
          <w:i/>
        </w:rPr>
      </w:pPr>
      <w:r w:rsidRPr="007C5BBE">
        <w:rPr>
          <w:i/>
        </w:rPr>
        <w:t>12.</w:t>
      </w:r>
      <w:r w:rsidRPr="007C5BBE">
        <w:rPr>
          <w:i/>
        </w:rPr>
        <w:tab/>
        <w:t>REQUESTS Parties, chairs of committees, panels and other Convention bodies and the Secretariat, to follow the guidance in Annex 3;</w:t>
      </w:r>
    </w:p>
    <w:p w14:paraId="1156AAAC" w14:textId="77777777" w:rsidR="00C70740" w:rsidRPr="007C5BBE" w:rsidRDefault="00C70740" w:rsidP="000A48BF">
      <w:pPr>
        <w:suppressLineNumbers/>
        <w:suppressAutoHyphens/>
        <w:ind w:left="851"/>
        <w:rPr>
          <w:i/>
        </w:rPr>
      </w:pPr>
    </w:p>
    <w:p w14:paraId="45F27AA3" w14:textId="2EBB87EE" w:rsidR="000A48BF" w:rsidRPr="007C5BBE" w:rsidRDefault="00D55262" w:rsidP="00C70740">
      <w:pPr>
        <w:suppressLineNumbers/>
        <w:suppressAutoHyphens/>
      </w:pPr>
      <w:r w:rsidRPr="007C5BBE">
        <w:t>9.</w:t>
      </w:r>
      <w:r w:rsidRPr="007C5BBE">
        <w:tab/>
      </w:r>
      <w:r w:rsidR="00C70740" w:rsidRPr="007C5BBE">
        <w:t>The Resolution status tracker on the Convention website (</w:t>
      </w:r>
      <w:hyperlink r:id="rId15" w:history="1">
        <w:r w:rsidR="00C70740" w:rsidRPr="007C5BBE">
          <w:rPr>
            <w:rStyle w:val="Hyperlink"/>
          </w:rPr>
          <w:t>https://www.ramsar.org/resolution-status-tracker</w:t>
        </w:r>
      </w:hyperlink>
      <w:r w:rsidR="00C70740" w:rsidRPr="007C5BBE">
        <w:rPr>
          <w:color w:val="000000"/>
        </w:rPr>
        <w:t>) enables Contracting Parties to search for Resolutions in effect on a given subject.</w:t>
      </w:r>
      <w:r w:rsidR="00537EA7" w:rsidRPr="007C5BBE">
        <w:rPr>
          <w:color w:val="000000"/>
        </w:rPr>
        <w:t xml:space="preserve"> </w:t>
      </w:r>
      <w:r w:rsidR="004F7F4E" w:rsidRPr="0045076F">
        <w:t>In addition, Annex 2 of Resolution XIV.5 organizes Resolutions and Recommendations approved prior to COP14 into “preliminary groupings”.</w:t>
      </w:r>
    </w:p>
    <w:p w14:paraId="1D35789E" w14:textId="77777777" w:rsidR="006336ED" w:rsidRPr="007C5BBE" w:rsidRDefault="006336ED" w:rsidP="00F1351E">
      <w:pPr>
        <w:suppressLineNumbers/>
        <w:suppressAutoHyphens/>
        <w:rPr>
          <w:i/>
          <w:u w:val="single"/>
        </w:rPr>
      </w:pPr>
    </w:p>
    <w:p w14:paraId="685132F3" w14:textId="59FEC0C0" w:rsidR="00F1351E" w:rsidRPr="007C5BBE" w:rsidRDefault="00F1351E" w:rsidP="00F1351E">
      <w:pPr>
        <w:suppressLineNumbers/>
        <w:suppressAutoHyphens/>
        <w:rPr>
          <w:i/>
          <w:u w:val="single"/>
        </w:rPr>
      </w:pPr>
      <w:r w:rsidRPr="007C5BBE">
        <w:rPr>
          <w:i/>
          <w:u w:val="single"/>
        </w:rPr>
        <w:t xml:space="preserve">Suggested length </w:t>
      </w:r>
    </w:p>
    <w:p w14:paraId="0E1C7490" w14:textId="77777777" w:rsidR="00F1351E" w:rsidRPr="007C5BBE" w:rsidRDefault="00F1351E" w:rsidP="00F1351E">
      <w:pPr>
        <w:suppressLineNumbers/>
        <w:suppressAutoHyphens/>
        <w:rPr>
          <w:rFonts w:cs="Arial"/>
        </w:rPr>
      </w:pPr>
    </w:p>
    <w:p w14:paraId="74B07B72" w14:textId="06C8125B" w:rsidR="00F1351E" w:rsidRPr="007C5BBE" w:rsidRDefault="00D55262" w:rsidP="00F1351E">
      <w:pPr>
        <w:suppressLineNumbers/>
        <w:suppressAutoHyphens/>
      </w:pPr>
      <w:r w:rsidRPr="007C5BBE">
        <w:t>10</w:t>
      </w:r>
      <w:r w:rsidR="00F1351E" w:rsidRPr="007C5BBE">
        <w:t>.</w:t>
      </w:r>
      <w:r w:rsidR="00F1351E" w:rsidRPr="007C5BBE">
        <w:tab/>
      </w:r>
      <w:r w:rsidR="0045076F">
        <w:t>S</w:t>
      </w:r>
      <w:r w:rsidR="00835D46" w:rsidRPr="007C5BBE">
        <w:t>ubmissions</w:t>
      </w:r>
      <w:r w:rsidR="00F1351E" w:rsidRPr="007C5BBE">
        <w:t xml:space="preserve"> should be a maximum of ten pages in length, including the summary introduction, the draft resolution</w:t>
      </w:r>
      <w:r w:rsidR="00835D46" w:rsidRPr="007C5BBE">
        <w:t xml:space="preserve"> text</w:t>
      </w:r>
      <w:r w:rsidR="00F1351E" w:rsidRPr="007C5BBE">
        <w:t xml:space="preserve"> and any annexes. Shorter ones are most welcome. </w:t>
      </w:r>
    </w:p>
    <w:p w14:paraId="317CBB07" w14:textId="77777777" w:rsidR="00F1351E" w:rsidRPr="007C5BBE" w:rsidRDefault="00F1351E" w:rsidP="00F1351E">
      <w:pPr>
        <w:suppressLineNumbers/>
        <w:suppressAutoHyphens/>
      </w:pPr>
    </w:p>
    <w:p w14:paraId="191FC3B4" w14:textId="343B2189" w:rsidR="00F1351E" w:rsidRPr="007C5BBE" w:rsidRDefault="00D55262" w:rsidP="00F1351E">
      <w:pPr>
        <w:suppressLineNumbers/>
        <w:suppressAutoHyphens/>
      </w:pPr>
      <w:r w:rsidRPr="007C5BBE">
        <w:t>11</w:t>
      </w:r>
      <w:r w:rsidR="00F1351E" w:rsidRPr="007C5BBE">
        <w:t>.</w:t>
      </w:r>
      <w:r w:rsidR="00F1351E" w:rsidRPr="007C5BBE">
        <w:tab/>
        <w:t>This limit will:</w:t>
      </w:r>
    </w:p>
    <w:p w14:paraId="72A380CB" w14:textId="77777777" w:rsidR="00F1351E" w:rsidRPr="007C5BBE" w:rsidRDefault="00F1351E" w:rsidP="00F1351E">
      <w:pPr>
        <w:suppressLineNumbers/>
        <w:suppressAutoHyphens/>
        <w:ind w:left="0" w:firstLine="0"/>
      </w:pPr>
    </w:p>
    <w:p w14:paraId="0590D2A0" w14:textId="77777777" w:rsidR="00F1351E" w:rsidRPr="007C5BBE" w:rsidRDefault="00F1351E" w:rsidP="00F1351E">
      <w:pPr>
        <w:suppressLineNumbers/>
        <w:suppressAutoHyphens/>
        <w:ind w:left="850"/>
        <w:contextualSpacing/>
        <w:rPr>
          <w:rFonts w:cs="Arial"/>
        </w:rPr>
      </w:pPr>
      <w:r w:rsidRPr="007C5BBE">
        <w:rPr>
          <w:rFonts w:cs="Arial"/>
        </w:rPr>
        <w:t>i)</w:t>
      </w:r>
      <w:r w:rsidRPr="007C5BBE">
        <w:rPr>
          <w:rFonts w:cs="Arial"/>
        </w:rPr>
        <w:tab/>
        <w:t>enable Standing Committee members and other stakeholders to read all the documents, and understand the issues in advance of meetings;</w:t>
      </w:r>
    </w:p>
    <w:p w14:paraId="1FED06BD" w14:textId="77777777" w:rsidR="00F1351E" w:rsidRPr="007C5BBE" w:rsidRDefault="00F1351E" w:rsidP="00F1351E">
      <w:pPr>
        <w:suppressLineNumbers/>
        <w:suppressAutoHyphens/>
        <w:ind w:left="850"/>
        <w:contextualSpacing/>
        <w:rPr>
          <w:rFonts w:cs="Arial"/>
        </w:rPr>
      </w:pPr>
    </w:p>
    <w:p w14:paraId="6328467E" w14:textId="77777777" w:rsidR="00F1351E" w:rsidRPr="007C5BBE" w:rsidRDefault="00F1351E" w:rsidP="00F1351E">
      <w:pPr>
        <w:suppressLineNumbers/>
        <w:suppressAutoHyphens/>
        <w:ind w:left="850"/>
        <w:contextualSpacing/>
        <w:rPr>
          <w:rFonts w:cs="Arial"/>
        </w:rPr>
      </w:pPr>
      <w:r w:rsidRPr="007C5BBE">
        <w:rPr>
          <w:rFonts w:cs="Arial"/>
        </w:rPr>
        <w:t>ii)</w:t>
      </w:r>
      <w:r w:rsidRPr="007C5BBE">
        <w:rPr>
          <w:rFonts w:cs="Arial"/>
        </w:rPr>
        <w:tab/>
        <w:t>maintain the focus on the key issues and avoid discussion of unnecessary details in a crowded agenda;</w:t>
      </w:r>
    </w:p>
    <w:p w14:paraId="1B2534B4" w14:textId="77777777" w:rsidR="00F1351E" w:rsidRPr="007C5BBE" w:rsidRDefault="00F1351E" w:rsidP="00F1351E">
      <w:pPr>
        <w:suppressLineNumbers/>
        <w:suppressAutoHyphens/>
        <w:ind w:left="850"/>
        <w:contextualSpacing/>
        <w:rPr>
          <w:rFonts w:cs="Arial"/>
        </w:rPr>
      </w:pPr>
    </w:p>
    <w:p w14:paraId="7D63AA90" w14:textId="77777777" w:rsidR="00F1351E" w:rsidRPr="007C5BBE" w:rsidRDefault="00F1351E" w:rsidP="00F1351E">
      <w:pPr>
        <w:suppressLineNumbers/>
        <w:suppressAutoHyphens/>
        <w:ind w:left="850"/>
        <w:contextualSpacing/>
        <w:rPr>
          <w:rFonts w:cs="Arial"/>
        </w:rPr>
      </w:pPr>
      <w:r w:rsidRPr="007C5BBE">
        <w:rPr>
          <w:rFonts w:cs="Arial"/>
        </w:rPr>
        <w:t>iii)</w:t>
      </w:r>
      <w:r w:rsidRPr="007C5BBE">
        <w:rPr>
          <w:rFonts w:cs="Arial"/>
        </w:rPr>
        <w:tab/>
        <w:t>help the Secretariat publish related documents, such as the summary of costs of implementing the proposed draft resolutions, in good time; and</w:t>
      </w:r>
    </w:p>
    <w:p w14:paraId="739359F5" w14:textId="77777777" w:rsidR="00F1351E" w:rsidRPr="007C5BBE" w:rsidRDefault="00F1351E" w:rsidP="00F1351E">
      <w:pPr>
        <w:suppressLineNumbers/>
        <w:suppressAutoHyphens/>
        <w:ind w:left="850"/>
        <w:contextualSpacing/>
        <w:rPr>
          <w:rFonts w:cs="Arial"/>
        </w:rPr>
      </w:pPr>
    </w:p>
    <w:p w14:paraId="76EF11BF" w14:textId="77777777" w:rsidR="00F1351E" w:rsidRPr="007C5BBE" w:rsidRDefault="00F1351E" w:rsidP="00F1351E">
      <w:pPr>
        <w:suppressLineNumbers/>
        <w:suppressAutoHyphens/>
        <w:ind w:left="850"/>
        <w:contextualSpacing/>
        <w:rPr>
          <w:rFonts w:cs="Arial"/>
        </w:rPr>
      </w:pPr>
      <w:r w:rsidRPr="007C5BBE">
        <w:rPr>
          <w:rFonts w:cs="Arial"/>
        </w:rPr>
        <w:t>iv)</w:t>
      </w:r>
      <w:r w:rsidRPr="007C5BBE">
        <w:rPr>
          <w:rFonts w:cs="Arial"/>
        </w:rPr>
        <w:tab/>
        <w:t>save translation time and funds.</w:t>
      </w:r>
    </w:p>
    <w:p w14:paraId="4C88D56E" w14:textId="77777777" w:rsidR="00F1351E" w:rsidRPr="007C5BBE" w:rsidRDefault="00F1351E" w:rsidP="00BB3719">
      <w:pPr>
        <w:keepNext/>
        <w:suppressLineNumbers/>
        <w:suppressAutoHyphens/>
        <w:contextualSpacing/>
      </w:pPr>
    </w:p>
    <w:p w14:paraId="3870BF58" w14:textId="77777777" w:rsidR="00563C57" w:rsidRPr="007C5BBE" w:rsidRDefault="00563C57" w:rsidP="00B64B48">
      <w:pPr>
        <w:keepNext/>
        <w:suppressLineNumbers/>
        <w:suppressAutoHyphens/>
        <w:contextualSpacing/>
        <w:rPr>
          <w:i/>
          <w:u w:val="single"/>
        </w:rPr>
      </w:pPr>
      <w:r w:rsidRPr="007C5BBE">
        <w:rPr>
          <w:i/>
          <w:u w:val="single"/>
        </w:rPr>
        <w:t>Language</w:t>
      </w:r>
    </w:p>
    <w:p w14:paraId="58695966" w14:textId="3D125B09" w:rsidR="002C30B1" w:rsidRPr="007C5BBE" w:rsidRDefault="002C30B1" w:rsidP="00B64B48">
      <w:pPr>
        <w:keepNext/>
        <w:suppressLineNumbers/>
        <w:suppressAutoHyphens/>
        <w:contextualSpacing/>
        <w:rPr>
          <w:b/>
        </w:rPr>
      </w:pPr>
    </w:p>
    <w:p w14:paraId="043B36F3" w14:textId="3F31C25B" w:rsidR="00D55262" w:rsidRPr="007C5BBE" w:rsidRDefault="00D55262" w:rsidP="00B64B48">
      <w:pPr>
        <w:keepNext/>
        <w:suppressLineNumbers/>
        <w:suppressAutoHyphens/>
        <w:contextualSpacing/>
      </w:pPr>
      <w:r w:rsidRPr="007C5BBE">
        <w:t>12.</w:t>
      </w:r>
      <w:r w:rsidRPr="007C5BBE">
        <w:tab/>
        <w:t>Drafters should:</w:t>
      </w:r>
    </w:p>
    <w:p w14:paraId="18127F27" w14:textId="77777777" w:rsidR="00D55262" w:rsidRPr="007C5BBE" w:rsidRDefault="00D55262" w:rsidP="00B64B48">
      <w:pPr>
        <w:keepNext/>
        <w:suppressLineNumbers/>
        <w:suppressAutoHyphens/>
        <w:contextualSpacing/>
        <w:rPr>
          <w:b/>
        </w:rPr>
      </w:pPr>
    </w:p>
    <w:p w14:paraId="5C97945D" w14:textId="345A4E00" w:rsidR="00944CF9" w:rsidRPr="007C5BBE" w:rsidRDefault="00D55262" w:rsidP="00D55262">
      <w:pPr>
        <w:suppressLineNumbers/>
        <w:suppressAutoHyphens/>
        <w:ind w:left="851" w:hanging="425"/>
        <w:rPr>
          <w:b/>
        </w:rPr>
      </w:pPr>
      <w:r w:rsidRPr="007C5BBE">
        <w:rPr>
          <w:rFonts w:cs="Arial"/>
        </w:rPr>
        <w:t>i)</w:t>
      </w:r>
      <w:r w:rsidRPr="007C5BBE">
        <w:rPr>
          <w:rFonts w:cs="Arial"/>
        </w:rPr>
        <w:tab/>
      </w:r>
      <w:r w:rsidRPr="007C5BBE">
        <w:t>u</w:t>
      </w:r>
      <w:r w:rsidR="001C1707" w:rsidRPr="007C5BBE">
        <w:t>se short sentences and simple language</w:t>
      </w:r>
      <w:r w:rsidR="00BE0D22" w:rsidRPr="007C5BBE">
        <w:t xml:space="preserve"> to foster the greatest understanding</w:t>
      </w:r>
      <w:r w:rsidRPr="007C5BBE">
        <w:t>;</w:t>
      </w:r>
      <w:r w:rsidR="00466EEE" w:rsidRPr="007C5BBE">
        <w:br/>
      </w:r>
    </w:p>
    <w:p w14:paraId="3E23ACB8" w14:textId="5C8503F1" w:rsidR="001C1707" w:rsidRPr="007C5BBE" w:rsidRDefault="00D55262" w:rsidP="00D55262">
      <w:pPr>
        <w:suppressLineNumbers/>
        <w:suppressAutoHyphens/>
        <w:ind w:left="851" w:hanging="425"/>
        <w:rPr>
          <w:b/>
        </w:rPr>
      </w:pPr>
      <w:r w:rsidRPr="007C5BBE">
        <w:rPr>
          <w:rFonts w:cs="Arial"/>
        </w:rPr>
        <w:t>ii)</w:t>
      </w:r>
      <w:r w:rsidRPr="007C5BBE">
        <w:rPr>
          <w:rFonts w:cs="Arial"/>
        </w:rPr>
        <w:tab/>
      </w:r>
      <w:r w:rsidRPr="007C5BBE">
        <w:t>u</w:t>
      </w:r>
      <w:r w:rsidR="00944CF9" w:rsidRPr="007C5BBE">
        <w:t xml:space="preserve">se language that will be </w:t>
      </w:r>
      <w:r w:rsidR="00AF363D" w:rsidRPr="007C5BBE">
        <w:t xml:space="preserve">relevant long after the COP at which it is agreed, which may mean avoiding details about specific </w:t>
      </w:r>
      <w:r w:rsidR="00944CF9" w:rsidRPr="007C5BBE">
        <w:t>format</w:t>
      </w:r>
      <w:r w:rsidR="00AF363D" w:rsidRPr="007C5BBE">
        <w:t>s</w:t>
      </w:r>
      <w:r w:rsidR="00944CF9" w:rsidRPr="007C5BBE">
        <w:t>, methods, technical tools</w:t>
      </w:r>
      <w:r w:rsidR="00AF363D" w:rsidRPr="007C5BBE">
        <w:t>,</w:t>
      </w:r>
      <w:r w:rsidR="00944CF9" w:rsidRPr="007C5BBE">
        <w:t xml:space="preserve"> etc</w:t>
      </w:r>
      <w:r w:rsidR="00AF363D" w:rsidRPr="007C5BBE">
        <w:t>.</w:t>
      </w:r>
      <w:r w:rsidRPr="007C5BBE">
        <w:t>; and</w:t>
      </w:r>
      <w:r w:rsidR="009C17BF" w:rsidRPr="007C5BBE">
        <w:br/>
      </w:r>
    </w:p>
    <w:p w14:paraId="79A5EF20" w14:textId="75F511D5" w:rsidR="00A71A92" w:rsidRPr="007C5BBE" w:rsidRDefault="00D55262" w:rsidP="00D55262">
      <w:pPr>
        <w:suppressLineNumbers/>
        <w:suppressAutoHyphens/>
        <w:ind w:left="851" w:hanging="425"/>
      </w:pPr>
      <w:r w:rsidRPr="007C5BBE">
        <w:rPr>
          <w:rFonts w:cs="Arial"/>
        </w:rPr>
        <w:t>iii)</w:t>
      </w:r>
      <w:r w:rsidRPr="007C5BBE">
        <w:rPr>
          <w:rFonts w:cs="Arial"/>
        </w:rPr>
        <w:tab/>
      </w:r>
      <w:r w:rsidRPr="007C5BBE">
        <w:t>u</w:t>
      </w:r>
      <w:r w:rsidR="00AF363D" w:rsidRPr="007C5BBE">
        <w:t xml:space="preserve">se specific </w:t>
      </w:r>
      <w:r w:rsidR="00563C57" w:rsidRPr="007C5BBE">
        <w:t>descriptions of tim</w:t>
      </w:r>
      <w:r w:rsidR="00AF363D" w:rsidRPr="007C5BBE">
        <w:t>ing</w:t>
      </w:r>
      <w:r w:rsidR="00563C57" w:rsidRPr="007C5BBE">
        <w:t xml:space="preserve">, </w:t>
      </w:r>
      <w:r w:rsidR="00AF363D" w:rsidRPr="007C5BBE">
        <w:t>e.g.,</w:t>
      </w:r>
      <w:r w:rsidR="00672FFD" w:rsidRPr="007C5BBE">
        <w:t xml:space="preserve"> </w:t>
      </w:r>
      <w:r w:rsidR="00AF363D" w:rsidRPr="007C5BBE">
        <w:t>specific dates/years</w:t>
      </w:r>
      <w:r w:rsidR="00563C57" w:rsidRPr="007C5BBE">
        <w:t xml:space="preserve">, </w:t>
      </w:r>
      <w:r w:rsidR="00AF363D" w:rsidRPr="007C5BBE">
        <w:t>or time frames that refer to specific meetings</w:t>
      </w:r>
      <w:r w:rsidR="00990284" w:rsidRPr="007C5BBE">
        <w:t xml:space="preserve"> of the Convention on Wetlands</w:t>
      </w:r>
      <w:r w:rsidR="00563C57" w:rsidRPr="007C5BBE">
        <w:t>.</w:t>
      </w:r>
    </w:p>
    <w:p w14:paraId="6C137087" w14:textId="77777777" w:rsidR="001C3068" w:rsidRPr="007C5BBE" w:rsidRDefault="001C3068" w:rsidP="00BB3719">
      <w:pPr>
        <w:keepNext/>
        <w:suppressLineNumbers/>
        <w:suppressAutoHyphens/>
        <w:ind w:left="0" w:firstLine="0"/>
        <w:rPr>
          <w:b/>
        </w:rPr>
      </w:pPr>
    </w:p>
    <w:p w14:paraId="40D0E82C" w14:textId="77777777" w:rsidR="001F6249" w:rsidRPr="007C5BBE" w:rsidRDefault="001F6249" w:rsidP="00B64B48">
      <w:pPr>
        <w:keepNext/>
        <w:suppressLineNumbers/>
        <w:suppressAutoHyphens/>
        <w:ind w:left="0" w:firstLine="0"/>
        <w:contextualSpacing/>
        <w:rPr>
          <w:rFonts w:cs="Arial"/>
          <w:i/>
          <w:u w:val="single"/>
        </w:rPr>
      </w:pPr>
      <w:r w:rsidRPr="007C5BBE">
        <w:rPr>
          <w:rFonts w:cs="Arial"/>
          <w:i/>
          <w:u w:val="single"/>
        </w:rPr>
        <w:t>Summary introduction</w:t>
      </w:r>
      <w:r w:rsidR="00162B07" w:rsidRPr="007C5BBE">
        <w:rPr>
          <w:rFonts w:cs="Arial"/>
          <w:i/>
          <w:u w:val="single"/>
        </w:rPr>
        <w:t xml:space="preserve"> for the Standing Committee</w:t>
      </w:r>
    </w:p>
    <w:p w14:paraId="2967C703" w14:textId="77777777" w:rsidR="001F6249" w:rsidRPr="007C5BBE" w:rsidRDefault="001F6249" w:rsidP="00B64B48">
      <w:pPr>
        <w:keepNext/>
        <w:suppressLineNumbers/>
        <w:suppressAutoHyphens/>
        <w:ind w:left="0" w:firstLine="0"/>
        <w:contextualSpacing/>
        <w:rPr>
          <w:rFonts w:cs="Arial"/>
          <w:i/>
        </w:rPr>
      </w:pPr>
    </w:p>
    <w:p w14:paraId="0D4A8E91" w14:textId="4560C84B" w:rsidR="001F6249" w:rsidRPr="007C5BBE" w:rsidRDefault="00D55262" w:rsidP="00B64B48">
      <w:pPr>
        <w:suppressLineNumbers/>
        <w:suppressAutoHyphens/>
      </w:pPr>
      <w:r w:rsidRPr="007C5BBE">
        <w:t>13</w:t>
      </w:r>
      <w:r w:rsidR="001F6249" w:rsidRPr="007C5BBE">
        <w:t>.</w:t>
      </w:r>
      <w:r w:rsidR="001F6249" w:rsidRPr="007C5BBE">
        <w:tab/>
        <w:t>The introduction should include an invitation to the Standing Committee to review and approve the draft resolution for consideration at COP1</w:t>
      </w:r>
      <w:r w:rsidR="003A753B" w:rsidRPr="007C5BBE">
        <w:t>5</w:t>
      </w:r>
      <w:r w:rsidR="005861D3" w:rsidRPr="007C5BBE">
        <w:t xml:space="preserve"> as part of the package </w:t>
      </w:r>
      <w:r w:rsidR="00057D89" w:rsidRPr="007C5BBE">
        <w:t xml:space="preserve">with draft resolutions </w:t>
      </w:r>
      <w:r w:rsidR="005861D3" w:rsidRPr="007C5BBE">
        <w:t>going forward to the COP</w:t>
      </w:r>
      <w:r w:rsidR="001F6249" w:rsidRPr="007C5BBE">
        <w:t>.</w:t>
      </w:r>
    </w:p>
    <w:p w14:paraId="004C074D" w14:textId="77777777" w:rsidR="001F6249" w:rsidRPr="007C5BBE" w:rsidRDefault="001F6249" w:rsidP="00B64B48">
      <w:pPr>
        <w:suppressLineNumbers/>
        <w:suppressAutoHyphens/>
        <w:ind w:left="0" w:firstLine="0"/>
        <w:rPr>
          <w:color w:val="000000"/>
        </w:rPr>
      </w:pPr>
    </w:p>
    <w:p w14:paraId="7FC0D868" w14:textId="42D4F6E6" w:rsidR="001F6249" w:rsidRPr="007C5BBE" w:rsidRDefault="00D55262" w:rsidP="00B64B48">
      <w:pPr>
        <w:suppressLineNumbers/>
        <w:suppressAutoHyphens/>
      </w:pPr>
      <w:r w:rsidRPr="007C5BBE">
        <w:t>14</w:t>
      </w:r>
      <w:r w:rsidR="001F6249" w:rsidRPr="007C5BBE">
        <w:t>.</w:t>
      </w:r>
      <w:r w:rsidR="001F6249" w:rsidRPr="007C5BBE">
        <w:tab/>
        <w:t>In addition</w:t>
      </w:r>
      <w:r w:rsidR="003A753B" w:rsidRPr="007C5BBE">
        <w:t>,</w:t>
      </w:r>
      <w:r w:rsidR="001F6249" w:rsidRPr="007C5BBE">
        <w:t xml:space="preserve"> it may include </w:t>
      </w:r>
      <w:r w:rsidR="005861D3" w:rsidRPr="007C5BBE">
        <w:t xml:space="preserve">accompanying </w:t>
      </w:r>
      <w:r w:rsidR="001F6249" w:rsidRPr="007C5BBE">
        <w:t xml:space="preserve">background information </w:t>
      </w:r>
      <w:r w:rsidR="005861D3" w:rsidRPr="007C5BBE">
        <w:t xml:space="preserve">in order </w:t>
      </w:r>
      <w:r w:rsidR="001F6249" w:rsidRPr="007C5BBE">
        <w:t xml:space="preserve">to </w:t>
      </w:r>
      <w:r w:rsidR="005861D3" w:rsidRPr="007C5BBE">
        <w:t xml:space="preserve">provide context and help </w:t>
      </w:r>
      <w:r w:rsidR="001F6249" w:rsidRPr="007C5BBE">
        <w:t>inform the decision of the Standing Committee</w:t>
      </w:r>
      <w:r w:rsidR="001E54B3" w:rsidRPr="007C5BBE">
        <w:t>. T</w:t>
      </w:r>
      <w:r w:rsidR="005861D3" w:rsidRPr="007C5BBE">
        <w:t xml:space="preserve">his accompanying background would not be </w:t>
      </w:r>
      <w:r w:rsidR="00EE69E6" w:rsidRPr="007C5BBE">
        <w:t xml:space="preserve">amended by Contracting Parties nor would it be </w:t>
      </w:r>
      <w:r w:rsidR="005861D3" w:rsidRPr="007C5BBE">
        <w:t>intended to advance to the COP as part of the draft resolution text</w:t>
      </w:r>
      <w:r w:rsidR="001F6249" w:rsidRPr="007C5BBE">
        <w:t>. The rationale for the proposed draft resolution</w:t>
      </w:r>
      <w:r w:rsidR="00082BC4" w:rsidRPr="007C5BBE">
        <w:t xml:space="preserve"> </w:t>
      </w:r>
      <w:r w:rsidR="001F6249" w:rsidRPr="007C5BBE">
        <w:t>should be made explicit within the preambular paragraphs</w:t>
      </w:r>
      <w:r w:rsidR="002A3DB3" w:rsidRPr="007C5BBE">
        <w:t xml:space="preserve"> of the actual draft resolution</w:t>
      </w:r>
      <w:r w:rsidR="001F6249" w:rsidRPr="007C5BBE">
        <w:t>.</w:t>
      </w:r>
    </w:p>
    <w:p w14:paraId="243AF9E8" w14:textId="77777777" w:rsidR="001F6249" w:rsidRPr="007C5BBE" w:rsidRDefault="001F6249" w:rsidP="00B64B48">
      <w:pPr>
        <w:suppressLineNumbers/>
        <w:suppressAutoHyphens/>
        <w:ind w:left="0" w:firstLine="0"/>
        <w:rPr>
          <w:color w:val="000000"/>
        </w:rPr>
      </w:pPr>
    </w:p>
    <w:p w14:paraId="0591FF58" w14:textId="2273ABE6" w:rsidR="001F6249" w:rsidRPr="007C5BBE" w:rsidRDefault="00D55262" w:rsidP="00B64B48">
      <w:pPr>
        <w:suppressLineNumbers/>
        <w:suppressAutoHyphens/>
      </w:pPr>
      <w:r w:rsidRPr="007C5BBE">
        <w:t>15</w:t>
      </w:r>
      <w:r w:rsidR="001F6249" w:rsidRPr="007C5BBE">
        <w:t>.</w:t>
      </w:r>
      <w:r w:rsidR="001F6249" w:rsidRPr="007C5BBE">
        <w:tab/>
      </w:r>
      <w:r w:rsidR="0021446D" w:rsidRPr="007C5BBE">
        <w:t xml:space="preserve">To conform with </w:t>
      </w:r>
      <w:r w:rsidR="00C92209" w:rsidRPr="007C5BBE">
        <w:t xml:space="preserve">Rule </w:t>
      </w:r>
      <w:r w:rsidR="0021446D" w:rsidRPr="007C5BBE">
        <w:t>14</w:t>
      </w:r>
      <w:r w:rsidR="00CA1C21" w:rsidRPr="007C5BBE">
        <w:t xml:space="preserve"> of the Rules of Procedure</w:t>
      </w:r>
      <w:r w:rsidR="0021446D" w:rsidRPr="007C5BBE">
        <w:t>, t</w:t>
      </w:r>
      <w:r w:rsidR="001F6249" w:rsidRPr="007C5BBE">
        <w:t xml:space="preserve">he introduction </w:t>
      </w:r>
      <w:r w:rsidR="0021446D" w:rsidRPr="007C5BBE">
        <w:t xml:space="preserve">must </w:t>
      </w:r>
      <w:r w:rsidR="001F6249" w:rsidRPr="007C5BBE">
        <w:t xml:space="preserve">include a table indicating the potential impact on the Secretariat's </w:t>
      </w:r>
      <w:r w:rsidR="00C92209" w:rsidRPr="007C5BBE">
        <w:t xml:space="preserve">workload and on the </w:t>
      </w:r>
      <w:r w:rsidR="00F3440B" w:rsidRPr="007C5BBE">
        <w:t>C</w:t>
      </w:r>
      <w:r w:rsidR="00C92209" w:rsidRPr="007C5BBE">
        <w:t xml:space="preserve">onvention’s </w:t>
      </w:r>
      <w:r w:rsidR="001F6249" w:rsidRPr="007C5BBE">
        <w:rPr>
          <w:rFonts w:cs="Arial"/>
        </w:rPr>
        <w:t xml:space="preserve">core or non-core </w:t>
      </w:r>
      <w:r w:rsidR="001F6249" w:rsidRPr="007C5BBE">
        <w:t>budgets of each action included in the operative paragraphs. The table should describe the action</w:t>
      </w:r>
      <w:r w:rsidR="00FF5AD3" w:rsidRPr="007C5BBE">
        <w:t>s</w:t>
      </w:r>
      <w:r w:rsidR="001F6249" w:rsidRPr="007C5BBE">
        <w:t>, and the cost</w:t>
      </w:r>
      <w:r w:rsidR="00FF5AD3" w:rsidRPr="007C5BBE">
        <w:t>s</w:t>
      </w:r>
      <w:r w:rsidR="001F6249" w:rsidRPr="007C5BBE">
        <w:t xml:space="preserve"> in Swiss francs (CHF). Any recurrent costs should be made clear. The Secretariat can identify the </w:t>
      </w:r>
      <w:r w:rsidR="00C92209" w:rsidRPr="007C5BBE">
        <w:t xml:space="preserve">workload potentially created and the </w:t>
      </w:r>
      <w:r w:rsidR="001F6249" w:rsidRPr="007C5BBE">
        <w:t>sum required</w:t>
      </w:r>
      <w:r w:rsidR="00C92209" w:rsidRPr="007C5BBE">
        <w:t xml:space="preserve"> to support the action</w:t>
      </w:r>
      <w:r w:rsidR="001F6249" w:rsidRPr="007C5BBE">
        <w:t xml:space="preserve">, </w:t>
      </w:r>
      <w:r w:rsidR="00855F57" w:rsidRPr="007C5BBE">
        <w:t>if</w:t>
      </w:r>
      <w:r w:rsidR="001F6249" w:rsidRPr="007C5BBE">
        <w:t xml:space="preserve"> the submitting Party identifies the </w:t>
      </w:r>
      <w:r w:rsidR="00C92209" w:rsidRPr="007C5BBE">
        <w:t>specific</w:t>
      </w:r>
      <w:r w:rsidR="001F6249" w:rsidRPr="007C5BBE">
        <w:t xml:space="preserve"> actions, as in Table 1 below.</w:t>
      </w:r>
    </w:p>
    <w:p w14:paraId="4CFD8013" w14:textId="77777777" w:rsidR="001F6249" w:rsidRPr="007C5BBE" w:rsidRDefault="001F6249" w:rsidP="00B64B48">
      <w:pPr>
        <w:suppressLineNumbers/>
        <w:suppressAutoHyphens/>
        <w:ind w:left="0" w:firstLine="0"/>
        <w:contextualSpacing/>
        <w:rPr>
          <w:rFonts w:cs="Arial"/>
        </w:rPr>
      </w:pPr>
    </w:p>
    <w:p w14:paraId="34274014" w14:textId="77777777" w:rsidR="001F6249" w:rsidRPr="007C5BBE" w:rsidRDefault="001F6249" w:rsidP="00B64B48">
      <w:pPr>
        <w:suppressLineNumbers/>
        <w:suppressAutoHyphens/>
        <w:contextualSpacing/>
        <w:rPr>
          <w:rFonts w:cs="Arial"/>
          <w:i/>
        </w:rPr>
      </w:pPr>
      <w:r w:rsidRPr="007C5BBE">
        <w:rPr>
          <w:rFonts w:cs="Arial"/>
          <w:i/>
        </w:rPr>
        <w:t>Table 1: Example of information on financial implications of implementing draft resolutions</w:t>
      </w:r>
    </w:p>
    <w:tbl>
      <w:tblPr>
        <w:tblStyle w:val="TableGrid"/>
        <w:tblW w:w="9386" w:type="dxa"/>
        <w:tblInd w:w="-5" w:type="dxa"/>
        <w:tblLook w:val="04A0" w:firstRow="1" w:lastRow="0" w:firstColumn="1" w:lastColumn="0" w:noHBand="0" w:noVBand="1"/>
      </w:tblPr>
      <w:tblGrid>
        <w:gridCol w:w="2646"/>
        <w:gridCol w:w="3844"/>
        <w:gridCol w:w="1448"/>
        <w:gridCol w:w="1448"/>
      </w:tblGrid>
      <w:tr w:rsidR="0068147D" w:rsidRPr="007C5BBE" w14:paraId="1C54EDA6" w14:textId="2F958A22" w:rsidTr="0068147D">
        <w:tc>
          <w:tcPr>
            <w:tcW w:w="2646" w:type="dxa"/>
          </w:tcPr>
          <w:p w14:paraId="60D21DAC" w14:textId="77777777" w:rsidR="0068147D" w:rsidRPr="007C5BBE" w:rsidRDefault="0068147D" w:rsidP="0068147D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  <w:r w:rsidRPr="007C5BBE">
              <w:rPr>
                <w:rFonts w:cs="Arial"/>
              </w:rPr>
              <w:t>Paragraph</w:t>
            </w:r>
          </w:p>
        </w:tc>
        <w:tc>
          <w:tcPr>
            <w:tcW w:w="3844" w:type="dxa"/>
          </w:tcPr>
          <w:p w14:paraId="77C94A97" w14:textId="77777777" w:rsidR="0068147D" w:rsidRPr="007C5BBE" w:rsidRDefault="0068147D" w:rsidP="0068147D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  <w:r w:rsidRPr="007C5BBE">
              <w:rPr>
                <w:rFonts w:cs="Arial"/>
              </w:rPr>
              <w:t xml:space="preserve">Action </w:t>
            </w:r>
          </w:p>
        </w:tc>
        <w:tc>
          <w:tcPr>
            <w:tcW w:w="1448" w:type="dxa"/>
          </w:tcPr>
          <w:p w14:paraId="003F6D68" w14:textId="6C3B2148" w:rsidR="0068147D" w:rsidRPr="007C5BBE" w:rsidRDefault="0068147D" w:rsidP="0068147D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  <w:r w:rsidRPr="007C5BBE">
              <w:rPr>
                <w:rFonts w:cs="Arial"/>
              </w:rPr>
              <w:t>C</w:t>
            </w:r>
            <w:r>
              <w:rPr>
                <w:rFonts w:cs="Arial"/>
              </w:rPr>
              <w:t>ore budget c</w:t>
            </w:r>
            <w:r w:rsidRPr="007C5BBE">
              <w:rPr>
                <w:rFonts w:cs="Arial"/>
              </w:rPr>
              <w:t>ost (CHF)</w:t>
            </w:r>
          </w:p>
        </w:tc>
        <w:tc>
          <w:tcPr>
            <w:tcW w:w="1448" w:type="dxa"/>
          </w:tcPr>
          <w:p w14:paraId="16E11877" w14:textId="579F750B" w:rsidR="0068147D" w:rsidRPr="007C5BBE" w:rsidRDefault="0068147D" w:rsidP="0068147D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Non-core budget c</w:t>
            </w:r>
            <w:r w:rsidRPr="003F7858">
              <w:rPr>
                <w:rFonts w:cs="Arial"/>
              </w:rPr>
              <w:t>ost (CHF)</w:t>
            </w:r>
          </w:p>
        </w:tc>
      </w:tr>
      <w:tr w:rsidR="0068147D" w:rsidRPr="007C5BBE" w14:paraId="2638EB24" w14:textId="5474461A" w:rsidTr="0068147D">
        <w:tc>
          <w:tcPr>
            <w:tcW w:w="2646" w:type="dxa"/>
          </w:tcPr>
          <w:p w14:paraId="012DBBFF" w14:textId="13F15B37" w:rsidR="0068147D" w:rsidRPr="007C5BBE" w:rsidRDefault="0068147D" w:rsidP="0068147D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  <w:r w:rsidRPr="007C5BBE">
              <w:rPr>
                <w:rFonts w:cs="Arial"/>
              </w:rPr>
              <w:t>20.REQUESTS the Standing Committee to prepare a summary report…</w:t>
            </w:r>
          </w:p>
        </w:tc>
        <w:tc>
          <w:tcPr>
            <w:tcW w:w="3844" w:type="dxa"/>
          </w:tcPr>
          <w:p w14:paraId="5291DA76" w14:textId="77777777" w:rsidR="0068147D" w:rsidRPr="007C5BBE" w:rsidRDefault="0068147D" w:rsidP="0068147D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  <w:r w:rsidRPr="007C5BBE">
              <w:rPr>
                <w:rFonts w:cs="Arial"/>
              </w:rPr>
              <w:t>Secretariat to coordinate drafting project, consultant to draft report (10 days)</w:t>
            </w:r>
          </w:p>
        </w:tc>
        <w:tc>
          <w:tcPr>
            <w:tcW w:w="1448" w:type="dxa"/>
          </w:tcPr>
          <w:p w14:paraId="4076BCE1" w14:textId="77777777" w:rsidR="0068147D" w:rsidRPr="007C5BBE" w:rsidRDefault="0068147D" w:rsidP="0068147D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  <w:r w:rsidRPr="007C5BBE">
              <w:rPr>
                <w:rFonts w:cs="Arial"/>
              </w:rPr>
              <w:t>CHF 5,000 (one-off cost)</w:t>
            </w:r>
          </w:p>
        </w:tc>
        <w:tc>
          <w:tcPr>
            <w:tcW w:w="1448" w:type="dxa"/>
          </w:tcPr>
          <w:p w14:paraId="0BB2281E" w14:textId="77777777" w:rsidR="0068147D" w:rsidRPr="007C5BBE" w:rsidRDefault="0068147D" w:rsidP="0068147D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</w:tr>
    </w:tbl>
    <w:p w14:paraId="70A19107" w14:textId="77777777" w:rsidR="00DA49BC" w:rsidRPr="007C5BBE" w:rsidRDefault="00DA49BC" w:rsidP="00B64B48">
      <w:pPr>
        <w:suppressLineNumbers/>
        <w:suppressAutoHyphens/>
        <w:contextualSpacing/>
        <w:rPr>
          <w:rFonts w:cs="Arial"/>
        </w:rPr>
      </w:pPr>
    </w:p>
    <w:p w14:paraId="0145A84B" w14:textId="77777777" w:rsidR="00E251D1" w:rsidRPr="007C5BBE" w:rsidRDefault="00E251D1" w:rsidP="00B64B48">
      <w:pPr>
        <w:suppressLineNumbers/>
        <w:suppressAutoHyphens/>
        <w:contextualSpacing/>
        <w:rPr>
          <w:rFonts w:cs="Arial"/>
        </w:rPr>
      </w:pPr>
    </w:p>
    <w:p w14:paraId="6855E457" w14:textId="77777777" w:rsidR="001F6249" w:rsidRPr="001E54B3" w:rsidRDefault="00901C86" w:rsidP="00B64B48">
      <w:pPr>
        <w:suppressLineNumbers/>
        <w:suppressAutoHyphens/>
        <w:ind w:left="0" w:firstLine="0"/>
        <w:contextualSpacing/>
        <w:rPr>
          <w:rFonts w:cs="Arial"/>
          <w:i/>
          <w:u w:val="single"/>
        </w:rPr>
      </w:pPr>
      <w:r w:rsidRPr="007C5BBE">
        <w:rPr>
          <w:rFonts w:cs="Arial"/>
          <w:i/>
          <w:u w:val="single"/>
        </w:rPr>
        <w:t>Text in the proposed draft resolution</w:t>
      </w:r>
      <w:r w:rsidR="001F6249" w:rsidRPr="001E54B3">
        <w:rPr>
          <w:rFonts w:cs="Arial"/>
          <w:i/>
          <w:u w:val="single"/>
        </w:rPr>
        <w:t xml:space="preserve"> </w:t>
      </w:r>
    </w:p>
    <w:p w14:paraId="4225C60F" w14:textId="77777777" w:rsidR="001F6249" w:rsidRPr="003F7858" w:rsidRDefault="001F6249" w:rsidP="00B64B48">
      <w:pPr>
        <w:suppressLineNumbers/>
        <w:suppressAutoHyphens/>
        <w:contextualSpacing/>
        <w:rPr>
          <w:rFonts w:cs="Arial"/>
          <w:i/>
        </w:rPr>
      </w:pPr>
    </w:p>
    <w:p w14:paraId="3E2BF455" w14:textId="051B4A21" w:rsidR="001F6249" w:rsidRPr="003F7858" w:rsidRDefault="00D55262" w:rsidP="00B64B48">
      <w:pPr>
        <w:suppressLineNumbers/>
        <w:suppressAutoHyphens/>
      </w:pPr>
      <w:r>
        <w:t>16</w:t>
      </w:r>
      <w:r w:rsidR="001F6249" w:rsidRPr="003F7858">
        <w:t>.</w:t>
      </w:r>
      <w:r w:rsidR="001F6249" w:rsidRPr="003F7858">
        <w:tab/>
        <w:t>All paragraphs of a draft resolution, including preambular and operative paragraphs, should be numbered consecutively 1,</w:t>
      </w:r>
      <w:r w:rsidR="00676010" w:rsidRPr="003F7858">
        <w:t xml:space="preserve"> </w:t>
      </w:r>
      <w:r w:rsidR="001F6249" w:rsidRPr="003F7858">
        <w:t xml:space="preserve">2, 3, etc., starting with the first paragraph of the preamble. Subparagraphs should be numbered i), ii), iii), etc. </w:t>
      </w:r>
      <w:r w:rsidR="00D84880" w:rsidRPr="003F7858">
        <w:t>Contracting Parties are encouraged to t</w:t>
      </w:r>
      <w:r w:rsidR="006659EF" w:rsidRPr="003F7858">
        <w:t xml:space="preserve">ry to </w:t>
      </w:r>
      <w:r w:rsidR="00D84880" w:rsidRPr="003F7858">
        <w:t>keep the structure of their text simple and to maintain consistency throughout the document.</w:t>
      </w:r>
    </w:p>
    <w:p w14:paraId="37493446" w14:textId="77777777" w:rsidR="001F6249" w:rsidRPr="003F7858" w:rsidRDefault="001F6249" w:rsidP="00B64B48">
      <w:pPr>
        <w:suppressLineNumbers/>
        <w:suppressAutoHyphens/>
        <w:ind w:left="0" w:firstLine="0"/>
        <w:rPr>
          <w:color w:val="000000"/>
        </w:rPr>
      </w:pPr>
    </w:p>
    <w:p w14:paraId="0E6741A4" w14:textId="6F1FDA5D" w:rsidR="00D84880" w:rsidRPr="003F7858" w:rsidRDefault="00D55262" w:rsidP="00B64B48">
      <w:pPr>
        <w:suppressLineNumbers/>
        <w:suppressAutoHyphens/>
      </w:pPr>
      <w:r>
        <w:t>17</w:t>
      </w:r>
      <w:r w:rsidR="001F6249" w:rsidRPr="003F7858">
        <w:t>.</w:t>
      </w:r>
      <w:r w:rsidR="001F6249" w:rsidRPr="003F7858">
        <w:tab/>
        <w:t xml:space="preserve">Preambular paragraphs </w:t>
      </w:r>
      <w:r w:rsidR="00D84880" w:rsidRPr="003F7858">
        <w:t xml:space="preserve">should </w:t>
      </w:r>
      <w:r w:rsidR="00B9221C" w:rsidRPr="003F7858">
        <w:t>present</w:t>
      </w:r>
      <w:r w:rsidR="00D84880" w:rsidRPr="003F7858">
        <w:t xml:space="preserve"> brief</w:t>
      </w:r>
      <w:r w:rsidR="001F6249" w:rsidRPr="003F7858">
        <w:t xml:space="preserve"> background </w:t>
      </w:r>
      <w:r w:rsidR="00D12BFE" w:rsidRPr="003F7858">
        <w:t xml:space="preserve">information </w:t>
      </w:r>
      <w:r w:rsidR="00D84880" w:rsidRPr="003F7858">
        <w:t xml:space="preserve">necessary </w:t>
      </w:r>
      <w:r w:rsidR="001F6249" w:rsidRPr="003F7858">
        <w:t xml:space="preserve">to </w:t>
      </w:r>
      <w:r w:rsidR="00D84880" w:rsidRPr="003F7858">
        <w:t xml:space="preserve">contextualize </w:t>
      </w:r>
      <w:r w:rsidR="001F6249" w:rsidRPr="003F7858">
        <w:t>the actions proposed for agreement by the Contracting Parties in the operative paragraphs</w:t>
      </w:r>
      <w:r w:rsidR="00B9221C" w:rsidRPr="003F7858">
        <w:t xml:space="preserve">. </w:t>
      </w:r>
      <w:r w:rsidR="00BB67CC" w:rsidRPr="003F7858">
        <w:t xml:space="preserve">Not every operational </w:t>
      </w:r>
      <w:r w:rsidR="001A2A7D" w:rsidRPr="003F7858">
        <w:t>paragraph</w:t>
      </w:r>
      <w:r w:rsidR="00BB67CC" w:rsidRPr="003F7858">
        <w:t xml:space="preserve"> need</w:t>
      </w:r>
      <w:r w:rsidR="001A2A7D" w:rsidRPr="003F7858">
        <w:t>s</w:t>
      </w:r>
      <w:r w:rsidR="00BB67CC" w:rsidRPr="003F7858">
        <w:t xml:space="preserve"> to be justified in the preamble, just the content of the operational part in general. </w:t>
      </w:r>
      <w:r w:rsidR="001F6249" w:rsidRPr="003F7858">
        <w:t>The</w:t>
      </w:r>
      <w:r w:rsidR="00D84880" w:rsidRPr="003F7858">
        <w:t>se</w:t>
      </w:r>
      <w:r w:rsidR="001F6249" w:rsidRPr="003F7858">
        <w:t xml:space="preserve"> </w:t>
      </w:r>
      <w:r w:rsidR="00BB67CC" w:rsidRPr="003F7858">
        <w:t>para</w:t>
      </w:r>
      <w:r w:rsidR="00D84880" w:rsidRPr="003F7858">
        <w:t>graph</w:t>
      </w:r>
      <w:r w:rsidR="00BB67CC" w:rsidRPr="003F7858">
        <w:t xml:space="preserve">s </w:t>
      </w:r>
      <w:r w:rsidR="001F6249" w:rsidRPr="003F7858">
        <w:t xml:space="preserve">must begin with a verb in the form of a participle or an adjective (e.g. “Concerned”, </w:t>
      </w:r>
      <w:r w:rsidR="00CF508C" w:rsidRPr="003F7858">
        <w:t>“</w:t>
      </w:r>
      <w:r w:rsidR="00D84880" w:rsidRPr="003F7858">
        <w:t>Recalling</w:t>
      </w:r>
      <w:r w:rsidR="00CF508C" w:rsidRPr="003F7858">
        <w:t>”</w:t>
      </w:r>
      <w:r w:rsidR="00D84880" w:rsidRPr="003F7858">
        <w:t xml:space="preserve">, </w:t>
      </w:r>
      <w:r w:rsidR="001F6249" w:rsidRPr="003F7858">
        <w:t>etc.)</w:t>
      </w:r>
      <w:r w:rsidR="00FF5AD3" w:rsidRPr="003F7858">
        <w:t>;</w:t>
      </w:r>
      <w:r w:rsidR="00D8783C" w:rsidRPr="003F7858">
        <w:t xml:space="preserve"> see </w:t>
      </w:r>
      <w:r w:rsidR="00FF5AD3" w:rsidRPr="003F7858">
        <w:t xml:space="preserve">the </w:t>
      </w:r>
      <w:r w:rsidR="00D8783C" w:rsidRPr="003F7858">
        <w:t xml:space="preserve">examples </w:t>
      </w:r>
      <w:r w:rsidR="00FF5AD3" w:rsidRPr="003F7858">
        <w:t xml:space="preserve">listed </w:t>
      </w:r>
      <w:r w:rsidR="00D8783C" w:rsidRPr="003F7858">
        <w:t xml:space="preserve">in </w:t>
      </w:r>
      <w:r w:rsidR="001A2A7D" w:rsidRPr="003F7858">
        <w:t>A</w:t>
      </w:r>
      <w:r w:rsidR="00D8783C" w:rsidRPr="003F7858">
        <w:t>nnex</w:t>
      </w:r>
      <w:r w:rsidR="001A2A7D" w:rsidRPr="003F7858">
        <w:t> </w:t>
      </w:r>
      <w:r w:rsidR="00FF5AD3" w:rsidRPr="003F7858">
        <w:t>A</w:t>
      </w:r>
      <w:r w:rsidR="00D8783C" w:rsidRPr="003F7858">
        <w:t>.</w:t>
      </w:r>
    </w:p>
    <w:p w14:paraId="2A4DECBF" w14:textId="77777777" w:rsidR="001A2A7D" w:rsidRPr="003F7858" w:rsidRDefault="001A2A7D" w:rsidP="00B64B48">
      <w:pPr>
        <w:suppressLineNumbers/>
        <w:suppressAutoHyphens/>
      </w:pPr>
    </w:p>
    <w:p w14:paraId="0A802FC2" w14:textId="4474EB66" w:rsidR="009E3D19" w:rsidRPr="003F7858" w:rsidRDefault="00D55262" w:rsidP="009E3D19">
      <w:pPr>
        <w:suppressLineNumbers/>
        <w:suppressAutoHyphens/>
      </w:pPr>
      <w:r>
        <w:t>18</w:t>
      </w:r>
      <w:r w:rsidR="00C14623" w:rsidRPr="003F7858">
        <w:t>.</w:t>
      </w:r>
      <w:r w:rsidR="00C14623" w:rsidRPr="003F7858">
        <w:tab/>
      </w:r>
      <w:r w:rsidR="00D84880" w:rsidRPr="003F7858">
        <w:t xml:space="preserve">Any prior  </w:t>
      </w:r>
      <w:r w:rsidR="00D679A0" w:rsidRPr="003F7858">
        <w:t>R</w:t>
      </w:r>
      <w:r w:rsidR="00D84880" w:rsidRPr="003F7858">
        <w:t xml:space="preserve">esolutions or </w:t>
      </w:r>
      <w:r w:rsidR="00D679A0" w:rsidRPr="003F7858">
        <w:t>R</w:t>
      </w:r>
      <w:r w:rsidR="00D84880" w:rsidRPr="003F7858">
        <w:t xml:space="preserve">ecommendations to be cited should be combined into a single initial preambular paragraph that simply lists the </w:t>
      </w:r>
      <w:r w:rsidR="00D679A0" w:rsidRPr="003F7858">
        <w:t>R</w:t>
      </w:r>
      <w:r w:rsidR="00D84880" w:rsidRPr="003F7858">
        <w:t>esolutions in chronological/nu</w:t>
      </w:r>
      <w:r w:rsidR="00D679A0" w:rsidRPr="003F7858">
        <w:t>merical order and includes the R</w:t>
      </w:r>
      <w:r w:rsidR="00D84880" w:rsidRPr="003F7858">
        <w:t>esolution title within parenthesis e.g.</w:t>
      </w:r>
      <w:r w:rsidR="009E3D19" w:rsidRPr="003F7858">
        <w:t>:</w:t>
      </w:r>
      <w:r w:rsidR="00D84880" w:rsidRPr="003F7858">
        <w:t xml:space="preserve"> </w:t>
      </w:r>
    </w:p>
    <w:p w14:paraId="72B4ED2E" w14:textId="77777777" w:rsidR="009E3D19" w:rsidRPr="003F7858" w:rsidRDefault="009E3D19" w:rsidP="009E3D19">
      <w:pPr>
        <w:suppressLineNumbers/>
        <w:suppressAutoHyphens/>
      </w:pPr>
    </w:p>
    <w:p w14:paraId="21FBF766" w14:textId="11337155" w:rsidR="009E3D19" w:rsidRPr="003F7858" w:rsidRDefault="00D84880" w:rsidP="008A35BD">
      <w:pPr>
        <w:suppressLineNumbers/>
        <w:suppressAutoHyphens/>
        <w:ind w:left="851" w:hanging="6"/>
        <w:rPr>
          <w:i/>
        </w:rPr>
      </w:pPr>
      <w:r w:rsidRPr="003F7858">
        <w:rPr>
          <w:i/>
        </w:rPr>
        <w:t>“</w:t>
      </w:r>
      <w:r w:rsidR="00D54F16" w:rsidRPr="003F7858">
        <w:rPr>
          <w:i/>
        </w:rPr>
        <w:t xml:space="preserve">1. </w:t>
      </w:r>
      <w:r w:rsidR="00D679A0" w:rsidRPr="003F7858">
        <w:rPr>
          <w:i/>
        </w:rPr>
        <w:t>Recalling R</w:t>
      </w:r>
      <w:r w:rsidRPr="003F7858">
        <w:rPr>
          <w:i/>
        </w:rPr>
        <w:t>esolutions</w:t>
      </w:r>
      <w:r w:rsidR="00D54F16" w:rsidRPr="003F7858">
        <w:rPr>
          <w:i/>
        </w:rPr>
        <w:t xml:space="preserve"> IX.4 (The Ramsar Convention and conservation, production and sustainable use of fisheries resources),</w:t>
      </w:r>
      <w:r w:rsidRPr="003F7858">
        <w:rPr>
          <w:i/>
        </w:rPr>
        <w:t xml:space="preserve"> </w:t>
      </w:r>
      <w:r w:rsidR="007108DE" w:rsidRPr="003F7858">
        <w:rPr>
          <w:i/>
        </w:rPr>
        <w:t>IX.21 (Taking into account the cultural values of wetlands</w:t>
      </w:r>
      <w:r w:rsidR="00D54F16" w:rsidRPr="003F7858">
        <w:rPr>
          <w:i/>
        </w:rPr>
        <w:t>)</w:t>
      </w:r>
      <w:r w:rsidR="007108DE" w:rsidRPr="003F7858">
        <w:rPr>
          <w:i/>
        </w:rPr>
        <w:t>, X.13 (The status of sites in the Ramsar List of Wetlands of International Importance)</w:t>
      </w:r>
      <w:r w:rsidR="00D54F16" w:rsidRPr="003F7858">
        <w:rPr>
          <w:i/>
        </w:rPr>
        <w:t>, XII.15 (Evaluation of the management and conservation effectiveness of Ramsar Sites), and XIII.5 (Review of the fourth Strategic Plan of the Ramsar Convention).</w:t>
      </w:r>
      <w:r w:rsidR="008A35BD">
        <w:rPr>
          <w:i/>
        </w:rPr>
        <w:t>”</w:t>
      </w:r>
    </w:p>
    <w:p w14:paraId="5A4EB6EE" w14:textId="77777777" w:rsidR="009E3D19" w:rsidRPr="003F7858" w:rsidRDefault="009E3D19" w:rsidP="009E3D19">
      <w:pPr>
        <w:suppressLineNumbers/>
        <w:suppressAutoHyphens/>
        <w:ind w:hanging="6"/>
      </w:pPr>
    </w:p>
    <w:p w14:paraId="18CCAF1E" w14:textId="7F10ABDE" w:rsidR="001437C9" w:rsidRPr="007C5BBE" w:rsidRDefault="00D54F16" w:rsidP="0038005D">
      <w:pPr>
        <w:suppressLineNumbers/>
        <w:suppressAutoHyphens/>
        <w:ind w:left="425" w:firstLine="0"/>
      </w:pPr>
      <w:r w:rsidRPr="003F7858">
        <w:t xml:space="preserve">This helps streamline the text and is also neutral </w:t>
      </w:r>
      <w:r w:rsidRPr="007C5BBE">
        <w:t xml:space="preserve">regarding characterization of the contents of the </w:t>
      </w:r>
      <w:r w:rsidR="001E54B3" w:rsidRPr="007C5BBE">
        <w:t>R</w:t>
      </w:r>
      <w:r w:rsidRPr="007C5BBE">
        <w:t>esolution, which can cause controversy and unnecessary extended debate among Contracting Parties.</w:t>
      </w:r>
      <w:r w:rsidR="00672FFD" w:rsidRPr="007C5BBE">
        <w:t xml:space="preserve"> </w:t>
      </w:r>
    </w:p>
    <w:p w14:paraId="7F66BF87" w14:textId="77777777" w:rsidR="001437C9" w:rsidRPr="007C5BBE" w:rsidRDefault="001437C9" w:rsidP="00B64B48">
      <w:pPr>
        <w:suppressLineNumbers/>
        <w:suppressAutoHyphens/>
      </w:pPr>
    </w:p>
    <w:p w14:paraId="23CE8FA3" w14:textId="3D9E6D71" w:rsidR="001F6249" w:rsidRPr="003F7858" w:rsidRDefault="00D55262" w:rsidP="00B64B48">
      <w:pPr>
        <w:suppressLineNumbers/>
        <w:suppressAutoHyphens/>
      </w:pPr>
      <w:r w:rsidRPr="007C5BBE">
        <w:t>19</w:t>
      </w:r>
      <w:r w:rsidR="00C1556A" w:rsidRPr="007C5BBE">
        <w:t>.</w:t>
      </w:r>
      <w:r w:rsidR="00C1556A" w:rsidRPr="007C5BBE">
        <w:tab/>
      </w:r>
      <w:r w:rsidR="00677699" w:rsidRPr="007C5BBE">
        <w:t xml:space="preserve">When appropriate, a second paragraph can be used to reference </w:t>
      </w:r>
      <w:r w:rsidR="00D679A0" w:rsidRPr="007C5BBE">
        <w:t>decisions/resolutions of other C</w:t>
      </w:r>
      <w:r w:rsidR="00677699" w:rsidRPr="007C5BBE">
        <w:t xml:space="preserve">onventions – these are not recalled, they are more commonly acknowledged, noted, </w:t>
      </w:r>
      <w:r w:rsidR="00F658AC" w:rsidRPr="007C5BBE">
        <w:t xml:space="preserve">welcomed, </w:t>
      </w:r>
      <w:r w:rsidR="00677699" w:rsidRPr="007C5BBE">
        <w:t xml:space="preserve">etc., since they do not </w:t>
      </w:r>
      <w:r w:rsidR="00F658AC" w:rsidRPr="007C5BBE">
        <w:t>represent</w:t>
      </w:r>
      <w:r w:rsidR="00677699" w:rsidRPr="007C5BBE">
        <w:t xml:space="preserve"> </w:t>
      </w:r>
      <w:r w:rsidR="00F658AC" w:rsidRPr="007C5BBE">
        <w:t>text</w:t>
      </w:r>
      <w:r w:rsidR="00677699" w:rsidRPr="007C5BBE">
        <w:t xml:space="preserve"> that </w:t>
      </w:r>
      <w:r w:rsidR="00F658AC" w:rsidRPr="007C5BBE">
        <w:t>has</w:t>
      </w:r>
      <w:r w:rsidR="00677699" w:rsidRPr="007C5BBE">
        <w:t xml:space="preserve"> been </w:t>
      </w:r>
      <w:r w:rsidR="00F658AC" w:rsidRPr="007C5BBE">
        <w:t xml:space="preserve">considered and </w:t>
      </w:r>
      <w:r w:rsidR="00677699" w:rsidRPr="007C5BBE">
        <w:t xml:space="preserve">adopted by </w:t>
      </w:r>
      <w:r w:rsidR="001E54B3" w:rsidRPr="007C5BBE">
        <w:t>Parties to the Convention on Wetlands</w:t>
      </w:r>
      <w:r w:rsidR="00677699" w:rsidRPr="007C5BBE">
        <w:t>.</w:t>
      </w:r>
      <w:r w:rsidR="00672FFD" w:rsidRPr="007C5BBE">
        <w:t xml:space="preserve"> </w:t>
      </w:r>
      <w:r w:rsidR="007D2F99" w:rsidRPr="007C5BBE">
        <w:t>All citations of other</w:t>
      </w:r>
      <w:r w:rsidR="007D2F99" w:rsidRPr="003F7858">
        <w:t xml:space="preserve"> de</w:t>
      </w:r>
      <w:r w:rsidR="00D679A0" w:rsidRPr="003F7858">
        <w:t>cisions/resolutions from other C</w:t>
      </w:r>
      <w:r w:rsidR="007D2F99" w:rsidRPr="003F7858">
        <w:t>onventions should be combined in one paragraph</w:t>
      </w:r>
      <w:r w:rsidR="00DB7323" w:rsidRPr="003F7858">
        <w:t xml:space="preserve">, indicate the </w:t>
      </w:r>
      <w:r w:rsidR="00DA26F4">
        <w:t>C</w:t>
      </w:r>
      <w:r w:rsidR="00DB7323" w:rsidRPr="003F7858">
        <w:t>onvention, the number of the decision/resolution, show its title in parenthesis, and be listed chronologically</w:t>
      </w:r>
      <w:r w:rsidR="005112F4" w:rsidRPr="003F7858">
        <w:t>.</w:t>
      </w:r>
    </w:p>
    <w:p w14:paraId="466921C7" w14:textId="77777777" w:rsidR="00C14623" w:rsidRPr="003F7858" w:rsidRDefault="00C14623" w:rsidP="00B64B48">
      <w:pPr>
        <w:suppressLineNumbers/>
        <w:suppressAutoHyphens/>
      </w:pPr>
    </w:p>
    <w:p w14:paraId="4A41A6A9" w14:textId="4C0FF9BF" w:rsidR="00C14623" w:rsidRPr="003F7858" w:rsidRDefault="00D55262" w:rsidP="00B64B48">
      <w:pPr>
        <w:suppressLineNumbers/>
        <w:suppressAutoHyphens/>
      </w:pPr>
      <w:r>
        <w:t>20</w:t>
      </w:r>
      <w:r w:rsidR="00C14623" w:rsidRPr="003F7858">
        <w:t xml:space="preserve">. </w:t>
      </w:r>
      <w:r w:rsidR="00F1351E" w:rsidRPr="003F7858">
        <w:tab/>
      </w:r>
      <w:r w:rsidR="00C14623" w:rsidRPr="003F7858">
        <w:t>A further paragraph may note information from other sources</w:t>
      </w:r>
      <w:r w:rsidR="00EC28EF" w:rsidRPr="003F7858">
        <w:t xml:space="preserve">, ensuring that any references are precise and </w:t>
      </w:r>
      <w:r w:rsidR="00C142E6" w:rsidRPr="003F7858">
        <w:t xml:space="preserve">follow a similar style of referencing the document by its title </w:t>
      </w:r>
      <w:r w:rsidR="00EC28EF" w:rsidRPr="003F7858">
        <w:t>in order to avoid any present or future ambiguity (for example “</w:t>
      </w:r>
      <w:r w:rsidR="00C142E6" w:rsidRPr="003F7858">
        <w:t xml:space="preserve">Noting </w:t>
      </w:r>
      <w:r w:rsidR="00EC28EF" w:rsidRPr="003F7858">
        <w:t>the 2014 Synthesis Report (SYR) of the IPCC Fifth Assessment Report (AR5)” rather than “the latest IPCC Assessment Report”</w:t>
      </w:r>
      <w:r w:rsidR="00D679A0" w:rsidRPr="003F7858">
        <w:t>)</w:t>
      </w:r>
      <w:r w:rsidR="00EC28EF" w:rsidRPr="003F7858">
        <w:t>.</w:t>
      </w:r>
      <w:r w:rsidR="00C142E6" w:rsidRPr="003F7858">
        <w:t xml:space="preserve"> Similar to r</w:t>
      </w:r>
      <w:r w:rsidR="00D679A0" w:rsidRPr="003F7858">
        <w:t>eferences to the work of other C</w:t>
      </w:r>
      <w:r w:rsidR="00C142E6" w:rsidRPr="003F7858">
        <w:t>onventions, these are likewise not recalled, but are more commonly acknowledged, noted, welcomed, etc.</w:t>
      </w:r>
    </w:p>
    <w:p w14:paraId="53A3734A" w14:textId="77777777" w:rsidR="00594B1F" w:rsidRPr="003F7858" w:rsidRDefault="00594B1F" w:rsidP="00B64B48">
      <w:pPr>
        <w:suppressLineNumbers/>
        <w:suppressAutoHyphens/>
      </w:pPr>
    </w:p>
    <w:p w14:paraId="408ACC2D" w14:textId="6BB57627" w:rsidR="001F6249" w:rsidRPr="003F7858" w:rsidRDefault="00D55262" w:rsidP="00B64B48">
      <w:pPr>
        <w:suppressLineNumbers/>
        <w:suppressAutoHyphens/>
      </w:pPr>
      <w:r>
        <w:t>21</w:t>
      </w:r>
      <w:r w:rsidR="001F6249" w:rsidRPr="003F7858">
        <w:t>.</w:t>
      </w:r>
      <w:r w:rsidR="001F6249" w:rsidRPr="003F7858">
        <w:tab/>
        <w:t xml:space="preserve">Operative paragraphs contain the actions that the Contracting Parties </w:t>
      </w:r>
      <w:r w:rsidR="00855F57" w:rsidRPr="003F7858">
        <w:t xml:space="preserve">recommend or </w:t>
      </w:r>
      <w:r w:rsidR="001F6249" w:rsidRPr="003F7858">
        <w:t>agree to take. These paragraphs begin with an action verb (such as “Approves”, “Calls upon”,</w:t>
      </w:r>
      <w:r w:rsidR="00CF508C" w:rsidRPr="003F7858">
        <w:t xml:space="preserve"> </w:t>
      </w:r>
      <w:r w:rsidR="001F6249" w:rsidRPr="003F7858">
        <w:t>“Emphasizes”, “Invites”, “Notes”, “Recommends”, “Requests”, or “Urges”).</w:t>
      </w:r>
    </w:p>
    <w:p w14:paraId="27C7C293" w14:textId="77777777" w:rsidR="001F6249" w:rsidRPr="003F7858" w:rsidRDefault="001F6249" w:rsidP="00B64B48">
      <w:pPr>
        <w:suppressLineNumbers/>
        <w:suppressAutoHyphens/>
      </w:pPr>
    </w:p>
    <w:p w14:paraId="35804E48" w14:textId="3AB02FBD" w:rsidR="001F6249" w:rsidRDefault="00D55262" w:rsidP="00B64B48">
      <w:pPr>
        <w:suppressLineNumbers/>
        <w:suppressAutoHyphens/>
      </w:pPr>
      <w:r>
        <w:t>22</w:t>
      </w:r>
      <w:r w:rsidR="001F6249" w:rsidRPr="003F7858">
        <w:t>.</w:t>
      </w:r>
      <w:r w:rsidR="001F6249" w:rsidRPr="003F7858">
        <w:tab/>
        <w:t xml:space="preserve">The verb used should correspond to the role of the body called to act. For example, it is appropriate: to </w:t>
      </w:r>
      <w:r w:rsidR="001F6249" w:rsidRPr="003F7858">
        <w:rPr>
          <w:u w:val="single"/>
        </w:rPr>
        <w:t>encourage</w:t>
      </w:r>
      <w:r w:rsidR="001F6249" w:rsidRPr="003F7858">
        <w:t xml:space="preserve">, </w:t>
      </w:r>
      <w:r w:rsidR="001F6249" w:rsidRPr="003F7858">
        <w:rPr>
          <w:u w:val="single"/>
        </w:rPr>
        <w:t>call upon</w:t>
      </w:r>
      <w:r w:rsidR="001F6249" w:rsidRPr="003F7858">
        <w:t xml:space="preserve"> or </w:t>
      </w:r>
      <w:r w:rsidR="001F6249" w:rsidRPr="003F7858">
        <w:rPr>
          <w:u w:val="single"/>
        </w:rPr>
        <w:t>urge</w:t>
      </w:r>
      <w:r w:rsidR="001F6249" w:rsidRPr="003F7858">
        <w:t xml:space="preserve"> Contracting Parties to act; to </w:t>
      </w:r>
      <w:r w:rsidR="001F6249" w:rsidRPr="003F7858">
        <w:rPr>
          <w:u w:val="single"/>
        </w:rPr>
        <w:t>request</w:t>
      </w:r>
      <w:r w:rsidR="001F6249" w:rsidRPr="003F7858">
        <w:t xml:space="preserve"> an action of the Scientific and Technical Review Panel (STRP); and to </w:t>
      </w:r>
      <w:r w:rsidR="001F6249" w:rsidRPr="003F7858">
        <w:rPr>
          <w:u w:val="single"/>
        </w:rPr>
        <w:t>instruct</w:t>
      </w:r>
      <w:r w:rsidR="001F6249" w:rsidRPr="003F7858">
        <w:t xml:space="preserve"> the Secretariat.</w:t>
      </w:r>
      <w:r w:rsidR="00A640D5" w:rsidRPr="003F7858">
        <w:t xml:space="preserve"> Drafters should also note that entities that are not subject to the purview of the Convention, </w:t>
      </w:r>
      <w:r w:rsidR="006179AC" w:rsidRPr="003F7858">
        <w:t>such as</w:t>
      </w:r>
      <w:r w:rsidR="00A640D5" w:rsidRPr="003F7858">
        <w:t xml:space="preserve"> the </w:t>
      </w:r>
      <w:r w:rsidR="00362148" w:rsidRPr="003F7858">
        <w:t xml:space="preserve">International Organization Partners (IOPs), </w:t>
      </w:r>
      <w:r w:rsidR="00A640D5" w:rsidRPr="003F7858">
        <w:t>private sector</w:t>
      </w:r>
      <w:r w:rsidR="006179AC" w:rsidRPr="003F7858">
        <w:t xml:space="preserve"> and </w:t>
      </w:r>
      <w:r w:rsidR="00A640D5" w:rsidRPr="003F7858">
        <w:t xml:space="preserve">other </w:t>
      </w:r>
      <w:r w:rsidR="00AA2B86" w:rsidRPr="003F7858">
        <w:t>stakeholders</w:t>
      </w:r>
      <w:r w:rsidR="00A640D5" w:rsidRPr="003F7858">
        <w:t xml:space="preserve">, can only be </w:t>
      </w:r>
      <w:r w:rsidR="00A640D5" w:rsidRPr="003F7858">
        <w:rPr>
          <w:u w:val="single"/>
        </w:rPr>
        <w:t>invited</w:t>
      </w:r>
      <w:r w:rsidR="00A640D5" w:rsidRPr="003F7858">
        <w:t xml:space="preserve"> to do something – it is not appropriate to use any other verb in such instances</w:t>
      </w:r>
      <w:r w:rsidR="00F658AC" w:rsidRPr="003F7858">
        <w:t xml:space="preserve"> since the</w:t>
      </w:r>
      <w:r w:rsidR="004947DB" w:rsidRPr="003F7858">
        <w:t>se entities</w:t>
      </w:r>
      <w:r w:rsidR="00F658AC" w:rsidRPr="003F7858">
        <w:t xml:space="preserve"> do not answer to the COP</w:t>
      </w:r>
      <w:r w:rsidR="00A640D5" w:rsidRPr="003F7858">
        <w:t>.</w:t>
      </w:r>
    </w:p>
    <w:p w14:paraId="14244413" w14:textId="4E543B48" w:rsidR="0068147D" w:rsidRDefault="0068147D" w:rsidP="00B64B48">
      <w:pPr>
        <w:suppressLineNumbers/>
        <w:suppressAutoHyphens/>
      </w:pPr>
    </w:p>
    <w:p w14:paraId="641172AA" w14:textId="77777777" w:rsidR="008A35BD" w:rsidRDefault="0068147D" w:rsidP="008A35BD">
      <w:pPr>
        <w:suppressLineNumbers/>
        <w:suppressAutoHyphens/>
        <w:ind w:left="426" w:hanging="426"/>
      </w:pPr>
      <w:r w:rsidRPr="00CA4697">
        <w:t>23.</w:t>
      </w:r>
      <w:r w:rsidRPr="00CA4697">
        <w:tab/>
        <w:t>A draft resolution that is intended, if adopted, to replace and repeal existing Resolutions (or, as appropriate, relevant paragraphs) on the same subject should</w:t>
      </w:r>
      <w:r w:rsidR="00CA4697" w:rsidRPr="00CA4697">
        <w:t xml:space="preserve"> </w:t>
      </w:r>
      <w:r w:rsidR="00317EDF" w:rsidRPr="00CA4697">
        <w:t>include</w:t>
      </w:r>
      <w:r w:rsidR="00CA4697" w:rsidRPr="00CA4697">
        <w:t xml:space="preserve"> text to that effect, e.g.: </w:t>
      </w:r>
    </w:p>
    <w:p w14:paraId="14B67634" w14:textId="77777777" w:rsidR="008A35BD" w:rsidRPr="008A35BD" w:rsidRDefault="00CA4697" w:rsidP="008A35BD">
      <w:pPr>
        <w:suppressLineNumbers/>
        <w:suppressAutoHyphens/>
        <w:ind w:left="426" w:firstLine="0"/>
        <w:rPr>
          <w:lang w:val="fr-FR"/>
        </w:rPr>
      </w:pPr>
      <w:r w:rsidRPr="008A35BD">
        <w:rPr>
          <w:lang w:val="fr-FR"/>
        </w:rPr>
        <w:t>“</w:t>
      </w:r>
      <w:r w:rsidR="0068147D" w:rsidRPr="008A35BD">
        <w:rPr>
          <w:lang w:val="fr-FR"/>
        </w:rPr>
        <w:t xml:space="preserve">REPEALS the following Recommendations and Resolutions and specified parts thereof: </w:t>
      </w:r>
    </w:p>
    <w:p w14:paraId="54E4D367" w14:textId="77777777" w:rsidR="008A35BD" w:rsidRDefault="00CA4697" w:rsidP="008A35BD">
      <w:pPr>
        <w:pStyle w:val="ListParagraph"/>
        <w:numPr>
          <w:ilvl w:val="0"/>
          <w:numId w:val="48"/>
        </w:numPr>
        <w:suppressLineNumbers/>
        <w:suppressAutoHyphens/>
        <w:ind w:left="851"/>
      </w:pPr>
      <w:r>
        <w:t>Resolution</w:t>
      </w:r>
      <w:r w:rsidR="0068147D" w:rsidRPr="00CA4697">
        <w:t xml:space="preserve"> </w:t>
      </w:r>
      <w:r>
        <w:t>x.xx</w:t>
      </w:r>
      <w:r w:rsidR="0068147D" w:rsidRPr="00CA4697">
        <w:t xml:space="preserve"> on </w:t>
      </w:r>
      <w:r>
        <w:t>[</w:t>
      </w:r>
      <w:r w:rsidRPr="008A35BD">
        <w:rPr>
          <w:i/>
        </w:rPr>
        <w:t>Title</w:t>
      </w:r>
      <w:r>
        <w:t>]</w:t>
      </w:r>
      <w:r w:rsidR="0068147D" w:rsidRPr="00CA4697">
        <w:t xml:space="preserve">; </w:t>
      </w:r>
      <w:r>
        <w:t>and</w:t>
      </w:r>
    </w:p>
    <w:p w14:paraId="107323B5" w14:textId="246DBA2F" w:rsidR="0068147D" w:rsidRDefault="00CA4697" w:rsidP="008A35BD">
      <w:pPr>
        <w:pStyle w:val="ListParagraph"/>
        <w:numPr>
          <w:ilvl w:val="0"/>
          <w:numId w:val="48"/>
        </w:numPr>
        <w:suppressLineNumbers/>
        <w:suppressAutoHyphens/>
        <w:ind w:left="851"/>
      </w:pPr>
      <w:r>
        <w:t>Paragraphs a, b, and c of Resolution</w:t>
      </w:r>
      <w:r w:rsidRPr="00CA4697">
        <w:t xml:space="preserve"> </w:t>
      </w:r>
      <w:r>
        <w:t>y</w:t>
      </w:r>
      <w:r w:rsidR="0068147D" w:rsidRPr="00CA4697">
        <w:t>.</w:t>
      </w:r>
      <w:r>
        <w:t>y</w:t>
      </w:r>
      <w:r w:rsidR="0068147D" w:rsidRPr="00CA4697">
        <w:t xml:space="preserve"> on </w:t>
      </w:r>
      <w:r>
        <w:t>[</w:t>
      </w:r>
      <w:r w:rsidRPr="008A35BD">
        <w:rPr>
          <w:i/>
        </w:rPr>
        <w:t>Title</w:t>
      </w:r>
      <w:r>
        <w:t>]</w:t>
      </w:r>
      <w:r w:rsidR="0068147D" w:rsidRPr="00CA4697">
        <w:t>.</w:t>
      </w:r>
      <w:r w:rsidR="008A35BD">
        <w:t>”</w:t>
      </w:r>
    </w:p>
    <w:p w14:paraId="33DEFA1E" w14:textId="40459047" w:rsidR="000559A9" w:rsidRPr="00CA4697" w:rsidRDefault="000559A9" w:rsidP="000559A9">
      <w:pPr>
        <w:suppressLineNumbers/>
        <w:suppressAutoHyphens/>
        <w:ind w:hanging="6"/>
      </w:pPr>
      <w:r>
        <w:t>Further examples are included as paragraph 15 of the template at Annex A below.</w:t>
      </w:r>
    </w:p>
    <w:p w14:paraId="1647E192" w14:textId="77777777" w:rsidR="00920383" w:rsidRPr="003F7858" w:rsidRDefault="00920383" w:rsidP="00B64B48">
      <w:pPr>
        <w:suppressLineNumbers/>
        <w:suppressAutoHyphens/>
        <w:rPr>
          <w:i/>
        </w:rPr>
      </w:pPr>
    </w:p>
    <w:p w14:paraId="5EA56778" w14:textId="77777777" w:rsidR="00920383" w:rsidRPr="001E54B3" w:rsidRDefault="00920383" w:rsidP="00B64B48">
      <w:pPr>
        <w:suppressLineNumbers/>
        <w:suppressAutoHyphens/>
        <w:rPr>
          <w:i/>
          <w:u w:val="single"/>
        </w:rPr>
      </w:pPr>
      <w:r w:rsidRPr="001E54B3">
        <w:rPr>
          <w:i/>
          <w:u w:val="single"/>
        </w:rPr>
        <w:t>Annexes</w:t>
      </w:r>
      <w:r w:rsidR="00901C86" w:rsidRPr="001E54B3">
        <w:rPr>
          <w:i/>
          <w:u w:val="single"/>
        </w:rPr>
        <w:t xml:space="preserve"> </w:t>
      </w:r>
    </w:p>
    <w:p w14:paraId="0A7F40BC" w14:textId="77777777" w:rsidR="001F6249" w:rsidRPr="003F7858" w:rsidRDefault="001F6249" w:rsidP="00B64B48">
      <w:pPr>
        <w:suppressLineNumbers/>
        <w:suppressAutoHyphens/>
      </w:pPr>
    </w:p>
    <w:p w14:paraId="4EE3337A" w14:textId="0815F7B6" w:rsidR="001F6249" w:rsidRPr="003F7858" w:rsidRDefault="00D55262" w:rsidP="00B64B48">
      <w:pPr>
        <w:suppressLineNumbers/>
        <w:suppressAutoHyphens/>
      </w:pPr>
      <w:r>
        <w:t>2</w:t>
      </w:r>
      <w:r w:rsidR="008A35BD">
        <w:t>4</w:t>
      </w:r>
      <w:r w:rsidR="001F6249" w:rsidRPr="003F7858">
        <w:t>.</w:t>
      </w:r>
      <w:r w:rsidR="001F6249" w:rsidRPr="003F7858">
        <w:tab/>
      </w:r>
      <w:r w:rsidR="00EE69E6" w:rsidRPr="003F7858">
        <w:t xml:space="preserve">An annex may provide </w:t>
      </w:r>
      <w:r w:rsidR="00AF5307" w:rsidRPr="003F7858">
        <w:t xml:space="preserve">information that is necessary in order to understand what is being agreed in the resolution, e.g., budget tables, terms of reference, lists of countries, or – in some instances – best practices or other technical information – that is otherwise not appropriate or possible to </w:t>
      </w:r>
      <w:r w:rsidR="00CD7095" w:rsidRPr="003F7858">
        <w:t>reflect</w:t>
      </w:r>
      <w:r w:rsidR="00AF5307" w:rsidRPr="003F7858">
        <w:t xml:space="preserve"> in prose within the resolution text itself.</w:t>
      </w:r>
      <w:r w:rsidR="00672FFD" w:rsidRPr="003F7858">
        <w:t xml:space="preserve"> </w:t>
      </w:r>
      <w:r w:rsidR="00AF5307" w:rsidRPr="003F7858">
        <w:t>Use of annexes should be carefully considered and only used when necessary</w:t>
      </w:r>
      <w:r w:rsidR="00F658AC" w:rsidRPr="003F7858">
        <w:t xml:space="preserve"> and reflect information that is important for ongoing reference purposes</w:t>
      </w:r>
      <w:r w:rsidR="00AF5307" w:rsidRPr="003F7858">
        <w:t>.</w:t>
      </w:r>
      <w:r w:rsidR="000F5D39" w:rsidRPr="003F7858">
        <w:t xml:space="preserve"> </w:t>
      </w:r>
      <w:r w:rsidR="007A1FAA" w:rsidRPr="003F7858">
        <w:t>Annexes may include links to further background information</w:t>
      </w:r>
      <w:r w:rsidR="00C142E6" w:rsidRPr="003F7858">
        <w:t xml:space="preserve"> if needed</w:t>
      </w:r>
      <w:r w:rsidR="007A1FAA" w:rsidRPr="003F7858">
        <w:t>.</w:t>
      </w:r>
    </w:p>
    <w:p w14:paraId="7D3ABE96" w14:textId="77777777" w:rsidR="00EE69E6" w:rsidRPr="003F7858" w:rsidRDefault="00EE69E6" w:rsidP="00B64B48">
      <w:pPr>
        <w:suppressLineNumbers/>
        <w:suppressAutoHyphens/>
      </w:pPr>
    </w:p>
    <w:p w14:paraId="51AE7694" w14:textId="438EE1FE" w:rsidR="001F6249" w:rsidRPr="003F7858" w:rsidRDefault="00D55262" w:rsidP="00B64B48">
      <w:pPr>
        <w:suppressLineNumbers/>
        <w:suppressAutoHyphens/>
      </w:pPr>
      <w:r>
        <w:t>2</w:t>
      </w:r>
      <w:r w:rsidR="008A35BD">
        <w:t>5</w:t>
      </w:r>
      <w:r w:rsidR="001F6249" w:rsidRPr="003F7858">
        <w:t>.</w:t>
      </w:r>
      <w:r w:rsidR="001F6249" w:rsidRPr="003F7858">
        <w:tab/>
        <w:t>Annexes are numbered: Annex 1, Annex 2, etc., following the order in which they are referred to in the draft resolution. Each annex should start on a new page.</w:t>
      </w:r>
    </w:p>
    <w:p w14:paraId="2D07EFCC" w14:textId="77777777" w:rsidR="001F6249" w:rsidRPr="003F7858" w:rsidRDefault="001F6249" w:rsidP="00B64B48">
      <w:pPr>
        <w:suppressLineNumbers/>
        <w:suppressAutoHyphens/>
        <w:ind w:left="0" w:firstLine="0"/>
        <w:contextualSpacing/>
        <w:rPr>
          <w:color w:val="000000"/>
        </w:rPr>
      </w:pPr>
    </w:p>
    <w:p w14:paraId="6A87AA7A" w14:textId="3C6ADBBC" w:rsidR="001F6249" w:rsidRPr="003F7858" w:rsidRDefault="001F6249" w:rsidP="0038005D">
      <w:pPr>
        <w:pStyle w:val="ListParagraph"/>
        <w:numPr>
          <w:ilvl w:val="0"/>
          <w:numId w:val="43"/>
        </w:numPr>
        <w:ind w:left="851" w:hanging="425"/>
        <w:rPr>
          <w:rFonts w:asciiTheme="minorHAnsi" w:hAnsiTheme="minorHAnsi"/>
          <w:color w:val="000000"/>
        </w:rPr>
      </w:pPr>
      <w:r w:rsidRPr="003F7858">
        <w:rPr>
          <w:rFonts w:cs="Arial"/>
        </w:rPr>
        <w:br w:type="page"/>
      </w:r>
    </w:p>
    <w:p w14:paraId="71A40CEB" w14:textId="77777777" w:rsidR="00232065" w:rsidRPr="003F7858" w:rsidRDefault="006F22DE" w:rsidP="00B64B48">
      <w:pPr>
        <w:suppressLineNumbers/>
        <w:suppressAutoHyphens/>
        <w:rPr>
          <w:rFonts w:cs="Arial"/>
          <w:b/>
          <w:sz w:val="24"/>
          <w:szCs w:val="24"/>
        </w:rPr>
      </w:pPr>
      <w:r w:rsidRPr="003F7858">
        <w:rPr>
          <w:rFonts w:cs="Arial"/>
          <w:b/>
          <w:sz w:val="24"/>
          <w:szCs w:val="24"/>
        </w:rPr>
        <w:lastRenderedPageBreak/>
        <w:t xml:space="preserve">Annex </w:t>
      </w:r>
      <w:r w:rsidR="001115BD" w:rsidRPr="003F7858">
        <w:rPr>
          <w:rFonts w:cs="Arial"/>
          <w:b/>
          <w:sz w:val="24"/>
          <w:szCs w:val="24"/>
        </w:rPr>
        <w:t>A</w:t>
      </w:r>
      <w:r w:rsidRPr="003F7858">
        <w:rPr>
          <w:rFonts w:cs="Arial"/>
          <w:b/>
          <w:sz w:val="24"/>
          <w:szCs w:val="24"/>
        </w:rPr>
        <w:t xml:space="preserve"> </w:t>
      </w:r>
    </w:p>
    <w:p w14:paraId="3D908FAD" w14:textId="77777777" w:rsidR="001F6249" w:rsidRPr="003F7858" w:rsidRDefault="001F6249" w:rsidP="00B64B48">
      <w:pPr>
        <w:suppressLineNumbers/>
        <w:suppressAutoHyphens/>
        <w:rPr>
          <w:rFonts w:cs="Arial"/>
          <w:b/>
          <w:sz w:val="24"/>
          <w:szCs w:val="24"/>
        </w:rPr>
      </w:pPr>
      <w:r w:rsidRPr="003F7858">
        <w:rPr>
          <w:rFonts w:cs="Arial"/>
          <w:b/>
          <w:sz w:val="24"/>
          <w:szCs w:val="24"/>
        </w:rPr>
        <w:t xml:space="preserve">Template for draft resolutions to </w:t>
      </w:r>
      <w:r w:rsidR="00981327" w:rsidRPr="003F7858">
        <w:rPr>
          <w:rFonts w:cs="Arial"/>
          <w:b/>
          <w:sz w:val="24"/>
          <w:szCs w:val="24"/>
        </w:rPr>
        <w:t xml:space="preserve">be submitted to </w:t>
      </w:r>
      <w:r w:rsidRPr="003F7858">
        <w:rPr>
          <w:rFonts w:cs="Arial"/>
          <w:b/>
          <w:sz w:val="24"/>
          <w:szCs w:val="24"/>
        </w:rPr>
        <w:t>Standing Committee</w:t>
      </w:r>
    </w:p>
    <w:p w14:paraId="6DE4C6DF" w14:textId="77777777" w:rsidR="001F6249" w:rsidRPr="003F7858" w:rsidRDefault="001F6249" w:rsidP="00B64B48">
      <w:pPr>
        <w:suppressLineNumbers/>
        <w:suppressAutoHyphens/>
        <w:rPr>
          <w:rFonts w:cs="Arial"/>
          <w:b/>
        </w:rPr>
      </w:pPr>
    </w:p>
    <w:p w14:paraId="7CAE4FD8" w14:textId="77777777" w:rsidR="001F6249" w:rsidRPr="003F7858" w:rsidRDefault="001F6249" w:rsidP="00B64B48">
      <w:pPr>
        <w:suppressLineNumbers/>
        <w:suppressAutoHyphens/>
        <w:ind w:left="0" w:firstLine="0"/>
      </w:pPr>
      <w:r w:rsidRPr="003F7858">
        <w:t xml:space="preserve">This template provides a basis for the summary introduction and the text of the proposed draft resolution. </w:t>
      </w:r>
    </w:p>
    <w:p w14:paraId="463A14F8" w14:textId="77777777" w:rsidR="001F6249" w:rsidRPr="003F7858" w:rsidRDefault="001F6249" w:rsidP="00B64B48">
      <w:pPr>
        <w:suppressLineNumbers/>
        <w:suppressAutoHyphens/>
        <w:rPr>
          <w:rFonts w:cs="Arial"/>
          <w:b/>
        </w:rPr>
      </w:pPr>
    </w:p>
    <w:p w14:paraId="3D433F8B" w14:textId="77777777" w:rsidR="001F6249" w:rsidRPr="003F7858" w:rsidRDefault="001F6249" w:rsidP="00B64B48">
      <w:pPr>
        <w:suppressLineNumbers/>
        <w:pBdr>
          <w:bottom w:val="single" w:sz="6" w:space="1" w:color="auto"/>
        </w:pBdr>
        <w:suppressAutoHyphens/>
        <w:rPr>
          <w:rFonts w:cs="Arial"/>
        </w:rPr>
      </w:pPr>
    </w:p>
    <w:p w14:paraId="57E97BFB" w14:textId="77777777" w:rsidR="001F6249" w:rsidRPr="003F7858" w:rsidRDefault="001F6249" w:rsidP="00B64B48">
      <w:pPr>
        <w:suppressLineNumbers/>
        <w:suppressAutoHyphens/>
        <w:rPr>
          <w:rFonts w:cs="Arial"/>
        </w:rPr>
      </w:pPr>
      <w:bookmarkStart w:id="0" w:name="_GoBack"/>
      <w:bookmarkEnd w:id="0"/>
    </w:p>
    <w:p w14:paraId="334626C6" w14:textId="77777777" w:rsidR="001F6249" w:rsidRPr="003F7858" w:rsidRDefault="001F6249" w:rsidP="00B64B48">
      <w:pPr>
        <w:suppressLineNumbers/>
        <w:suppressAutoHyphens/>
        <w:rPr>
          <w:rFonts w:cs="Arial"/>
        </w:rPr>
      </w:pPr>
    </w:p>
    <w:p w14:paraId="254A448F" w14:textId="77777777" w:rsidR="001F6249" w:rsidRPr="003F7858" w:rsidRDefault="001F6249" w:rsidP="00B64B48">
      <w:pPr>
        <w:suppressLineNumbers/>
        <w:suppressAutoHyphens/>
        <w:rPr>
          <w:rFonts w:cs="Arial"/>
        </w:rPr>
      </w:pPr>
    </w:p>
    <w:p w14:paraId="2D34F87E" w14:textId="77777777" w:rsidR="001F6249" w:rsidRPr="003F7858" w:rsidRDefault="001F6249" w:rsidP="00B64B4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2792"/>
        <w:rPr>
          <w:rFonts w:asciiTheme="minorHAnsi" w:hAnsiTheme="minorHAnsi" w:cstheme="minorHAnsi"/>
          <w:bCs/>
          <w:szCs w:val="20"/>
        </w:rPr>
      </w:pPr>
      <w:r w:rsidRPr="003F7858">
        <w:rPr>
          <w:rFonts w:asciiTheme="minorHAnsi" w:hAnsiTheme="minorHAnsi" w:cstheme="minorHAnsi"/>
          <w:bCs/>
          <w:szCs w:val="20"/>
        </w:rPr>
        <w:t>THE CONVENTION ON WETLANDS</w:t>
      </w:r>
    </w:p>
    <w:p w14:paraId="642DCBBE" w14:textId="0876F797" w:rsidR="001F6249" w:rsidRPr="003F7858" w:rsidRDefault="00A943A3" w:rsidP="00B64B4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2792"/>
        <w:rPr>
          <w:rFonts w:asciiTheme="minorHAnsi" w:hAnsiTheme="minorHAnsi" w:cstheme="minorHAnsi"/>
          <w:bCs/>
          <w:szCs w:val="20"/>
        </w:rPr>
      </w:pPr>
      <w:r w:rsidRPr="003F7858">
        <w:rPr>
          <w:rFonts w:asciiTheme="minorHAnsi" w:hAnsiTheme="minorHAnsi" w:cstheme="minorHAnsi"/>
          <w:bCs/>
          <w:szCs w:val="20"/>
        </w:rPr>
        <w:t>64</w:t>
      </w:r>
      <w:r w:rsidR="001F6249" w:rsidRPr="003F7858">
        <w:rPr>
          <w:rFonts w:asciiTheme="minorHAnsi" w:hAnsiTheme="minorHAnsi" w:cstheme="minorHAnsi"/>
          <w:bCs/>
          <w:szCs w:val="20"/>
        </w:rPr>
        <w:t xml:space="preserve">th </w:t>
      </w:r>
      <w:r w:rsidR="00317EDF">
        <w:rPr>
          <w:rFonts w:asciiTheme="minorHAnsi" w:hAnsiTheme="minorHAnsi" w:cstheme="minorHAnsi"/>
          <w:bCs/>
          <w:szCs w:val="20"/>
        </w:rPr>
        <w:t>m</w:t>
      </w:r>
      <w:r w:rsidR="001F6249" w:rsidRPr="003F7858">
        <w:rPr>
          <w:rFonts w:asciiTheme="minorHAnsi" w:hAnsiTheme="minorHAnsi" w:cstheme="minorHAnsi"/>
          <w:bCs/>
          <w:szCs w:val="20"/>
        </w:rPr>
        <w:t>eeting of the Standing Committee</w:t>
      </w:r>
    </w:p>
    <w:p w14:paraId="4BEE2D49" w14:textId="5B9A1C18" w:rsidR="001F6249" w:rsidRPr="003F7858" w:rsidRDefault="00317EDF" w:rsidP="006B5917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left="0" w:right="2792" w:firstLine="0"/>
        <w:rPr>
          <w:rFonts w:asciiTheme="minorHAnsi" w:hAnsiTheme="minorHAnsi" w:cstheme="minorHAnsi"/>
          <w:bCs/>
          <w:szCs w:val="20"/>
        </w:rPr>
      </w:pPr>
      <w:r w:rsidRPr="00A563CE">
        <w:rPr>
          <w:rFonts w:asciiTheme="minorHAnsi" w:hAnsiTheme="minorHAnsi" w:cstheme="minorHAnsi"/>
          <w:bCs/>
          <w:szCs w:val="20"/>
        </w:rPr>
        <w:t>Gland, Switzerland</w:t>
      </w:r>
      <w:r w:rsidR="001072C1" w:rsidRPr="00A563CE">
        <w:rPr>
          <w:rFonts w:asciiTheme="minorHAnsi" w:hAnsiTheme="minorHAnsi" w:cstheme="minorHAnsi"/>
          <w:bCs/>
          <w:szCs w:val="20"/>
        </w:rPr>
        <w:t xml:space="preserve">, </w:t>
      </w:r>
      <w:r w:rsidRPr="00A563CE">
        <w:rPr>
          <w:rFonts w:asciiTheme="minorHAnsi" w:hAnsiTheme="minorHAnsi"/>
        </w:rPr>
        <w:t>20-24</w:t>
      </w:r>
      <w:r w:rsidR="00236B4D" w:rsidRPr="00A563CE">
        <w:rPr>
          <w:rFonts w:asciiTheme="minorHAnsi" w:hAnsiTheme="minorHAnsi"/>
        </w:rPr>
        <w:t xml:space="preserve"> J</w:t>
      </w:r>
      <w:r w:rsidR="006B5917" w:rsidRPr="00A563CE">
        <w:rPr>
          <w:rFonts w:asciiTheme="minorHAnsi" w:hAnsiTheme="minorHAnsi" w:cstheme="minorHAnsi"/>
          <w:bCs/>
          <w:szCs w:val="20"/>
        </w:rPr>
        <w:t>anuary 2025</w:t>
      </w:r>
    </w:p>
    <w:p w14:paraId="0B4C2DA1" w14:textId="77777777" w:rsidR="001F6249" w:rsidRPr="003F7858" w:rsidRDefault="001F6249" w:rsidP="00B64B48">
      <w:pPr>
        <w:suppressLineNumbers/>
        <w:suppressAutoHyphens/>
        <w:rPr>
          <w:rFonts w:asciiTheme="minorHAnsi" w:hAnsiTheme="minorHAnsi"/>
          <w:sz w:val="28"/>
        </w:rPr>
      </w:pPr>
    </w:p>
    <w:p w14:paraId="047F2061" w14:textId="77777777" w:rsidR="001F6249" w:rsidRPr="003F7858" w:rsidRDefault="001F6249" w:rsidP="00B64B48">
      <w:pPr>
        <w:suppressLineNumbers/>
        <w:suppressAutoHyphens/>
        <w:rPr>
          <w:rFonts w:asciiTheme="minorHAnsi" w:hAnsiTheme="minorHAnsi"/>
          <w:b/>
          <w:sz w:val="28"/>
          <w:szCs w:val="28"/>
        </w:rPr>
      </w:pPr>
    </w:p>
    <w:p w14:paraId="1C09E722" w14:textId="5C80DA51" w:rsidR="001F6249" w:rsidRPr="003F7858" w:rsidRDefault="006A2C58" w:rsidP="00B64B48">
      <w:pPr>
        <w:suppressLineNumbers/>
        <w:suppressAutoHyphens/>
        <w:ind w:right="16"/>
        <w:jc w:val="center"/>
        <w:rPr>
          <w:rFonts w:asciiTheme="minorHAnsi" w:eastAsia="Times New Roman" w:hAnsiTheme="minorHAnsi"/>
          <w:sz w:val="28"/>
          <w:szCs w:val="28"/>
        </w:rPr>
      </w:pPr>
      <w:r w:rsidRPr="003F7858">
        <w:rPr>
          <w:rFonts w:asciiTheme="minorHAnsi" w:eastAsia="Times New Roman" w:hAnsiTheme="minorHAnsi"/>
          <w:b/>
          <w:bCs/>
          <w:sz w:val="28"/>
          <w:szCs w:val="28"/>
        </w:rPr>
        <w:t>Proposed d</w:t>
      </w:r>
      <w:r w:rsidR="001F6249" w:rsidRPr="003F7858">
        <w:rPr>
          <w:rFonts w:asciiTheme="minorHAnsi" w:eastAsia="Times New Roman" w:hAnsiTheme="minorHAnsi"/>
          <w:b/>
          <w:bCs/>
          <w:sz w:val="28"/>
          <w:szCs w:val="28"/>
        </w:rPr>
        <w:t xml:space="preserve">raft </w:t>
      </w:r>
      <w:r w:rsidR="002C48EB">
        <w:rPr>
          <w:rFonts w:asciiTheme="minorHAnsi" w:eastAsia="Times New Roman" w:hAnsiTheme="minorHAnsi"/>
          <w:b/>
          <w:bCs/>
          <w:sz w:val="28"/>
          <w:szCs w:val="28"/>
        </w:rPr>
        <w:t>r</w:t>
      </w:r>
      <w:r w:rsidR="002C48EB" w:rsidRPr="003F7858">
        <w:rPr>
          <w:rFonts w:asciiTheme="minorHAnsi" w:eastAsia="Times New Roman" w:hAnsiTheme="minorHAnsi"/>
          <w:b/>
          <w:bCs/>
          <w:sz w:val="28"/>
          <w:szCs w:val="28"/>
        </w:rPr>
        <w:t>esolution</w:t>
      </w:r>
      <w:r w:rsidR="001F6249" w:rsidRPr="003F7858">
        <w:rPr>
          <w:rFonts w:asciiTheme="minorHAnsi" w:eastAsia="Times New Roman" w:hAnsiTheme="minorHAnsi"/>
          <w:b/>
          <w:bCs/>
          <w:sz w:val="28"/>
          <w:szCs w:val="28"/>
        </w:rPr>
        <w:t xml:space="preserve"> on [</w:t>
      </w:r>
      <w:r w:rsidR="001F6249" w:rsidRPr="003F7858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insert subject</w:t>
      </w:r>
      <w:r w:rsidR="001F6249" w:rsidRPr="003F7858">
        <w:rPr>
          <w:rFonts w:asciiTheme="minorHAnsi" w:eastAsia="Times New Roman" w:hAnsiTheme="minorHAnsi"/>
          <w:b/>
          <w:bCs/>
          <w:sz w:val="28"/>
          <w:szCs w:val="28"/>
        </w:rPr>
        <w:t>]</w:t>
      </w:r>
      <w:r w:rsidR="00672FFD" w:rsidRPr="003F7858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 w:rsidRPr="003F7858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</w:p>
    <w:p w14:paraId="42F4B82D" w14:textId="77777777" w:rsidR="001F6249" w:rsidRPr="003F7858" w:rsidRDefault="001F6249" w:rsidP="00B64B48">
      <w:pPr>
        <w:suppressLineNumbers/>
        <w:suppressAutoHyphens/>
        <w:jc w:val="right"/>
        <w:rPr>
          <w:rFonts w:asciiTheme="minorHAnsi" w:eastAsia="Times New Roman" w:hAnsiTheme="minorHAnsi"/>
          <w:b/>
          <w:sz w:val="28"/>
          <w:szCs w:val="28"/>
        </w:rPr>
      </w:pPr>
    </w:p>
    <w:p w14:paraId="414A725C" w14:textId="77777777" w:rsidR="006A2C58" w:rsidRPr="003F7858" w:rsidRDefault="001F6249" w:rsidP="00B64B48">
      <w:pPr>
        <w:suppressLineNumbers/>
        <w:suppressAutoHyphens/>
        <w:ind w:right="16"/>
        <w:rPr>
          <w:rFonts w:asciiTheme="minorHAnsi" w:eastAsia="Times New Roman" w:hAnsiTheme="minorHAnsi"/>
          <w:i/>
        </w:rPr>
      </w:pPr>
      <w:r w:rsidRPr="003F7858">
        <w:rPr>
          <w:rFonts w:asciiTheme="minorHAnsi" w:eastAsia="Times New Roman" w:hAnsiTheme="minorHAnsi"/>
          <w:i/>
        </w:rPr>
        <w:t>Submitted by [</w:t>
      </w:r>
      <w:r w:rsidRPr="003F7858">
        <w:rPr>
          <w:rFonts w:asciiTheme="minorHAnsi" w:eastAsia="Times New Roman" w:hAnsiTheme="minorHAnsi"/>
          <w:i/>
          <w:u w:val="single"/>
        </w:rPr>
        <w:t>insert Contracting Party name</w:t>
      </w:r>
      <w:r w:rsidRPr="003F7858">
        <w:rPr>
          <w:rFonts w:asciiTheme="minorHAnsi" w:eastAsia="Times New Roman" w:hAnsiTheme="minorHAnsi"/>
          <w:i/>
        </w:rPr>
        <w:t>]</w:t>
      </w:r>
    </w:p>
    <w:p w14:paraId="60120F5B" w14:textId="77777777" w:rsidR="001F6249" w:rsidRPr="003F7858" w:rsidRDefault="00232065" w:rsidP="00B64B48">
      <w:pPr>
        <w:suppressLineNumbers/>
        <w:suppressAutoHyphens/>
        <w:jc w:val="right"/>
        <w:rPr>
          <w:rFonts w:asciiTheme="minorHAnsi" w:eastAsia="Times New Roman" w:hAnsiTheme="minorHAnsi"/>
          <w:b/>
          <w:sz w:val="28"/>
          <w:szCs w:val="28"/>
        </w:rPr>
      </w:pPr>
      <w:r w:rsidRPr="003F7858">
        <w:rPr>
          <w:rFonts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B2CC49" wp14:editId="3F53CF22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820410" cy="1020445"/>
                <wp:effectExtent l="0" t="0" r="2794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93C97" w14:textId="77777777" w:rsidR="00232065" w:rsidRPr="006659EF" w:rsidRDefault="00232065" w:rsidP="00232065">
                            <w:pPr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 w:rsidRPr="006659EF">
                              <w:rPr>
                                <w:rFonts w:asciiTheme="minorHAnsi" w:hAnsiTheme="minorHAnsi" w:cs="Calibri"/>
                                <w:b/>
                              </w:rPr>
                              <w:t>Action requested:</w:t>
                            </w:r>
                          </w:p>
                          <w:p w14:paraId="64564532" w14:textId="2ECFE2DC" w:rsidR="00232065" w:rsidRPr="006659EF" w:rsidRDefault="00232065" w:rsidP="00232065">
                            <w:pPr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ind w:left="426" w:hanging="426"/>
                              <w:rPr>
                                <w:rFonts w:asciiTheme="minorHAnsi" w:hAnsiTheme="minorHAnsi"/>
                              </w:rPr>
                            </w:pPr>
                            <w:r w:rsidRPr="006659EF">
                              <w:rPr>
                                <w:rFonts w:asciiTheme="minorHAnsi" w:hAnsiTheme="minorHAnsi" w:cs="Calibri"/>
                              </w:rPr>
                              <w:t>The Standing Committee is invited to review and approve the attached Draft Resolution for consideration by the 1</w:t>
                            </w:r>
                            <w:r w:rsidR="006B5917">
                              <w:rPr>
                                <w:rFonts w:asciiTheme="minorHAnsi" w:hAnsiTheme="minorHAnsi" w:cs="Calibri"/>
                              </w:rPr>
                              <w:t>5</w:t>
                            </w:r>
                            <w:r w:rsidRPr="006659EF">
                              <w:rPr>
                                <w:rFonts w:asciiTheme="minorHAnsi" w:hAnsiTheme="minorHAnsi" w:cs="Calibri"/>
                              </w:rPr>
                              <w:t>th meeting of the Conference of the Parties.</w:t>
                            </w:r>
                          </w:p>
                          <w:p w14:paraId="5CA96EEC" w14:textId="77777777" w:rsidR="00232065" w:rsidRPr="006659EF" w:rsidRDefault="00232065" w:rsidP="00232065">
                            <w:pPr>
                              <w:widowControl w:val="0"/>
                              <w:ind w:left="426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B1132D1" w14:textId="77777777" w:rsidR="00232065" w:rsidRDefault="00232065" w:rsidP="00232065">
                            <w:pPr>
                              <w:widowControl w:val="0"/>
                              <w:rPr>
                                <w:rFonts w:asciiTheme="minorHAnsi" w:hAnsiTheme="minorHAnsi"/>
                                <w:highlight w:val="yellow"/>
                              </w:rPr>
                            </w:pPr>
                            <w:r w:rsidRPr="006659EF">
                              <w:rPr>
                                <w:rFonts w:asciiTheme="minorHAnsi" w:hAnsiTheme="minorHAnsi"/>
                              </w:rPr>
                              <w:t>[Insert any other actions requested of the Standing Committee]</w:t>
                            </w:r>
                          </w:p>
                          <w:p w14:paraId="0DD76906" w14:textId="77777777" w:rsidR="00232065" w:rsidRDefault="00232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C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1pt;width:458.3pt;height:80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">
                <v:textbox>
                  <w:txbxContent>
                    <w:p w14:paraId="33B93C97" w14:textId="77777777" w:rsidR="00232065" w:rsidRPr="006659EF" w:rsidRDefault="00232065" w:rsidP="00232065">
                      <w:pPr>
                        <w:rPr>
                          <w:rFonts w:asciiTheme="minorHAnsi" w:hAnsiTheme="minorHAnsi" w:cs="Calibri"/>
                          <w:b/>
                        </w:rPr>
                      </w:pPr>
                      <w:r w:rsidRPr="006659EF">
                        <w:rPr>
                          <w:rFonts w:asciiTheme="minorHAnsi" w:hAnsiTheme="minorHAnsi" w:cs="Calibri"/>
                          <w:b/>
                        </w:rPr>
                        <w:t>Action requested:</w:t>
                      </w:r>
                    </w:p>
                    <w:p w14:paraId="64564532" w14:textId="2ECFE2DC" w:rsidR="00232065" w:rsidRPr="006659EF" w:rsidRDefault="00232065" w:rsidP="00232065">
                      <w:pPr>
                        <w:widowControl w:val="0"/>
                        <w:numPr>
                          <w:ilvl w:val="0"/>
                          <w:numId w:val="33"/>
                        </w:numPr>
                        <w:ind w:left="426" w:hanging="426"/>
                        <w:rPr>
                          <w:rFonts w:asciiTheme="minorHAnsi" w:hAnsiTheme="minorHAnsi"/>
                        </w:rPr>
                      </w:pPr>
                      <w:r w:rsidRPr="006659EF">
                        <w:rPr>
                          <w:rFonts w:asciiTheme="minorHAnsi" w:hAnsiTheme="minorHAnsi" w:cs="Calibri"/>
                        </w:rPr>
                        <w:t>The Standing Committee is invited to review and approve the attached Draft Resolution for consideration by the 1</w:t>
                      </w:r>
                      <w:r w:rsidR="006B5917">
                        <w:rPr>
                          <w:rFonts w:asciiTheme="minorHAnsi" w:hAnsiTheme="minorHAnsi" w:cs="Calibri"/>
                        </w:rPr>
                        <w:t>5</w:t>
                      </w:r>
                      <w:r w:rsidRPr="006659EF">
                        <w:rPr>
                          <w:rFonts w:asciiTheme="minorHAnsi" w:hAnsiTheme="minorHAnsi" w:cs="Calibri"/>
                        </w:rPr>
                        <w:t>th meeting of the Conference of the Parties.</w:t>
                      </w:r>
                    </w:p>
                    <w:p w14:paraId="5CA96EEC" w14:textId="77777777" w:rsidR="00232065" w:rsidRPr="006659EF" w:rsidRDefault="00232065" w:rsidP="00232065">
                      <w:pPr>
                        <w:widowControl w:val="0"/>
                        <w:ind w:left="426"/>
                        <w:rPr>
                          <w:rFonts w:asciiTheme="minorHAnsi" w:hAnsiTheme="minorHAnsi"/>
                        </w:rPr>
                      </w:pPr>
                    </w:p>
                    <w:p w14:paraId="6B1132D1" w14:textId="77777777" w:rsidR="00232065" w:rsidRDefault="00232065" w:rsidP="00232065">
                      <w:pPr>
                        <w:widowControl w:val="0"/>
                        <w:rPr>
                          <w:rFonts w:asciiTheme="minorHAnsi" w:hAnsiTheme="minorHAnsi"/>
                          <w:highlight w:val="yellow"/>
                        </w:rPr>
                      </w:pPr>
                      <w:r w:rsidRPr="006659EF">
                        <w:rPr>
                          <w:rFonts w:asciiTheme="minorHAnsi" w:hAnsiTheme="minorHAnsi"/>
                        </w:rPr>
                        <w:t>[Insert any other actions requested of the Standing Committee]</w:t>
                      </w:r>
                    </w:p>
                    <w:p w14:paraId="0DD76906" w14:textId="77777777" w:rsidR="00232065" w:rsidRDefault="00232065"/>
                  </w:txbxContent>
                </v:textbox>
                <w10:wrap type="square"/>
              </v:shape>
            </w:pict>
          </mc:Fallback>
        </mc:AlternateContent>
      </w:r>
    </w:p>
    <w:p w14:paraId="2FE41164" w14:textId="77777777" w:rsidR="006D05FE" w:rsidRPr="003F7858" w:rsidRDefault="006D05FE" w:rsidP="00B64B48">
      <w:pPr>
        <w:suppressLineNumbers/>
        <w:suppressAutoHyphens/>
        <w:rPr>
          <w:rFonts w:cs="Arial"/>
          <w:b/>
        </w:rPr>
      </w:pPr>
    </w:p>
    <w:p w14:paraId="5B7C026B" w14:textId="77777777" w:rsidR="006D05FE" w:rsidRPr="003F7858" w:rsidRDefault="006D05FE" w:rsidP="00B64B48">
      <w:pPr>
        <w:suppressLineNumbers/>
        <w:suppressAutoHyphens/>
        <w:rPr>
          <w:rFonts w:cs="Arial"/>
          <w:b/>
        </w:rPr>
      </w:pPr>
    </w:p>
    <w:p w14:paraId="3F759B96" w14:textId="77777777" w:rsidR="001F6249" w:rsidRPr="003F7858" w:rsidRDefault="001F6249" w:rsidP="00B64B48">
      <w:pPr>
        <w:suppressLineNumbers/>
        <w:suppressAutoHyphens/>
        <w:rPr>
          <w:rFonts w:cs="Arial"/>
          <w:b/>
        </w:rPr>
      </w:pPr>
      <w:r w:rsidRPr="003F7858">
        <w:rPr>
          <w:rFonts w:cs="Arial"/>
          <w:b/>
        </w:rPr>
        <w:t>Introduction</w:t>
      </w:r>
    </w:p>
    <w:p w14:paraId="1DDEA5BB" w14:textId="77777777" w:rsidR="001F6249" w:rsidRPr="003F7858" w:rsidRDefault="001F6249" w:rsidP="00B64B48">
      <w:pPr>
        <w:suppressLineNumbers/>
        <w:suppressAutoHyphens/>
        <w:rPr>
          <w:rFonts w:cs="Arial"/>
        </w:rPr>
      </w:pPr>
    </w:p>
    <w:p w14:paraId="0188C16B" w14:textId="77777777" w:rsidR="001F6249" w:rsidRPr="003F7858" w:rsidRDefault="00FD5CDF" w:rsidP="00B64B48">
      <w:pPr>
        <w:suppressLineNumbers/>
        <w:suppressAutoHyphens/>
        <w:rPr>
          <w:rFonts w:cs="Arial"/>
          <w:i/>
        </w:rPr>
      </w:pPr>
      <w:r w:rsidRPr="003F7858">
        <w:rPr>
          <w:rFonts w:cs="Arial"/>
          <w:i/>
        </w:rPr>
        <w:t>Short background</w:t>
      </w:r>
      <w:r w:rsidR="00677699" w:rsidRPr="003F7858">
        <w:rPr>
          <w:rFonts w:cs="Arial"/>
          <w:i/>
        </w:rPr>
        <w:t>/contextual</w:t>
      </w:r>
      <w:r w:rsidRPr="003F7858">
        <w:rPr>
          <w:rFonts w:cs="Arial"/>
          <w:i/>
        </w:rPr>
        <w:t xml:space="preserve"> i</w:t>
      </w:r>
      <w:r w:rsidR="001F6249" w:rsidRPr="003F7858">
        <w:rPr>
          <w:rFonts w:cs="Arial"/>
          <w:i/>
        </w:rPr>
        <w:t xml:space="preserve">nformation for </w:t>
      </w:r>
      <w:r w:rsidR="00677699" w:rsidRPr="003F7858">
        <w:rPr>
          <w:rFonts w:cs="Arial"/>
          <w:i/>
        </w:rPr>
        <w:t xml:space="preserve">the </w:t>
      </w:r>
      <w:r w:rsidR="001F6249" w:rsidRPr="003F7858">
        <w:rPr>
          <w:rFonts w:cs="Arial"/>
          <w:i/>
        </w:rPr>
        <w:t xml:space="preserve">Standing Committee </w:t>
      </w:r>
    </w:p>
    <w:p w14:paraId="7670C81C" w14:textId="77777777" w:rsidR="001F6249" w:rsidRPr="003F7858" w:rsidRDefault="001F6249" w:rsidP="00B64B48">
      <w:pPr>
        <w:suppressLineNumbers/>
        <w:suppressAutoHyphens/>
        <w:rPr>
          <w:rFonts w:cs="Arial"/>
        </w:rPr>
      </w:pPr>
    </w:p>
    <w:p w14:paraId="5FB9DAC0" w14:textId="77777777" w:rsidR="00232065" w:rsidRPr="003F7858" w:rsidRDefault="00232065" w:rsidP="00B64B48">
      <w:pPr>
        <w:suppressLineNumbers/>
        <w:suppressAutoHyphens/>
        <w:rPr>
          <w:rFonts w:cs="Arial"/>
        </w:rPr>
      </w:pPr>
    </w:p>
    <w:p w14:paraId="7809D170" w14:textId="77777777" w:rsidR="001F6249" w:rsidRPr="003F7858" w:rsidRDefault="001F6249" w:rsidP="00B64B48">
      <w:pPr>
        <w:suppressLineNumbers/>
        <w:suppressAutoHyphens/>
        <w:rPr>
          <w:rFonts w:cs="Arial"/>
          <w:i/>
        </w:rPr>
      </w:pPr>
      <w:r w:rsidRPr="003F7858">
        <w:rPr>
          <w:rFonts w:cs="Arial"/>
          <w:i/>
        </w:rPr>
        <w:t>Financial implications of implementation</w:t>
      </w:r>
    </w:p>
    <w:p w14:paraId="2BB49FCA" w14:textId="77777777" w:rsidR="001F6249" w:rsidRPr="003F7858" w:rsidRDefault="001F6249" w:rsidP="00B64B48">
      <w:pPr>
        <w:suppressLineNumbers/>
        <w:suppressAutoHyphens/>
        <w:rPr>
          <w:rFonts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82"/>
        <w:gridCol w:w="3367"/>
        <w:gridCol w:w="1701"/>
        <w:gridCol w:w="1701"/>
      </w:tblGrid>
      <w:tr w:rsidR="0045076F" w:rsidRPr="003F7858" w14:paraId="6F335BFB" w14:textId="2CD82557" w:rsidTr="0045076F">
        <w:tc>
          <w:tcPr>
            <w:tcW w:w="2582" w:type="dxa"/>
          </w:tcPr>
          <w:p w14:paraId="4B62C3A7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  <w:r w:rsidRPr="003F7858">
              <w:rPr>
                <w:rFonts w:cs="Arial"/>
              </w:rPr>
              <w:t>Paragraph (number and key part of text)</w:t>
            </w:r>
          </w:p>
        </w:tc>
        <w:tc>
          <w:tcPr>
            <w:tcW w:w="3367" w:type="dxa"/>
          </w:tcPr>
          <w:p w14:paraId="26F8AB25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  <w:r w:rsidRPr="003F7858">
              <w:rPr>
                <w:rFonts w:cs="Arial"/>
              </w:rPr>
              <w:t xml:space="preserve">Action </w:t>
            </w:r>
          </w:p>
        </w:tc>
        <w:tc>
          <w:tcPr>
            <w:tcW w:w="1701" w:type="dxa"/>
          </w:tcPr>
          <w:p w14:paraId="2CCA7D3D" w14:textId="4234B171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Core budget c</w:t>
            </w:r>
            <w:r w:rsidRPr="003F7858">
              <w:rPr>
                <w:rFonts w:cs="Arial"/>
              </w:rPr>
              <w:t>ost (CHF)</w:t>
            </w:r>
          </w:p>
        </w:tc>
        <w:tc>
          <w:tcPr>
            <w:tcW w:w="1701" w:type="dxa"/>
          </w:tcPr>
          <w:p w14:paraId="7B1D55A4" w14:textId="78DB4CBF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Non-core budget c</w:t>
            </w:r>
            <w:r w:rsidRPr="003F7858">
              <w:rPr>
                <w:rFonts w:cs="Arial"/>
              </w:rPr>
              <w:t>ost (CHF)</w:t>
            </w:r>
          </w:p>
        </w:tc>
      </w:tr>
      <w:tr w:rsidR="0045076F" w:rsidRPr="003F7858" w14:paraId="17A72459" w14:textId="2F6B6905" w:rsidTr="0045076F">
        <w:tc>
          <w:tcPr>
            <w:tcW w:w="2582" w:type="dxa"/>
          </w:tcPr>
          <w:p w14:paraId="205CAFAF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  <w:tc>
          <w:tcPr>
            <w:tcW w:w="3367" w:type="dxa"/>
          </w:tcPr>
          <w:p w14:paraId="1ECC9E06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14:paraId="2AD710AA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14:paraId="46A8A2C8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</w:tr>
      <w:tr w:rsidR="0045076F" w:rsidRPr="003F7858" w14:paraId="09036E4E" w14:textId="4E79B4D0" w:rsidTr="0045076F">
        <w:tc>
          <w:tcPr>
            <w:tcW w:w="2582" w:type="dxa"/>
          </w:tcPr>
          <w:p w14:paraId="022A34F7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  <w:tc>
          <w:tcPr>
            <w:tcW w:w="3367" w:type="dxa"/>
          </w:tcPr>
          <w:p w14:paraId="283E97E9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14:paraId="0456979F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14:paraId="2E1A6774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</w:tr>
      <w:tr w:rsidR="0045076F" w:rsidRPr="003F7858" w14:paraId="21E57FE9" w14:textId="45FFA974" w:rsidTr="0045076F">
        <w:tc>
          <w:tcPr>
            <w:tcW w:w="2582" w:type="dxa"/>
          </w:tcPr>
          <w:p w14:paraId="63AB5B02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  <w:tc>
          <w:tcPr>
            <w:tcW w:w="3367" w:type="dxa"/>
          </w:tcPr>
          <w:p w14:paraId="3FCF502A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14:paraId="0F433F71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14:paraId="7C149896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</w:tr>
      <w:tr w:rsidR="0045076F" w:rsidRPr="003F7858" w14:paraId="50B649FB" w14:textId="3D2E9D57" w:rsidTr="0045076F">
        <w:tc>
          <w:tcPr>
            <w:tcW w:w="2582" w:type="dxa"/>
          </w:tcPr>
          <w:p w14:paraId="7C68C769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  <w:tc>
          <w:tcPr>
            <w:tcW w:w="3367" w:type="dxa"/>
          </w:tcPr>
          <w:p w14:paraId="5AB70912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14:paraId="3AE3D02E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14:paraId="4056ED58" w14:textId="77777777" w:rsidR="0045076F" w:rsidRPr="003F7858" w:rsidRDefault="0045076F" w:rsidP="0045076F">
            <w:pPr>
              <w:suppressLineNumbers/>
              <w:suppressAutoHyphens/>
              <w:ind w:left="0" w:firstLine="0"/>
              <w:contextualSpacing/>
              <w:rPr>
                <w:rFonts w:cs="Arial"/>
              </w:rPr>
            </w:pPr>
          </w:p>
        </w:tc>
      </w:tr>
    </w:tbl>
    <w:p w14:paraId="7C40F0C8" w14:textId="77777777" w:rsidR="001F6249" w:rsidRPr="003F7858" w:rsidRDefault="001F6249" w:rsidP="00B64B48">
      <w:pPr>
        <w:suppressLineNumbers/>
        <w:suppressAutoHyphens/>
        <w:rPr>
          <w:rFonts w:cs="Arial"/>
        </w:rPr>
      </w:pPr>
    </w:p>
    <w:p w14:paraId="62621740" w14:textId="77777777" w:rsidR="001F6249" w:rsidRPr="003F7858" w:rsidRDefault="001F6249" w:rsidP="00B64B48">
      <w:pPr>
        <w:suppressLineNumbers/>
        <w:suppressAutoHyphens/>
        <w:rPr>
          <w:rFonts w:cs="Arial"/>
        </w:rPr>
      </w:pPr>
    </w:p>
    <w:p w14:paraId="6822CFFC" w14:textId="40FBCBE7" w:rsidR="001F6249" w:rsidRPr="003F7858" w:rsidRDefault="001F6249" w:rsidP="00B64B48">
      <w:pPr>
        <w:suppressLineNumbers/>
        <w:suppressAutoHyphens/>
        <w:ind w:right="16"/>
        <w:rPr>
          <w:rFonts w:asciiTheme="minorHAnsi" w:eastAsia="Times New Roman" w:hAnsiTheme="minorHAnsi"/>
          <w:b/>
          <w:bCs/>
        </w:rPr>
      </w:pPr>
      <w:r w:rsidRPr="003F7858">
        <w:rPr>
          <w:rFonts w:asciiTheme="minorHAnsi" w:eastAsia="Times New Roman" w:hAnsiTheme="minorHAnsi"/>
          <w:b/>
          <w:bCs/>
        </w:rPr>
        <w:t>Draft Resolution X</w:t>
      </w:r>
      <w:r w:rsidR="006B5917" w:rsidRPr="003F7858">
        <w:rPr>
          <w:rFonts w:asciiTheme="minorHAnsi" w:eastAsia="Times New Roman" w:hAnsiTheme="minorHAnsi"/>
          <w:b/>
          <w:bCs/>
        </w:rPr>
        <w:t>V</w:t>
      </w:r>
      <w:r w:rsidRPr="003F7858">
        <w:rPr>
          <w:rFonts w:asciiTheme="minorHAnsi" w:eastAsia="Times New Roman" w:hAnsiTheme="minorHAnsi"/>
          <w:b/>
          <w:bCs/>
        </w:rPr>
        <w:t>.xx</w:t>
      </w:r>
    </w:p>
    <w:p w14:paraId="1A91D94E" w14:textId="77777777" w:rsidR="001F6249" w:rsidRPr="003F7858" w:rsidRDefault="001F6249" w:rsidP="00B64B48">
      <w:pPr>
        <w:suppressLineNumbers/>
        <w:suppressAutoHyphens/>
        <w:ind w:right="16"/>
        <w:rPr>
          <w:rFonts w:asciiTheme="minorHAnsi" w:eastAsia="Times New Roman" w:hAnsiTheme="minorHAnsi"/>
          <w:b/>
          <w:bCs/>
        </w:rPr>
      </w:pPr>
    </w:p>
    <w:p w14:paraId="684A483F" w14:textId="77777777" w:rsidR="001F6249" w:rsidRPr="003F7858" w:rsidRDefault="001F6249" w:rsidP="00B64B48">
      <w:pPr>
        <w:suppressLineNumbers/>
        <w:suppressAutoHyphens/>
        <w:ind w:right="16"/>
        <w:rPr>
          <w:rFonts w:asciiTheme="minorHAnsi" w:eastAsia="Times New Roman" w:hAnsiTheme="minorHAnsi"/>
          <w:b/>
          <w:bCs/>
        </w:rPr>
      </w:pPr>
      <w:r w:rsidRPr="003F7858">
        <w:rPr>
          <w:rFonts w:asciiTheme="minorHAnsi" w:eastAsia="Times New Roman" w:hAnsiTheme="minorHAnsi"/>
          <w:b/>
          <w:bCs/>
        </w:rPr>
        <w:t>[insert subject]</w:t>
      </w:r>
    </w:p>
    <w:p w14:paraId="04C27A99" w14:textId="77777777" w:rsidR="001F6249" w:rsidRPr="003F7858" w:rsidRDefault="001F6249" w:rsidP="00B64B48">
      <w:pPr>
        <w:suppressLineNumbers/>
        <w:suppressAutoHyphens/>
        <w:ind w:right="16"/>
        <w:rPr>
          <w:rFonts w:asciiTheme="minorHAnsi" w:hAnsiTheme="minorHAnsi"/>
        </w:rPr>
      </w:pPr>
      <w:r w:rsidRPr="003F7858">
        <w:rPr>
          <w:rFonts w:asciiTheme="minorHAnsi" w:hAnsiTheme="minorHAnsi"/>
        </w:rPr>
        <w:t xml:space="preserve"> </w:t>
      </w:r>
    </w:p>
    <w:p w14:paraId="33E5EDAA" w14:textId="77777777" w:rsidR="001F6249" w:rsidRPr="003F7858" w:rsidRDefault="001F6249" w:rsidP="00B64B48">
      <w:pPr>
        <w:suppressLineNumbers/>
        <w:suppressAutoHyphens/>
      </w:pPr>
      <w:r w:rsidRPr="003F7858">
        <w:t>1.</w:t>
      </w:r>
      <w:r w:rsidRPr="003F7858">
        <w:tab/>
        <w:t>RECALLING…;</w:t>
      </w:r>
      <w:r w:rsidR="00677699" w:rsidRPr="003F7858">
        <w:t xml:space="preserve">[per </w:t>
      </w:r>
      <w:r w:rsidR="00677699" w:rsidRPr="003F7858">
        <w:rPr>
          <w:u w:val="single"/>
        </w:rPr>
        <w:t>para</w:t>
      </w:r>
      <w:r w:rsidR="00777F3E" w:rsidRPr="003F7858">
        <w:rPr>
          <w:u w:val="single"/>
        </w:rPr>
        <w:t>graph 15</w:t>
      </w:r>
      <w:r w:rsidR="00777F3E" w:rsidRPr="003F7858">
        <w:t xml:space="preserve"> of Annex 1]</w:t>
      </w:r>
    </w:p>
    <w:p w14:paraId="16DB616F" w14:textId="77777777" w:rsidR="001F6249" w:rsidRPr="003F7858" w:rsidRDefault="001F6249" w:rsidP="00B64B48">
      <w:pPr>
        <w:suppressLineNumbers/>
        <w:suppressAutoHyphens/>
      </w:pPr>
    </w:p>
    <w:p w14:paraId="7935AE85" w14:textId="77777777" w:rsidR="001F6249" w:rsidRPr="003F7858" w:rsidRDefault="001F6249" w:rsidP="00B64B48">
      <w:pPr>
        <w:suppressLineNumbers/>
        <w:suppressAutoHyphens/>
      </w:pPr>
      <w:r w:rsidRPr="003F7858">
        <w:t>2.</w:t>
      </w:r>
      <w:r w:rsidRPr="003F7858">
        <w:tab/>
      </w:r>
      <w:r w:rsidR="00DB7323" w:rsidRPr="003F7858">
        <w:t xml:space="preserve"> ACKNOWLEDGING/NOTING/WELCOMING/</w:t>
      </w:r>
      <w:r w:rsidR="00F658AC" w:rsidRPr="003F7858">
        <w:t xml:space="preserve">AWARE OF </w:t>
      </w:r>
      <w:r w:rsidR="00DB7323" w:rsidRPr="003F7858">
        <w:t xml:space="preserve">etc. </w:t>
      </w:r>
      <w:r w:rsidRPr="003F7858">
        <w:t>…;</w:t>
      </w:r>
      <w:r w:rsidR="00677699" w:rsidRPr="003F7858">
        <w:t>(delete this section if not applicable)</w:t>
      </w:r>
      <w:r w:rsidR="00672FFD" w:rsidRPr="003F7858">
        <w:t xml:space="preserve"> </w:t>
      </w:r>
      <w:r w:rsidR="00DB7323" w:rsidRPr="003F7858">
        <w:t xml:space="preserve">[per </w:t>
      </w:r>
      <w:r w:rsidR="00DB7323" w:rsidRPr="003F7858">
        <w:rPr>
          <w:u w:val="single"/>
        </w:rPr>
        <w:t>para</w:t>
      </w:r>
      <w:r w:rsidR="00777F3E" w:rsidRPr="003F7858">
        <w:rPr>
          <w:u w:val="single"/>
        </w:rPr>
        <w:t>graph 16</w:t>
      </w:r>
      <w:r w:rsidR="00DB7323" w:rsidRPr="003F7858">
        <w:t xml:space="preserve"> </w:t>
      </w:r>
      <w:r w:rsidR="00777F3E" w:rsidRPr="003F7858">
        <w:t xml:space="preserve">of </w:t>
      </w:r>
      <w:r w:rsidR="00DB7323" w:rsidRPr="003F7858">
        <w:t xml:space="preserve">Annex 1] </w:t>
      </w:r>
    </w:p>
    <w:p w14:paraId="1B75244C" w14:textId="77777777" w:rsidR="00124584" w:rsidRPr="003F7858" w:rsidRDefault="00124584" w:rsidP="00B64B48">
      <w:pPr>
        <w:suppressLineNumbers/>
        <w:suppressAutoHyphens/>
      </w:pPr>
    </w:p>
    <w:p w14:paraId="77FE3460" w14:textId="77777777" w:rsidR="00AB3097" w:rsidRPr="003F7858" w:rsidRDefault="00777F3E" w:rsidP="00AB3097">
      <w:pPr>
        <w:suppressLineNumbers/>
        <w:suppressAutoHyphens/>
      </w:pPr>
      <w:r w:rsidRPr="003F7858">
        <w:t>3</w:t>
      </w:r>
      <w:r w:rsidR="001F6249" w:rsidRPr="003F7858">
        <w:t>.</w:t>
      </w:r>
      <w:r w:rsidR="001F6249" w:rsidRPr="003F7858">
        <w:tab/>
      </w:r>
      <w:r w:rsidR="00AB3097" w:rsidRPr="003F7858">
        <w:t xml:space="preserve">ACKNOWLEDGING/NOTING/WELCOMING/AWARE OF etc. …;(delete this section if not applicable) [per </w:t>
      </w:r>
      <w:r w:rsidR="00AB3097" w:rsidRPr="003F7858">
        <w:rPr>
          <w:u w:val="single"/>
        </w:rPr>
        <w:t>paragraph 17</w:t>
      </w:r>
      <w:r w:rsidR="00AB3097" w:rsidRPr="003F7858">
        <w:t xml:space="preserve"> of Annex 1] </w:t>
      </w:r>
    </w:p>
    <w:p w14:paraId="6E2C2CA0" w14:textId="77777777" w:rsidR="00AB3097" w:rsidRPr="003F7858" w:rsidRDefault="00AB3097" w:rsidP="00B64B48">
      <w:pPr>
        <w:suppressLineNumbers/>
        <w:suppressAutoHyphens/>
      </w:pPr>
    </w:p>
    <w:p w14:paraId="2FB8E9BE" w14:textId="77777777" w:rsidR="001F6249" w:rsidRPr="003F7858" w:rsidRDefault="00AB3097" w:rsidP="00B64B48">
      <w:pPr>
        <w:suppressLineNumbers/>
        <w:suppressAutoHyphens/>
      </w:pPr>
      <w:r w:rsidRPr="003F7858">
        <w:t>4.</w:t>
      </w:r>
      <w:r w:rsidRPr="003F7858">
        <w:tab/>
      </w:r>
      <w:r w:rsidR="001F6249" w:rsidRPr="003F7858">
        <w:t>AWARE of …:</w:t>
      </w:r>
    </w:p>
    <w:p w14:paraId="63EBDBFD" w14:textId="77777777" w:rsidR="001F6249" w:rsidRPr="003F7858" w:rsidRDefault="001F6249" w:rsidP="00B64B48">
      <w:pPr>
        <w:pStyle w:val="ListParagraph"/>
        <w:suppressLineNumbers/>
        <w:suppressAutoHyphens/>
        <w:ind w:left="360" w:firstLine="0"/>
        <w:rPr>
          <w:rFonts w:asciiTheme="minorHAnsi" w:hAnsiTheme="minorHAnsi"/>
          <w:color w:val="000000"/>
        </w:rPr>
      </w:pPr>
    </w:p>
    <w:p w14:paraId="6A635B10" w14:textId="77777777" w:rsidR="001F6249" w:rsidRPr="003F7858" w:rsidRDefault="001F6249" w:rsidP="00B64B48">
      <w:pPr>
        <w:suppressLineNumbers/>
        <w:suppressAutoHyphens/>
        <w:ind w:left="850"/>
        <w:contextualSpacing/>
      </w:pPr>
      <w:r w:rsidRPr="003F7858">
        <w:t>i.</w:t>
      </w:r>
      <w:r w:rsidRPr="003F7858">
        <w:tab/>
        <w:t>This…;</w:t>
      </w:r>
    </w:p>
    <w:p w14:paraId="00A97312" w14:textId="77777777" w:rsidR="001F6249" w:rsidRPr="003F7858" w:rsidRDefault="001F6249" w:rsidP="00B64B48">
      <w:pPr>
        <w:suppressLineNumbers/>
        <w:suppressAutoHyphens/>
        <w:ind w:left="850"/>
        <w:contextualSpacing/>
      </w:pPr>
    </w:p>
    <w:p w14:paraId="7FB02F7C" w14:textId="77777777" w:rsidR="001F6249" w:rsidRPr="003F7858" w:rsidRDefault="001F6249" w:rsidP="00B64B48">
      <w:pPr>
        <w:suppressLineNumbers/>
        <w:suppressAutoHyphens/>
        <w:ind w:left="850"/>
        <w:contextualSpacing/>
      </w:pPr>
      <w:r w:rsidRPr="003F7858">
        <w:t>ii.</w:t>
      </w:r>
      <w:r w:rsidRPr="003F7858">
        <w:tab/>
        <w:t>That…; and</w:t>
      </w:r>
    </w:p>
    <w:p w14:paraId="251A9FDC" w14:textId="77777777" w:rsidR="001F6249" w:rsidRPr="003F7858" w:rsidRDefault="001F6249" w:rsidP="00B64B48">
      <w:pPr>
        <w:suppressLineNumbers/>
        <w:suppressAutoHyphens/>
        <w:ind w:left="850"/>
        <w:contextualSpacing/>
      </w:pPr>
    </w:p>
    <w:p w14:paraId="09738B06" w14:textId="77777777" w:rsidR="001F6249" w:rsidRPr="003F7858" w:rsidRDefault="001F6249" w:rsidP="00B64B48">
      <w:pPr>
        <w:suppressLineNumbers/>
        <w:suppressAutoHyphens/>
        <w:ind w:left="850"/>
        <w:contextualSpacing/>
      </w:pPr>
      <w:r w:rsidRPr="003F7858">
        <w:t>iii.</w:t>
      </w:r>
      <w:r w:rsidRPr="003F7858">
        <w:tab/>
        <w:t>The other…:</w:t>
      </w:r>
    </w:p>
    <w:p w14:paraId="30A91F53" w14:textId="77777777" w:rsidR="001F6249" w:rsidRPr="003F7858" w:rsidRDefault="001F6249" w:rsidP="00B64B48">
      <w:pPr>
        <w:suppressLineNumbers/>
        <w:suppressAutoHyphens/>
        <w:ind w:left="426" w:hanging="426"/>
        <w:rPr>
          <w:rFonts w:asciiTheme="minorHAnsi" w:hAnsiTheme="minorHAnsi"/>
          <w:color w:val="000000"/>
        </w:rPr>
      </w:pPr>
    </w:p>
    <w:p w14:paraId="63238B31" w14:textId="77777777" w:rsidR="001F6249" w:rsidRPr="003F7858" w:rsidRDefault="00AB3097" w:rsidP="00B64B48">
      <w:pPr>
        <w:suppressLineNumbers/>
        <w:suppressAutoHyphens/>
      </w:pPr>
      <w:r w:rsidRPr="003F7858">
        <w:t>5</w:t>
      </w:r>
      <w:r w:rsidR="001F6249" w:rsidRPr="003F7858">
        <w:t>.</w:t>
      </w:r>
      <w:r w:rsidR="001F6249" w:rsidRPr="003F7858">
        <w:tab/>
        <w:t>ACKNOWLEDGING…; and</w:t>
      </w:r>
    </w:p>
    <w:p w14:paraId="659FC10C" w14:textId="77777777" w:rsidR="001F6249" w:rsidRPr="003F7858" w:rsidRDefault="001F6249" w:rsidP="00B64B48">
      <w:pPr>
        <w:suppressLineNumbers/>
        <w:suppressAutoHyphens/>
      </w:pPr>
    </w:p>
    <w:p w14:paraId="3CBDD8EE" w14:textId="77777777" w:rsidR="001F6249" w:rsidRPr="003F7858" w:rsidRDefault="00AB3097" w:rsidP="00B64B48">
      <w:pPr>
        <w:suppressLineNumbers/>
        <w:suppressAutoHyphens/>
      </w:pPr>
      <w:r w:rsidRPr="003F7858">
        <w:t>6</w:t>
      </w:r>
      <w:r w:rsidR="001F6249" w:rsidRPr="003F7858">
        <w:t>.</w:t>
      </w:r>
      <w:r w:rsidR="001F6249" w:rsidRPr="003F7858">
        <w:tab/>
        <w:t>CONCERNED that…;</w:t>
      </w:r>
    </w:p>
    <w:p w14:paraId="5A37E7B2" w14:textId="77777777" w:rsidR="001F6249" w:rsidRPr="003F7858" w:rsidRDefault="001F6249" w:rsidP="00B64B48">
      <w:pPr>
        <w:suppressLineNumbers/>
        <w:suppressAutoHyphens/>
        <w:ind w:left="426" w:right="16" w:hanging="426"/>
        <w:rPr>
          <w:rFonts w:asciiTheme="minorHAnsi" w:hAnsiTheme="minorHAnsi"/>
        </w:rPr>
      </w:pPr>
    </w:p>
    <w:p w14:paraId="2DC06B36" w14:textId="77777777" w:rsidR="001F6249" w:rsidRPr="003F7858" w:rsidRDefault="001F6249" w:rsidP="00B64B48">
      <w:pPr>
        <w:suppressLineNumbers/>
        <w:suppressAutoHyphens/>
        <w:ind w:left="426" w:right="16" w:hanging="426"/>
        <w:jc w:val="center"/>
        <w:rPr>
          <w:rFonts w:asciiTheme="minorHAnsi" w:eastAsia="Times New Roman" w:hAnsiTheme="minorHAnsi"/>
        </w:rPr>
      </w:pPr>
      <w:r w:rsidRPr="003F7858">
        <w:rPr>
          <w:rFonts w:asciiTheme="minorHAnsi" w:eastAsia="Times New Roman" w:hAnsiTheme="minorHAnsi"/>
        </w:rPr>
        <w:t>THE CONFERENCE OF THE CONTRACTING PARTIES</w:t>
      </w:r>
    </w:p>
    <w:p w14:paraId="49DDBE66" w14:textId="77777777" w:rsidR="001F6249" w:rsidRPr="003F7858" w:rsidRDefault="001F6249" w:rsidP="00B64B48">
      <w:pPr>
        <w:suppressLineNumbers/>
        <w:suppressAutoHyphens/>
        <w:ind w:left="426" w:right="16" w:hanging="426"/>
        <w:rPr>
          <w:rFonts w:asciiTheme="minorHAnsi" w:hAnsiTheme="minorHAnsi"/>
        </w:rPr>
      </w:pPr>
    </w:p>
    <w:p w14:paraId="5ADE2958" w14:textId="77777777" w:rsidR="001F6249" w:rsidRPr="003F7858" w:rsidRDefault="00AB3097" w:rsidP="00B64B48">
      <w:pPr>
        <w:suppressLineNumbers/>
        <w:suppressAutoHyphens/>
      </w:pPr>
      <w:r w:rsidRPr="003F7858">
        <w:t>7</w:t>
      </w:r>
      <w:r w:rsidR="001F6249" w:rsidRPr="003F7858">
        <w:t>.</w:t>
      </w:r>
      <w:r w:rsidR="001F6249" w:rsidRPr="003F7858">
        <w:tab/>
        <w:t>AFFIRMS…;</w:t>
      </w:r>
    </w:p>
    <w:p w14:paraId="17E4EA17" w14:textId="77777777" w:rsidR="001F6249" w:rsidRPr="003F7858" w:rsidRDefault="001F6249" w:rsidP="00B64B48">
      <w:pPr>
        <w:suppressLineNumbers/>
        <w:suppressAutoHyphens/>
      </w:pPr>
    </w:p>
    <w:p w14:paraId="43F53505" w14:textId="77777777" w:rsidR="001F6249" w:rsidRPr="003F7858" w:rsidRDefault="00AB3097" w:rsidP="00B64B48">
      <w:pPr>
        <w:suppressLineNumbers/>
        <w:suppressAutoHyphens/>
      </w:pPr>
      <w:r w:rsidRPr="003F7858">
        <w:t>8</w:t>
      </w:r>
      <w:r w:rsidR="001F6249" w:rsidRPr="003F7858">
        <w:t>.</w:t>
      </w:r>
      <w:r w:rsidR="001F6249" w:rsidRPr="003F7858">
        <w:tab/>
        <w:t xml:space="preserve">REQUESTS…; </w:t>
      </w:r>
    </w:p>
    <w:p w14:paraId="30FFD14A" w14:textId="77777777" w:rsidR="001F6249" w:rsidRPr="003F7858" w:rsidRDefault="001F6249" w:rsidP="00B64B48">
      <w:pPr>
        <w:suppressLineNumbers/>
        <w:suppressAutoHyphens/>
      </w:pPr>
    </w:p>
    <w:p w14:paraId="610CE0DE" w14:textId="77777777" w:rsidR="001F6249" w:rsidRPr="003F7858" w:rsidRDefault="00AB3097" w:rsidP="00B64B48">
      <w:pPr>
        <w:suppressLineNumbers/>
        <w:suppressAutoHyphens/>
      </w:pPr>
      <w:r w:rsidRPr="003F7858">
        <w:t>9</w:t>
      </w:r>
      <w:r w:rsidR="001F6249" w:rsidRPr="003F7858">
        <w:t>.</w:t>
      </w:r>
      <w:r w:rsidR="001F6249" w:rsidRPr="003F7858">
        <w:tab/>
        <w:t>ENCOURAGES…;</w:t>
      </w:r>
    </w:p>
    <w:p w14:paraId="461B8E72" w14:textId="77777777" w:rsidR="001F6249" w:rsidRPr="003F7858" w:rsidRDefault="001F6249" w:rsidP="00B64B48">
      <w:pPr>
        <w:suppressLineNumbers/>
        <w:suppressAutoHyphens/>
      </w:pPr>
    </w:p>
    <w:p w14:paraId="2A34978A" w14:textId="77777777" w:rsidR="001F6249" w:rsidRPr="003F7858" w:rsidRDefault="00AB3097" w:rsidP="00B64B48">
      <w:pPr>
        <w:suppressLineNumbers/>
        <w:suppressAutoHyphens/>
      </w:pPr>
      <w:r w:rsidRPr="003F7858">
        <w:t>10</w:t>
      </w:r>
      <w:r w:rsidR="001F6249" w:rsidRPr="003F7858">
        <w:t>.</w:t>
      </w:r>
      <w:r w:rsidR="001F6249" w:rsidRPr="003F7858">
        <w:tab/>
        <w:t xml:space="preserve">ALSO ENCOURAGES …; </w:t>
      </w:r>
    </w:p>
    <w:p w14:paraId="3EA640BB" w14:textId="77777777" w:rsidR="001F6249" w:rsidRPr="003F7858" w:rsidRDefault="001F6249" w:rsidP="00B64B48">
      <w:pPr>
        <w:suppressLineNumbers/>
        <w:suppressAutoHyphens/>
      </w:pPr>
    </w:p>
    <w:p w14:paraId="0B0E173C" w14:textId="77777777" w:rsidR="001F6249" w:rsidRPr="003F7858" w:rsidRDefault="00777F3E" w:rsidP="00B64B48">
      <w:pPr>
        <w:suppressLineNumbers/>
        <w:suppressAutoHyphens/>
      </w:pPr>
      <w:r w:rsidRPr="003F7858">
        <w:t>1</w:t>
      </w:r>
      <w:r w:rsidR="00AB3097" w:rsidRPr="003F7858">
        <w:t>1</w:t>
      </w:r>
      <w:r w:rsidR="001F6249" w:rsidRPr="003F7858">
        <w:t>.</w:t>
      </w:r>
      <w:r w:rsidR="001F6249" w:rsidRPr="003F7858">
        <w:tab/>
        <w:t>URGES …; and</w:t>
      </w:r>
    </w:p>
    <w:p w14:paraId="369E0F58" w14:textId="77777777" w:rsidR="001F6249" w:rsidRPr="003F7858" w:rsidRDefault="001F6249" w:rsidP="00B64B48">
      <w:pPr>
        <w:suppressLineNumbers/>
        <w:suppressAutoHyphens/>
      </w:pPr>
    </w:p>
    <w:p w14:paraId="68BF85CC" w14:textId="77777777" w:rsidR="00C15D60" w:rsidRPr="003F7858" w:rsidRDefault="001F6249" w:rsidP="00B64B48">
      <w:pPr>
        <w:suppressLineNumbers/>
        <w:suppressAutoHyphens/>
      </w:pPr>
      <w:r w:rsidRPr="003F7858">
        <w:t>12.</w:t>
      </w:r>
      <w:r w:rsidRPr="003F7858">
        <w:tab/>
        <w:t>CALLS ON… .</w:t>
      </w:r>
    </w:p>
    <w:p w14:paraId="167CD35B" w14:textId="77777777" w:rsidR="00920383" w:rsidRPr="003F7858" w:rsidRDefault="00920383" w:rsidP="00B64B48">
      <w:pPr>
        <w:suppressLineNumbers/>
        <w:suppressAutoHyphens/>
      </w:pPr>
    </w:p>
    <w:p w14:paraId="4DC50148" w14:textId="77777777" w:rsidR="00920383" w:rsidRPr="003F7858" w:rsidRDefault="00920383" w:rsidP="00B64B48">
      <w:pPr>
        <w:suppressLineNumbers/>
        <w:suppressAutoHyphens/>
      </w:pPr>
      <w:r w:rsidRPr="003F7858">
        <w:t>13.</w:t>
      </w:r>
      <w:r w:rsidRPr="003F7858">
        <w:tab/>
      </w:r>
      <w:r w:rsidR="002471B1" w:rsidRPr="003F7858">
        <w:t xml:space="preserve"> INVITES the International Organization Partners to…</w:t>
      </w:r>
    </w:p>
    <w:p w14:paraId="19CEFBFA" w14:textId="77777777" w:rsidR="00920383" w:rsidRPr="003F7858" w:rsidRDefault="00920383" w:rsidP="00B64B48">
      <w:pPr>
        <w:suppressLineNumbers/>
        <w:suppressAutoHyphens/>
      </w:pPr>
    </w:p>
    <w:p w14:paraId="34A570F9" w14:textId="77777777" w:rsidR="00920383" w:rsidRPr="003F7858" w:rsidRDefault="00920383" w:rsidP="00B64B48">
      <w:pPr>
        <w:suppressLineNumbers/>
        <w:suppressAutoHyphens/>
      </w:pPr>
      <w:r w:rsidRPr="003F7858">
        <w:t>14.</w:t>
      </w:r>
      <w:r w:rsidRPr="003F7858">
        <w:tab/>
      </w:r>
      <w:r w:rsidR="002471B1" w:rsidRPr="003F7858">
        <w:t xml:space="preserve">INSTRUCTS the Secretariat to… </w:t>
      </w:r>
    </w:p>
    <w:p w14:paraId="49EBE16A" w14:textId="77777777" w:rsidR="00DE7A87" w:rsidRPr="003F7858" w:rsidRDefault="00DE7A87" w:rsidP="00B64B48">
      <w:pPr>
        <w:suppressLineNumbers/>
        <w:suppressAutoHyphens/>
      </w:pPr>
    </w:p>
    <w:p w14:paraId="79337AFE" w14:textId="77777777" w:rsidR="00672CD8" w:rsidRPr="003F7858" w:rsidRDefault="00DE7A87" w:rsidP="00672CD8">
      <w:pPr>
        <w:suppressLineNumbers/>
        <w:suppressAutoHyphens/>
      </w:pPr>
      <w:r w:rsidRPr="003F7858">
        <w:t>15.</w:t>
      </w:r>
      <w:r w:rsidRPr="003F7858">
        <w:tab/>
        <w:t xml:space="preserve">CONFIRMS that the present Resolution supersedes </w:t>
      </w:r>
      <w:r w:rsidR="00667B9D" w:rsidRPr="003F7858">
        <w:t xml:space="preserve">[paragraph x of] </w:t>
      </w:r>
      <w:r w:rsidR="00672CD8" w:rsidRPr="003F7858">
        <w:t xml:space="preserve">Resolution </w:t>
      </w:r>
      <w:r w:rsidR="00A51E27" w:rsidRPr="003F7858">
        <w:t>XX.yy</w:t>
      </w:r>
      <w:r w:rsidR="00672CD8" w:rsidRPr="003F7858">
        <w:t>, which is retired.</w:t>
      </w:r>
    </w:p>
    <w:p w14:paraId="47025A29" w14:textId="77777777" w:rsidR="00672CD8" w:rsidRPr="003F7858" w:rsidRDefault="00672CD8" w:rsidP="00B64B48">
      <w:pPr>
        <w:suppressLineNumbers/>
        <w:suppressAutoHyphens/>
      </w:pPr>
      <w:r w:rsidRPr="003F7858">
        <w:t xml:space="preserve">or </w:t>
      </w:r>
    </w:p>
    <w:p w14:paraId="4049A259" w14:textId="77777777" w:rsidR="00DE7A87" w:rsidRPr="003F7858" w:rsidRDefault="00DE7A87" w:rsidP="00672CD8">
      <w:pPr>
        <w:suppressLineNumbers/>
        <w:suppressAutoHyphens/>
        <w:ind w:firstLine="0"/>
      </w:pPr>
      <w:r w:rsidRPr="003F7858">
        <w:t xml:space="preserve">CONFIRMS that this updated text and its annexes supersede those adopted as Resolution </w:t>
      </w:r>
      <w:r w:rsidR="00672CD8" w:rsidRPr="003F7858">
        <w:t>XX.yy</w:t>
      </w:r>
      <w:r w:rsidRPr="003F7858">
        <w:t xml:space="preserve">, which is </w:t>
      </w:r>
      <w:r w:rsidR="00672CD8" w:rsidRPr="003F7858">
        <w:t>replaced by the present Resolution</w:t>
      </w:r>
      <w:r w:rsidRPr="003F7858">
        <w:t>.</w:t>
      </w:r>
    </w:p>
    <w:p w14:paraId="63E606CC" w14:textId="77777777" w:rsidR="00DE7A87" w:rsidRPr="003F7858" w:rsidRDefault="00672CD8" w:rsidP="00B64B48">
      <w:pPr>
        <w:suppressLineNumbers/>
        <w:suppressAutoHyphens/>
      </w:pPr>
      <w:r w:rsidRPr="003F7858">
        <w:t>or</w:t>
      </w:r>
    </w:p>
    <w:p w14:paraId="0A9FB17B" w14:textId="77777777" w:rsidR="00847047" w:rsidRPr="003F7858" w:rsidRDefault="00DE7A87" w:rsidP="00672CD8">
      <w:pPr>
        <w:suppressLineNumbers/>
        <w:suppressAutoHyphens/>
        <w:ind w:firstLine="0"/>
      </w:pPr>
      <w:r w:rsidRPr="003F7858">
        <w:t xml:space="preserve">CONFIRMS that the </w:t>
      </w:r>
      <w:r w:rsidR="00672CD8" w:rsidRPr="003F7858">
        <w:t>guidance</w:t>
      </w:r>
      <w:r w:rsidRPr="003F7858">
        <w:t xml:space="preserve"> annexed to this Resolution supersede</w:t>
      </w:r>
      <w:r w:rsidR="00672CD8" w:rsidRPr="003F7858">
        <w:t>s</w:t>
      </w:r>
      <w:r w:rsidRPr="003F7858">
        <w:t xml:space="preserve"> the earlier guidance on this matter adopted as </w:t>
      </w:r>
      <w:r w:rsidR="00672CD8" w:rsidRPr="003F7858">
        <w:t>A</w:t>
      </w:r>
      <w:r w:rsidRPr="003F7858">
        <w:t xml:space="preserve">nnex </w:t>
      </w:r>
      <w:r w:rsidR="00A51E27" w:rsidRPr="003F7858">
        <w:t>x</w:t>
      </w:r>
      <w:r w:rsidR="00672CD8" w:rsidRPr="003F7858">
        <w:t xml:space="preserve"> to Resolution </w:t>
      </w:r>
      <w:r w:rsidR="00A51E27" w:rsidRPr="003F7858">
        <w:t>XX.yy</w:t>
      </w:r>
      <w:r w:rsidR="005C61CC" w:rsidRPr="003F7858">
        <w:t>.</w:t>
      </w:r>
    </w:p>
    <w:p w14:paraId="2B686858" w14:textId="77777777" w:rsidR="00672CD8" w:rsidRPr="003F7858" w:rsidRDefault="00672CD8" w:rsidP="00143728">
      <w:pPr>
        <w:suppressLineNumbers/>
        <w:suppressAutoHyphens/>
        <w:ind w:firstLine="0"/>
      </w:pPr>
      <w:r w:rsidRPr="003F7858">
        <w:t xml:space="preserve"> </w:t>
      </w:r>
    </w:p>
    <w:sectPr w:rsidR="00672CD8" w:rsidRPr="003F7858" w:rsidSect="002137E0">
      <w:headerReference w:type="default" r:id="rId16"/>
      <w:footerReference w:type="default" r:id="rId1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C1876" w14:textId="77777777" w:rsidR="00245083" w:rsidRDefault="00245083" w:rsidP="00DF2386">
      <w:r>
        <w:separator/>
      </w:r>
    </w:p>
  </w:endnote>
  <w:endnote w:type="continuationSeparator" w:id="0">
    <w:p w14:paraId="29914969" w14:textId="77777777" w:rsidR="00245083" w:rsidRDefault="00245083" w:rsidP="00DF2386">
      <w:r>
        <w:continuationSeparator/>
      </w:r>
    </w:p>
  </w:endnote>
  <w:endnote w:type="continuationNotice" w:id="1">
    <w:p w14:paraId="0EE96FE3" w14:textId="77777777" w:rsidR="00245083" w:rsidRDefault="00245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2081" w14:textId="22CB65DA" w:rsidR="002471B1" w:rsidRDefault="00A563CE" w:rsidP="002137E0">
    <w:pPr>
      <w:pStyle w:val="Header"/>
      <w:rPr>
        <w:noProof/>
      </w:rPr>
    </w:pPr>
    <w:r w:rsidRPr="00A563CE">
      <w:rPr>
        <w:sz w:val="20"/>
        <w:szCs w:val="20"/>
      </w:rPr>
      <w:t>Guidance note on preparation of submissions for draft resolutions</w:t>
    </w:r>
    <w:r w:rsidR="002471B1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471B1" w:rsidRPr="00F344DE">
          <w:rPr>
            <w:sz w:val="20"/>
            <w:szCs w:val="20"/>
          </w:rPr>
          <w:fldChar w:fldCharType="begin"/>
        </w:r>
        <w:r w:rsidR="002471B1" w:rsidRPr="00F344DE">
          <w:rPr>
            <w:sz w:val="20"/>
            <w:szCs w:val="20"/>
          </w:rPr>
          <w:instrText xml:space="preserve"> PAGE   \* MERGEFORMAT </w:instrText>
        </w:r>
        <w:r w:rsidR="002471B1" w:rsidRPr="00F344DE">
          <w:rPr>
            <w:sz w:val="20"/>
            <w:szCs w:val="20"/>
          </w:rPr>
          <w:fldChar w:fldCharType="separate"/>
        </w:r>
        <w:r w:rsidR="005B5AE1">
          <w:rPr>
            <w:noProof/>
            <w:sz w:val="20"/>
            <w:szCs w:val="20"/>
          </w:rPr>
          <w:t>11</w:t>
        </w:r>
        <w:r w:rsidR="002471B1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FF1B" w14:textId="77777777" w:rsidR="00245083" w:rsidRDefault="00245083" w:rsidP="00DF2386">
      <w:r>
        <w:separator/>
      </w:r>
    </w:p>
  </w:footnote>
  <w:footnote w:type="continuationSeparator" w:id="0">
    <w:p w14:paraId="68B80651" w14:textId="77777777" w:rsidR="00245083" w:rsidRDefault="00245083" w:rsidP="00DF2386">
      <w:r>
        <w:continuationSeparator/>
      </w:r>
    </w:p>
  </w:footnote>
  <w:footnote w:type="continuationNotice" w:id="1">
    <w:p w14:paraId="3B6F35AA" w14:textId="77777777" w:rsidR="00245083" w:rsidRDefault="00245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A4F0" w14:textId="77777777" w:rsidR="002471B1" w:rsidRDefault="002471B1">
    <w:pPr>
      <w:pStyle w:val="Header"/>
    </w:pPr>
  </w:p>
  <w:p w14:paraId="2F875CB6" w14:textId="77777777" w:rsidR="002471B1" w:rsidRDefault="00247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01DD"/>
    <w:multiLevelType w:val="hybridMultilevel"/>
    <w:tmpl w:val="CA4094BC"/>
    <w:lvl w:ilvl="0" w:tplc="BAD40AE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A58F3"/>
    <w:multiLevelType w:val="hybridMultilevel"/>
    <w:tmpl w:val="479C8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37677"/>
    <w:multiLevelType w:val="hybridMultilevel"/>
    <w:tmpl w:val="2E72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F0C90"/>
    <w:multiLevelType w:val="hybridMultilevel"/>
    <w:tmpl w:val="6212A264"/>
    <w:lvl w:ilvl="0" w:tplc="001EDD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77D10"/>
    <w:multiLevelType w:val="hybridMultilevel"/>
    <w:tmpl w:val="6AB86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C4DBF"/>
    <w:multiLevelType w:val="hybridMultilevel"/>
    <w:tmpl w:val="B3E8814C"/>
    <w:lvl w:ilvl="0" w:tplc="001EDD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A46A2F"/>
    <w:multiLevelType w:val="hybridMultilevel"/>
    <w:tmpl w:val="BB4A8A56"/>
    <w:lvl w:ilvl="0" w:tplc="001EDD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15528F"/>
    <w:multiLevelType w:val="hybridMultilevel"/>
    <w:tmpl w:val="69624B2C"/>
    <w:lvl w:ilvl="0" w:tplc="0ADABD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8C1BBB"/>
    <w:multiLevelType w:val="hybridMultilevel"/>
    <w:tmpl w:val="3F88C478"/>
    <w:lvl w:ilvl="0" w:tplc="0DAE33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31B2D"/>
    <w:multiLevelType w:val="hybridMultilevel"/>
    <w:tmpl w:val="8BD297C6"/>
    <w:lvl w:ilvl="0" w:tplc="8ABE442A">
      <w:start w:val="2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E679EB"/>
    <w:multiLevelType w:val="hybridMultilevel"/>
    <w:tmpl w:val="2F229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B7491"/>
    <w:multiLevelType w:val="hybridMultilevel"/>
    <w:tmpl w:val="7278DC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6E1023C"/>
    <w:multiLevelType w:val="hybridMultilevel"/>
    <w:tmpl w:val="A8C6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B066D10"/>
    <w:multiLevelType w:val="hybridMultilevel"/>
    <w:tmpl w:val="6D280AD4"/>
    <w:lvl w:ilvl="0" w:tplc="2A52E6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46408"/>
    <w:multiLevelType w:val="hybridMultilevel"/>
    <w:tmpl w:val="C2C0DC38"/>
    <w:lvl w:ilvl="0" w:tplc="2BBC53A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436CE"/>
    <w:multiLevelType w:val="hybridMultilevel"/>
    <w:tmpl w:val="15688E76"/>
    <w:lvl w:ilvl="0" w:tplc="E6A02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D7BA5"/>
    <w:multiLevelType w:val="hybridMultilevel"/>
    <w:tmpl w:val="6D74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2"/>
  </w:num>
  <w:num w:numId="7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2"/>
  </w:num>
  <w:num w:numId="13">
    <w:abstractNumId w:val="30"/>
  </w:num>
  <w:num w:numId="14">
    <w:abstractNumId w:val="21"/>
  </w:num>
  <w:num w:numId="15">
    <w:abstractNumId w:val="3"/>
  </w:num>
  <w:num w:numId="16">
    <w:abstractNumId w:val="25"/>
  </w:num>
  <w:num w:numId="17">
    <w:abstractNumId w:val="33"/>
  </w:num>
  <w:num w:numId="18">
    <w:abstractNumId w:val="45"/>
  </w:num>
  <w:num w:numId="19">
    <w:abstractNumId w:val="44"/>
  </w:num>
  <w:num w:numId="20">
    <w:abstractNumId w:val="38"/>
  </w:num>
  <w:num w:numId="21">
    <w:abstractNumId w:val="40"/>
  </w:num>
  <w:num w:numId="22">
    <w:abstractNumId w:val="27"/>
  </w:num>
  <w:num w:numId="23">
    <w:abstractNumId w:val="36"/>
  </w:num>
  <w:num w:numId="24">
    <w:abstractNumId w:val="31"/>
  </w:num>
  <w:num w:numId="25">
    <w:abstractNumId w:val="43"/>
  </w:num>
  <w:num w:numId="26">
    <w:abstractNumId w:val="18"/>
  </w:num>
  <w:num w:numId="27">
    <w:abstractNumId w:val="0"/>
  </w:num>
  <w:num w:numId="28">
    <w:abstractNumId w:val="20"/>
  </w:num>
  <w:num w:numId="29">
    <w:abstractNumId w:val="5"/>
  </w:num>
  <w:num w:numId="30">
    <w:abstractNumId w:val="14"/>
  </w:num>
  <w:num w:numId="31">
    <w:abstractNumId w:val="23"/>
  </w:num>
  <w:num w:numId="32">
    <w:abstractNumId w:val="41"/>
  </w:num>
  <w:num w:numId="33">
    <w:abstractNumId w:val="26"/>
  </w:num>
  <w:num w:numId="34">
    <w:abstractNumId w:val="4"/>
  </w:num>
  <w:num w:numId="35">
    <w:abstractNumId w:val="11"/>
  </w:num>
  <w:num w:numId="36">
    <w:abstractNumId w:val="34"/>
  </w:num>
  <w:num w:numId="37">
    <w:abstractNumId w:val="32"/>
  </w:num>
  <w:num w:numId="38">
    <w:abstractNumId w:val="2"/>
  </w:num>
  <w:num w:numId="39">
    <w:abstractNumId w:val="37"/>
  </w:num>
  <w:num w:numId="40">
    <w:abstractNumId w:val="7"/>
  </w:num>
  <w:num w:numId="41">
    <w:abstractNumId w:val="9"/>
  </w:num>
  <w:num w:numId="42">
    <w:abstractNumId w:val="10"/>
  </w:num>
  <w:num w:numId="43">
    <w:abstractNumId w:val="35"/>
  </w:num>
  <w:num w:numId="44">
    <w:abstractNumId w:val="22"/>
  </w:num>
  <w:num w:numId="45">
    <w:abstractNumId w:val="8"/>
  </w:num>
  <w:num w:numId="46">
    <w:abstractNumId w:val="6"/>
  </w:num>
  <w:num w:numId="47">
    <w:abstractNumId w:val="2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6"/>
    <w:rsid w:val="00000B51"/>
    <w:rsid w:val="00000D5A"/>
    <w:rsid w:val="00001611"/>
    <w:rsid w:val="0000167B"/>
    <w:rsid w:val="000046F0"/>
    <w:rsid w:val="0001259C"/>
    <w:rsid w:val="00014168"/>
    <w:rsid w:val="00017A16"/>
    <w:rsid w:val="00020398"/>
    <w:rsid w:val="000219A4"/>
    <w:rsid w:val="0002226E"/>
    <w:rsid w:val="00022AD3"/>
    <w:rsid w:val="00026E09"/>
    <w:rsid w:val="00037967"/>
    <w:rsid w:val="00037CE0"/>
    <w:rsid w:val="0004556A"/>
    <w:rsid w:val="00053929"/>
    <w:rsid w:val="00055608"/>
    <w:rsid w:val="000559A9"/>
    <w:rsid w:val="000562BE"/>
    <w:rsid w:val="00057D89"/>
    <w:rsid w:val="00066E05"/>
    <w:rsid w:val="000715D1"/>
    <w:rsid w:val="00073012"/>
    <w:rsid w:val="00074A85"/>
    <w:rsid w:val="00074DE8"/>
    <w:rsid w:val="00082546"/>
    <w:rsid w:val="00082BC4"/>
    <w:rsid w:val="000834D3"/>
    <w:rsid w:val="00086E71"/>
    <w:rsid w:val="000871C0"/>
    <w:rsid w:val="00087347"/>
    <w:rsid w:val="0009388F"/>
    <w:rsid w:val="00094D4A"/>
    <w:rsid w:val="00095EB9"/>
    <w:rsid w:val="00096B25"/>
    <w:rsid w:val="000976B2"/>
    <w:rsid w:val="00097C6A"/>
    <w:rsid w:val="000A0439"/>
    <w:rsid w:val="000A3E3E"/>
    <w:rsid w:val="000A48BF"/>
    <w:rsid w:val="000A7C72"/>
    <w:rsid w:val="000B3103"/>
    <w:rsid w:val="000B47B5"/>
    <w:rsid w:val="000B5CA5"/>
    <w:rsid w:val="000B5DAA"/>
    <w:rsid w:val="000C2489"/>
    <w:rsid w:val="000C2C3B"/>
    <w:rsid w:val="000C66D4"/>
    <w:rsid w:val="000D048F"/>
    <w:rsid w:val="000D160F"/>
    <w:rsid w:val="000D584A"/>
    <w:rsid w:val="000D5C76"/>
    <w:rsid w:val="000D6324"/>
    <w:rsid w:val="000E2FA0"/>
    <w:rsid w:val="000E47E9"/>
    <w:rsid w:val="000F038E"/>
    <w:rsid w:val="000F3F21"/>
    <w:rsid w:val="000F5108"/>
    <w:rsid w:val="000F5421"/>
    <w:rsid w:val="000F5D39"/>
    <w:rsid w:val="001007CD"/>
    <w:rsid w:val="001011F4"/>
    <w:rsid w:val="001072C1"/>
    <w:rsid w:val="001115BD"/>
    <w:rsid w:val="00115781"/>
    <w:rsid w:val="0012096C"/>
    <w:rsid w:val="001220DC"/>
    <w:rsid w:val="00124584"/>
    <w:rsid w:val="00127828"/>
    <w:rsid w:val="00127B5A"/>
    <w:rsid w:val="001302A5"/>
    <w:rsid w:val="00137224"/>
    <w:rsid w:val="00137F41"/>
    <w:rsid w:val="00140CD1"/>
    <w:rsid w:val="00143728"/>
    <w:rsid w:val="001437C9"/>
    <w:rsid w:val="001524E3"/>
    <w:rsid w:val="001534D5"/>
    <w:rsid w:val="00156D77"/>
    <w:rsid w:val="00161BDA"/>
    <w:rsid w:val="00162B07"/>
    <w:rsid w:val="00171618"/>
    <w:rsid w:val="00171F92"/>
    <w:rsid w:val="00180109"/>
    <w:rsid w:val="001819B1"/>
    <w:rsid w:val="001A15A0"/>
    <w:rsid w:val="001A17FB"/>
    <w:rsid w:val="001A2A7D"/>
    <w:rsid w:val="001A2D10"/>
    <w:rsid w:val="001A3AB2"/>
    <w:rsid w:val="001B3210"/>
    <w:rsid w:val="001B357E"/>
    <w:rsid w:val="001B5551"/>
    <w:rsid w:val="001C1707"/>
    <w:rsid w:val="001C3068"/>
    <w:rsid w:val="001C4066"/>
    <w:rsid w:val="001C52C5"/>
    <w:rsid w:val="001C5E41"/>
    <w:rsid w:val="001C77BC"/>
    <w:rsid w:val="001C79EF"/>
    <w:rsid w:val="001D48BB"/>
    <w:rsid w:val="001E00E3"/>
    <w:rsid w:val="001E038B"/>
    <w:rsid w:val="001E27C7"/>
    <w:rsid w:val="001E54B3"/>
    <w:rsid w:val="001F0C5E"/>
    <w:rsid w:val="001F2349"/>
    <w:rsid w:val="001F2383"/>
    <w:rsid w:val="001F2988"/>
    <w:rsid w:val="001F6249"/>
    <w:rsid w:val="002005D2"/>
    <w:rsid w:val="0020298B"/>
    <w:rsid w:val="00206111"/>
    <w:rsid w:val="00206BE3"/>
    <w:rsid w:val="002131A4"/>
    <w:rsid w:val="002137E0"/>
    <w:rsid w:val="0021446D"/>
    <w:rsid w:val="00214EF0"/>
    <w:rsid w:val="00222100"/>
    <w:rsid w:val="0022490F"/>
    <w:rsid w:val="00225C6E"/>
    <w:rsid w:val="002275FA"/>
    <w:rsid w:val="00232065"/>
    <w:rsid w:val="00232E7C"/>
    <w:rsid w:val="00236B4D"/>
    <w:rsid w:val="00241828"/>
    <w:rsid w:val="00241D10"/>
    <w:rsid w:val="00243146"/>
    <w:rsid w:val="00245083"/>
    <w:rsid w:val="002471B1"/>
    <w:rsid w:val="002530EE"/>
    <w:rsid w:val="00255D31"/>
    <w:rsid w:val="00263CB5"/>
    <w:rsid w:val="00265141"/>
    <w:rsid w:val="00266B63"/>
    <w:rsid w:val="002741AC"/>
    <w:rsid w:val="00275BAC"/>
    <w:rsid w:val="00275F13"/>
    <w:rsid w:val="002769BB"/>
    <w:rsid w:val="002819C0"/>
    <w:rsid w:val="00281BF6"/>
    <w:rsid w:val="002829A1"/>
    <w:rsid w:val="0028419A"/>
    <w:rsid w:val="0029196F"/>
    <w:rsid w:val="00291FC9"/>
    <w:rsid w:val="00293D51"/>
    <w:rsid w:val="00293EFD"/>
    <w:rsid w:val="0029412F"/>
    <w:rsid w:val="00295556"/>
    <w:rsid w:val="00295BB5"/>
    <w:rsid w:val="002A0730"/>
    <w:rsid w:val="002A3DB3"/>
    <w:rsid w:val="002A5A4D"/>
    <w:rsid w:val="002A7953"/>
    <w:rsid w:val="002B4262"/>
    <w:rsid w:val="002B63DF"/>
    <w:rsid w:val="002C232C"/>
    <w:rsid w:val="002C30B1"/>
    <w:rsid w:val="002C48EB"/>
    <w:rsid w:val="002C4AA3"/>
    <w:rsid w:val="002C68A2"/>
    <w:rsid w:val="002D2445"/>
    <w:rsid w:val="002D3CDC"/>
    <w:rsid w:val="002D5A4D"/>
    <w:rsid w:val="002E22AF"/>
    <w:rsid w:val="002E79B7"/>
    <w:rsid w:val="002F25E5"/>
    <w:rsid w:val="002F5B48"/>
    <w:rsid w:val="002F6155"/>
    <w:rsid w:val="002F7464"/>
    <w:rsid w:val="003043BB"/>
    <w:rsid w:val="003055F8"/>
    <w:rsid w:val="00306CFB"/>
    <w:rsid w:val="00312E4C"/>
    <w:rsid w:val="003133BB"/>
    <w:rsid w:val="00314ADE"/>
    <w:rsid w:val="00317B61"/>
    <w:rsid w:val="00317EDF"/>
    <w:rsid w:val="00320132"/>
    <w:rsid w:val="00321F39"/>
    <w:rsid w:val="00324398"/>
    <w:rsid w:val="00325A5A"/>
    <w:rsid w:val="00326E60"/>
    <w:rsid w:val="0033387C"/>
    <w:rsid w:val="00341D30"/>
    <w:rsid w:val="00342C5B"/>
    <w:rsid w:val="0035212E"/>
    <w:rsid w:val="00362148"/>
    <w:rsid w:val="00373C85"/>
    <w:rsid w:val="0038005D"/>
    <w:rsid w:val="003805AE"/>
    <w:rsid w:val="00384FC3"/>
    <w:rsid w:val="003948E0"/>
    <w:rsid w:val="003952AA"/>
    <w:rsid w:val="0039671C"/>
    <w:rsid w:val="00397753"/>
    <w:rsid w:val="003A0FBE"/>
    <w:rsid w:val="003A330A"/>
    <w:rsid w:val="003A3804"/>
    <w:rsid w:val="003A52BE"/>
    <w:rsid w:val="003A5866"/>
    <w:rsid w:val="003A58C8"/>
    <w:rsid w:val="003A60EC"/>
    <w:rsid w:val="003A68B0"/>
    <w:rsid w:val="003A6E9F"/>
    <w:rsid w:val="003A753B"/>
    <w:rsid w:val="003B05F2"/>
    <w:rsid w:val="003B08C8"/>
    <w:rsid w:val="003B1534"/>
    <w:rsid w:val="003B5610"/>
    <w:rsid w:val="003B6D56"/>
    <w:rsid w:val="003C1951"/>
    <w:rsid w:val="003C2D9F"/>
    <w:rsid w:val="003C5ABE"/>
    <w:rsid w:val="003D1A86"/>
    <w:rsid w:val="003D2E67"/>
    <w:rsid w:val="003D4CD6"/>
    <w:rsid w:val="003D6B74"/>
    <w:rsid w:val="003D6F32"/>
    <w:rsid w:val="003E00F0"/>
    <w:rsid w:val="003E02A9"/>
    <w:rsid w:val="003E08FA"/>
    <w:rsid w:val="003E2B2B"/>
    <w:rsid w:val="003E35FA"/>
    <w:rsid w:val="003E7B64"/>
    <w:rsid w:val="003F0678"/>
    <w:rsid w:val="003F3473"/>
    <w:rsid w:val="003F3CB1"/>
    <w:rsid w:val="003F51F9"/>
    <w:rsid w:val="003F55F6"/>
    <w:rsid w:val="003F7858"/>
    <w:rsid w:val="0040765C"/>
    <w:rsid w:val="00407ACE"/>
    <w:rsid w:val="00410D21"/>
    <w:rsid w:val="0041385E"/>
    <w:rsid w:val="00414E31"/>
    <w:rsid w:val="00415FD0"/>
    <w:rsid w:val="0041788D"/>
    <w:rsid w:val="004228C7"/>
    <w:rsid w:val="0042632E"/>
    <w:rsid w:val="0042798B"/>
    <w:rsid w:val="004316E2"/>
    <w:rsid w:val="00432CD7"/>
    <w:rsid w:val="00434913"/>
    <w:rsid w:val="004442C9"/>
    <w:rsid w:val="00447182"/>
    <w:rsid w:val="004474F8"/>
    <w:rsid w:val="0045076F"/>
    <w:rsid w:val="00460870"/>
    <w:rsid w:val="00461085"/>
    <w:rsid w:val="00466291"/>
    <w:rsid w:val="00466EEE"/>
    <w:rsid w:val="00471AF8"/>
    <w:rsid w:val="004753CF"/>
    <w:rsid w:val="00475B14"/>
    <w:rsid w:val="00477550"/>
    <w:rsid w:val="00480DC6"/>
    <w:rsid w:val="00480F76"/>
    <w:rsid w:val="004844A8"/>
    <w:rsid w:val="004947DB"/>
    <w:rsid w:val="00495944"/>
    <w:rsid w:val="004964DA"/>
    <w:rsid w:val="00496526"/>
    <w:rsid w:val="00496803"/>
    <w:rsid w:val="004977FA"/>
    <w:rsid w:val="004A6CDF"/>
    <w:rsid w:val="004B300D"/>
    <w:rsid w:val="004B6688"/>
    <w:rsid w:val="004C228F"/>
    <w:rsid w:val="004C290A"/>
    <w:rsid w:val="004C41D4"/>
    <w:rsid w:val="004C5CE6"/>
    <w:rsid w:val="004D02ED"/>
    <w:rsid w:val="004D3DD0"/>
    <w:rsid w:val="004D7215"/>
    <w:rsid w:val="004E0DA4"/>
    <w:rsid w:val="004E2DCD"/>
    <w:rsid w:val="004E36D3"/>
    <w:rsid w:val="004E7217"/>
    <w:rsid w:val="004F2A84"/>
    <w:rsid w:val="004F510D"/>
    <w:rsid w:val="004F7F4E"/>
    <w:rsid w:val="00501F66"/>
    <w:rsid w:val="005112F4"/>
    <w:rsid w:val="005127CD"/>
    <w:rsid w:val="005173B2"/>
    <w:rsid w:val="005244A4"/>
    <w:rsid w:val="00525D27"/>
    <w:rsid w:val="00527783"/>
    <w:rsid w:val="005305E5"/>
    <w:rsid w:val="00530BF5"/>
    <w:rsid w:val="00533CD5"/>
    <w:rsid w:val="00533D52"/>
    <w:rsid w:val="00533D53"/>
    <w:rsid w:val="00534144"/>
    <w:rsid w:val="00537EA7"/>
    <w:rsid w:val="0054341B"/>
    <w:rsid w:val="00545887"/>
    <w:rsid w:val="005542F9"/>
    <w:rsid w:val="005556FF"/>
    <w:rsid w:val="005634B3"/>
    <w:rsid w:val="00563C57"/>
    <w:rsid w:val="00563E87"/>
    <w:rsid w:val="00572C44"/>
    <w:rsid w:val="00573D96"/>
    <w:rsid w:val="00574960"/>
    <w:rsid w:val="00574E67"/>
    <w:rsid w:val="005814B5"/>
    <w:rsid w:val="005848C3"/>
    <w:rsid w:val="00584D2B"/>
    <w:rsid w:val="00585526"/>
    <w:rsid w:val="00585EF8"/>
    <w:rsid w:val="005861D3"/>
    <w:rsid w:val="00594B1F"/>
    <w:rsid w:val="00596B13"/>
    <w:rsid w:val="005A2B36"/>
    <w:rsid w:val="005A6D8C"/>
    <w:rsid w:val="005B5AE1"/>
    <w:rsid w:val="005B7695"/>
    <w:rsid w:val="005C1299"/>
    <w:rsid w:val="005C2E0E"/>
    <w:rsid w:val="005C61CC"/>
    <w:rsid w:val="005D0276"/>
    <w:rsid w:val="005D3E9D"/>
    <w:rsid w:val="005D753D"/>
    <w:rsid w:val="005E0184"/>
    <w:rsid w:val="005E0B34"/>
    <w:rsid w:val="005E67AB"/>
    <w:rsid w:val="005F740A"/>
    <w:rsid w:val="005F75AF"/>
    <w:rsid w:val="00603C41"/>
    <w:rsid w:val="00606052"/>
    <w:rsid w:val="00614724"/>
    <w:rsid w:val="006179AC"/>
    <w:rsid w:val="00617C40"/>
    <w:rsid w:val="006208D6"/>
    <w:rsid w:val="00622344"/>
    <w:rsid w:val="006225BD"/>
    <w:rsid w:val="006243DF"/>
    <w:rsid w:val="006256D3"/>
    <w:rsid w:val="00626E02"/>
    <w:rsid w:val="00627BB7"/>
    <w:rsid w:val="00630CD8"/>
    <w:rsid w:val="006336ED"/>
    <w:rsid w:val="0063680C"/>
    <w:rsid w:val="00637DA1"/>
    <w:rsid w:val="006439C0"/>
    <w:rsid w:val="00644A13"/>
    <w:rsid w:val="0065136E"/>
    <w:rsid w:val="006516AB"/>
    <w:rsid w:val="00660BE4"/>
    <w:rsid w:val="006620AF"/>
    <w:rsid w:val="006649B1"/>
    <w:rsid w:val="006659EF"/>
    <w:rsid w:val="00666937"/>
    <w:rsid w:val="00667B9D"/>
    <w:rsid w:val="00670D71"/>
    <w:rsid w:val="00672CD8"/>
    <w:rsid w:val="00672FFD"/>
    <w:rsid w:val="00676010"/>
    <w:rsid w:val="00676D1B"/>
    <w:rsid w:val="00677491"/>
    <w:rsid w:val="00677699"/>
    <w:rsid w:val="0068147D"/>
    <w:rsid w:val="00685BB2"/>
    <w:rsid w:val="0068747B"/>
    <w:rsid w:val="00687C9B"/>
    <w:rsid w:val="006907DC"/>
    <w:rsid w:val="006942AD"/>
    <w:rsid w:val="006959B5"/>
    <w:rsid w:val="006A2C58"/>
    <w:rsid w:val="006A64E5"/>
    <w:rsid w:val="006B5917"/>
    <w:rsid w:val="006D00D8"/>
    <w:rsid w:val="006D05FE"/>
    <w:rsid w:val="006D0761"/>
    <w:rsid w:val="006D3A45"/>
    <w:rsid w:val="006E2995"/>
    <w:rsid w:val="006E7DCE"/>
    <w:rsid w:val="006F0085"/>
    <w:rsid w:val="006F22DE"/>
    <w:rsid w:val="006F6364"/>
    <w:rsid w:val="00704E3E"/>
    <w:rsid w:val="007050FF"/>
    <w:rsid w:val="007108DE"/>
    <w:rsid w:val="007122C8"/>
    <w:rsid w:val="007127FE"/>
    <w:rsid w:val="00714F45"/>
    <w:rsid w:val="0072064D"/>
    <w:rsid w:val="007246CE"/>
    <w:rsid w:val="00726A37"/>
    <w:rsid w:val="00727E9C"/>
    <w:rsid w:val="00730F2C"/>
    <w:rsid w:val="007358E7"/>
    <w:rsid w:val="00736769"/>
    <w:rsid w:val="00737A15"/>
    <w:rsid w:val="00744B20"/>
    <w:rsid w:val="00750242"/>
    <w:rsid w:val="00752764"/>
    <w:rsid w:val="007550B5"/>
    <w:rsid w:val="00757369"/>
    <w:rsid w:val="007654F7"/>
    <w:rsid w:val="00766962"/>
    <w:rsid w:val="00773117"/>
    <w:rsid w:val="00775287"/>
    <w:rsid w:val="00777F3E"/>
    <w:rsid w:val="00780A3C"/>
    <w:rsid w:val="00781108"/>
    <w:rsid w:val="007855D7"/>
    <w:rsid w:val="00785C32"/>
    <w:rsid w:val="007911FB"/>
    <w:rsid w:val="00797687"/>
    <w:rsid w:val="00797806"/>
    <w:rsid w:val="007A08A2"/>
    <w:rsid w:val="007A1FAA"/>
    <w:rsid w:val="007A7744"/>
    <w:rsid w:val="007B0D31"/>
    <w:rsid w:val="007B376D"/>
    <w:rsid w:val="007B5E8D"/>
    <w:rsid w:val="007B6C06"/>
    <w:rsid w:val="007C1611"/>
    <w:rsid w:val="007C5BBE"/>
    <w:rsid w:val="007D2B31"/>
    <w:rsid w:val="007D2F99"/>
    <w:rsid w:val="007D33F4"/>
    <w:rsid w:val="007D3CA3"/>
    <w:rsid w:val="007D6C78"/>
    <w:rsid w:val="007D6F52"/>
    <w:rsid w:val="007D7B15"/>
    <w:rsid w:val="007E1B96"/>
    <w:rsid w:val="007F3ABE"/>
    <w:rsid w:val="007F62C6"/>
    <w:rsid w:val="00801C8C"/>
    <w:rsid w:val="00802314"/>
    <w:rsid w:val="008031A0"/>
    <w:rsid w:val="00804EAD"/>
    <w:rsid w:val="00807EA3"/>
    <w:rsid w:val="008240B9"/>
    <w:rsid w:val="00825A5C"/>
    <w:rsid w:val="008269EB"/>
    <w:rsid w:val="0083271B"/>
    <w:rsid w:val="008328E9"/>
    <w:rsid w:val="00835BCB"/>
    <w:rsid w:val="00835CDC"/>
    <w:rsid w:val="00835D46"/>
    <w:rsid w:val="00836E73"/>
    <w:rsid w:val="00837509"/>
    <w:rsid w:val="0084387B"/>
    <w:rsid w:val="00846CA6"/>
    <w:rsid w:val="00847047"/>
    <w:rsid w:val="00847468"/>
    <w:rsid w:val="00850B09"/>
    <w:rsid w:val="0085143B"/>
    <w:rsid w:val="00854B85"/>
    <w:rsid w:val="00855F57"/>
    <w:rsid w:val="00863B9D"/>
    <w:rsid w:val="00863BE6"/>
    <w:rsid w:val="00863ED5"/>
    <w:rsid w:val="00865162"/>
    <w:rsid w:val="00866DB2"/>
    <w:rsid w:val="00871BA3"/>
    <w:rsid w:val="00872267"/>
    <w:rsid w:val="008723E5"/>
    <w:rsid w:val="00872AE1"/>
    <w:rsid w:val="008775BC"/>
    <w:rsid w:val="0088122A"/>
    <w:rsid w:val="0088298F"/>
    <w:rsid w:val="00882F1B"/>
    <w:rsid w:val="00884DE3"/>
    <w:rsid w:val="008853E0"/>
    <w:rsid w:val="00890D42"/>
    <w:rsid w:val="00892D5A"/>
    <w:rsid w:val="00894FE3"/>
    <w:rsid w:val="0089517A"/>
    <w:rsid w:val="008A11B6"/>
    <w:rsid w:val="008A35BD"/>
    <w:rsid w:val="008A70CE"/>
    <w:rsid w:val="008B1177"/>
    <w:rsid w:val="008B14DE"/>
    <w:rsid w:val="008B585C"/>
    <w:rsid w:val="008C25E4"/>
    <w:rsid w:val="008C2DAE"/>
    <w:rsid w:val="008E19BC"/>
    <w:rsid w:val="008E39B5"/>
    <w:rsid w:val="008E5EA8"/>
    <w:rsid w:val="008E7017"/>
    <w:rsid w:val="008F46E3"/>
    <w:rsid w:val="00900328"/>
    <w:rsid w:val="00901C86"/>
    <w:rsid w:val="009059A9"/>
    <w:rsid w:val="00910546"/>
    <w:rsid w:val="00912D8D"/>
    <w:rsid w:val="00913F95"/>
    <w:rsid w:val="009155C7"/>
    <w:rsid w:val="00915EC9"/>
    <w:rsid w:val="00920383"/>
    <w:rsid w:val="009207A4"/>
    <w:rsid w:val="0092515E"/>
    <w:rsid w:val="00926175"/>
    <w:rsid w:val="0092699A"/>
    <w:rsid w:val="009314B4"/>
    <w:rsid w:val="00931865"/>
    <w:rsid w:val="009357F2"/>
    <w:rsid w:val="00937F43"/>
    <w:rsid w:val="00940110"/>
    <w:rsid w:val="009422E2"/>
    <w:rsid w:val="00942D60"/>
    <w:rsid w:val="00942FBD"/>
    <w:rsid w:val="00944CF9"/>
    <w:rsid w:val="009450EC"/>
    <w:rsid w:val="0094770B"/>
    <w:rsid w:val="00950C48"/>
    <w:rsid w:val="00964F2E"/>
    <w:rsid w:val="00970E35"/>
    <w:rsid w:val="00973518"/>
    <w:rsid w:val="00975A61"/>
    <w:rsid w:val="00980A73"/>
    <w:rsid w:val="00981327"/>
    <w:rsid w:val="00982392"/>
    <w:rsid w:val="00985D1B"/>
    <w:rsid w:val="00990284"/>
    <w:rsid w:val="00991617"/>
    <w:rsid w:val="009957BE"/>
    <w:rsid w:val="0099697B"/>
    <w:rsid w:val="00997108"/>
    <w:rsid w:val="00997E4E"/>
    <w:rsid w:val="009A25A8"/>
    <w:rsid w:val="009B07C6"/>
    <w:rsid w:val="009B2267"/>
    <w:rsid w:val="009B2CD2"/>
    <w:rsid w:val="009B4C6B"/>
    <w:rsid w:val="009B5492"/>
    <w:rsid w:val="009B7682"/>
    <w:rsid w:val="009C17BF"/>
    <w:rsid w:val="009C2F1B"/>
    <w:rsid w:val="009C4663"/>
    <w:rsid w:val="009D3FCE"/>
    <w:rsid w:val="009D4EB1"/>
    <w:rsid w:val="009D4F17"/>
    <w:rsid w:val="009D6B61"/>
    <w:rsid w:val="009D7C8C"/>
    <w:rsid w:val="009E0AE8"/>
    <w:rsid w:val="009E2006"/>
    <w:rsid w:val="009E32A5"/>
    <w:rsid w:val="009E3D19"/>
    <w:rsid w:val="009E5374"/>
    <w:rsid w:val="009E6257"/>
    <w:rsid w:val="009F2D4B"/>
    <w:rsid w:val="009F345D"/>
    <w:rsid w:val="00A00348"/>
    <w:rsid w:val="00A02675"/>
    <w:rsid w:val="00A02FA7"/>
    <w:rsid w:val="00A10271"/>
    <w:rsid w:val="00A10D43"/>
    <w:rsid w:val="00A11F73"/>
    <w:rsid w:val="00A1263F"/>
    <w:rsid w:val="00A12B18"/>
    <w:rsid w:val="00A13218"/>
    <w:rsid w:val="00A15206"/>
    <w:rsid w:val="00A161D4"/>
    <w:rsid w:val="00A227A3"/>
    <w:rsid w:val="00A22975"/>
    <w:rsid w:val="00A24441"/>
    <w:rsid w:val="00A2718D"/>
    <w:rsid w:val="00A43FAF"/>
    <w:rsid w:val="00A46DCF"/>
    <w:rsid w:val="00A46E6D"/>
    <w:rsid w:val="00A51E27"/>
    <w:rsid w:val="00A5601F"/>
    <w:rsid w:val="00A56330"/>
    <w:rsid w:val="00A563CE"/>
    <w:rsid w:val="00A57CF6"/>
    <w:rsid w:val="00A60B73"/>
    <w:rsid w:val="00A63CF4"/>
    <w:rsid w:val="00A640D5"/>
    <w:rsid w:val="00A66316"/>
    <w:rsid w:val="00A66D60"/>
    <w:rsid w:val="00A71A92"/>
    <w:rsid w:val="00A76A03"/>
    <w:rsid w:val="00A80080"/>
    <w:rsid w:val="00A80DD0"/>
    <w:rsid w:val="00A943A3"/>
    <w:rsid w:val="00A960E9"/>
    <w:rsid w:val="00A97A89"/>
    <w:rsid w:val="00AA02A0"/>
    <w:rsid w:val="00AA2B86"/>
    <w:rsid w:val="00AA646F"/>
    <w:rsid w:val="00AA6B32"/>
    <w:rsid w:val="00AB162F"/>
    <w:rsid w:val="00AB3097"/>
    <w:rsid w:val="00AB4951"/>
    <w:rsid w:val="00AB53C4"/>
    <w:rsid w:val="00AC2914"/>
    <w:rsid w:val="00AC2E3F"/>
    <w:rsid w:val="00AC6236"/>
    <w:rsid w:val="00AD365E"/>
    <w:rsid w:val="00AE0329"/>
    <w:rsid w:val="00AE63CC"/>
    <w:rsid w:val="00AF0B7D"/>
    <w:rsid w:val="00AF363D"/>
    <w:rsid w:val="00AF5307"/>
    <w:rsid w:val="00B031E6"/>
    <w:rsid w:val="00B05484"/>
    <w:rsid w:val="00B05E1C"/>
    <w:rsid w:val="00B11BF4"/>
    <w:rsid w:val="00B1281C"/>
    <w:rsid w:val="00B21CED"/>
    <w:rsid w:val="00B243B0"/>
    <w:rsid w:val="00B266DA"/>
    <w:rsid w:val="00B30B10"/>
    <w:rsid w:val="00B30C51"/>
    <w:rsid w:val="00B315A0"/>
    <w:rsid w:val="00B323CA"/>
    <w:rsid w:val="00B3301A"/>
    <w:rsid w:val="00B34A18"/>
    <w:rsid w:val="00B41440"/>
    <w:rsid w:val="00B468CE"/>
    <w:rsid w:val="00B47A2F"/>
    <w:rsid w:val="00B52D18"/>
    <w:rsid w:val="00B542A7"/>
    <w:rsid w:val="00B579CB"/>
    <w:rsid w:val="00B626CD"/>
    <w:rsid w:val="00B64B48"/>
    <w:rsid w:val="00B65434"/>
    <w:rsid w:val="00B6743B"/>
    <w:rsid w:val="00B675B5"/>
    <w:rsid w:val="00B70083"/>
    <w:rsid w:val="00B83EF9"/>
    <w:rsid w:val="00B863A5"/>
    <w:rsid w:val="00B90FA2"/>
    <w:rsid w:val="00B9221C"/>
    <w:rsid w:val="00BA36B0"/>
    <w:rsid w:val="00BB27CE"/>
    <w:rsid w:val="00BB28F6"/>
    <w:rsid w:val="00BB3719"/>
    <w:rsid w:val="00BB67CC"/>
    <w:rsid w:val="00BB683E"/>
    <w:rsid w:val="00BC08AD"/>
    <w:rsid w:val="00BC2609"/>
    <w:rsid w:val="00BC6BA7"/>
    <w:rsid w:val="00BD1F1E"/>
    <w:rsid w:val="00BD31B7"/>
    <w:rsid w:val="00BD625B"/>
    <w:rsid w:val="00BE0725"/>
    <w:rsid w:val="00BE0D22"/>
    <w:rsid w:val="00BE1727"/>
    <w:rsid w:val="00BE4191"/>
    <w:rsid w:val="00BE5E34"/>
    <w:rsid w:val="00BE5E9D"/>
    <w:rsid w:val="00BE7006"/>
    <w:rsid w:val="00BF1CF7"/>
    <w:rsid w:val="00BF2AEC"/>
    <w:rsid w:val="00BF2C17"/>
    <w:rsid w:val="00BF3C25"/>
    <w:rsid w:val="00C00883"/>
    <w:rsid w:val="00C00AA0"/>
    <w:rsid w:val="00C00F39"/>
    <w:rsid w:val="00C024C4"/>
    <w:rsid w:val="00C0528F"/>
    <w:rsid w:val="00C07D75"/>
    <w:rsid w:val="00C13145"/>
    <w:rsid w:val="00C142E6"/>
    <w:rsid w:val="00C14623"/>
    <w:rsid w:val="00C1556A"/>
    <w:rsid w:val="00C15D60"/>
    <w:rsid w:val="00C165E8"/>
    <w:rsid w:val="00C20E65"/>
    <w:rsid w:val="00C210E3"/>
    <w:rsid w:val="00C23ED6"/>
    <w:rsid w:val="00C249BE"/>
    <w:rsid w:val="00C26053"/>
    <w:rsid w:val="00C33CC2"/>
    <w:rsid w:val="00C41160"/>
    <w:rsid w:val="00C4301E"/>
    <w:rsid w:val="00C4482F"/>
    <w:rsid w:val="00C4699C"/>
    <w:rsid w:val="00C54AA6"/>
    <w:rsid w:val="00C564E1"/>
    <w:rsid w:val="00C577DA"/>
    <w:rsid w:val="00C57FA8"/>
    <w:rsid w:val="00C70740"/>
    <w:rsid w:val="00C73786"/>
    <w:rsid w:val="00C73A2F"/>
    <w:rsid w:val="00C75676"/>
    <w:rsid w:val="00C7776B"/>
    <w:rsid w:val="00C77B82"/>
    <w:rsid w:val="00C81809"/>
    <w:rsid w:val="00C85023"/>
    <w:rsid w:val="00C87BEE"/>
    <w:rsid w:val="00C92209"/>
    <w:rsid w:val="00C94923"/>
    <w:rsid w:val="00C94E07"/>
    <w:rsid w:val="00C95185"/>
    <w:rsid w:val="00C95830"/>
    <w:rsid w:val="00C97DF1"/>
    <w:rsid w:val="00CA0F06"/>
    <w:rsid w:val="00CA1C21"/>
    <w:rsid w:val="00CA366B"/>
    <w:rsid w:val="00CA4697"/>
    <w:rsid w:val="00CB0B9A"/>
    <w:rsid w:val="00CB129E"/>
    <w:rsid w:val="00CB1AED"/>
    <w:rsid w:val="00CB41C4"/>
    <w:rsid w:val="00CB6E56"/>
    <w:rsid w:val="00CD07F7"/>
    <w:rsid w:val="00CD7095"/>
    <w:rsid w:val="00CE68F1"/>
    <w:rsid w:val="00CE750F"/>
    <w:rsid w:val="00CE7892"/>
    <w:rsid w:val="00CF3CDC"/>
    <w:rsid w:val="00CF508C"/>
    <w:rsid w:val="00CF79CA"/>
    <w:rsid w:val="00D02ABF"/>
    <w:rsid w:val="00D03655"/>
    <w:rsid w:val="00D03A0D"/>
    <w:rsid w:val="00D1157B"/>
    <w:rsid w:val="00D118C0"/>
    <w:rsid w:val="00D12BFE"/>
    <w:rsid w:val="00D160CB"/>
    <w:rsid w:val="00D21055"/>
    <w:rsid w:val="00D21993"/>
    <w:rsid w:val="00D23259"/>
    <w:rsid w:val="00D245A1"/>
    <w:rsid w:val="00D26B59"/>
    <w:rsid w:val="00D3265C"/>
    <w:rsid w:val="00D34566"/>
    <w:rsid w:val="00D34900"/>
    <w:rsid w:val="00D40473"/>
    <w:rsid w:val="00D407F3"/>
    <w:rsid w:val="00D412CE"/>
    <w:rsid w:val="00D415E2"/>
    <w:rsid w:val="00D42055"/>
    <w:rsid w:val="00D442EA"/>
    <w:rsid w:val="00D44745"/>
    <w:rsid w:val="00D44FAA"/>
    <w:rsid w:val="00D45568"/>
    <w:rsid w:val="00D46C5D"/>
    <w:rsid w:val="00D47410"/>
    <w:rsid w:val="00D53A35"/>
    <w:rsid w:val="00D54F16"/>
    <w:rsid w:val="00D55262"/>
    <w:rsid w:val="00D56B5C"/>
    <w:rsid w:val="00D61F02"/>
    <w:rsid w:val="00D62344"/>
    <w:rsid w:val="00D647C3"/>
    <w:rsid w:val="00D64C14"/>
    <w:rsid w:val="00D6577A"/>
    <w:rsid w:val="00D679A0"/>
    <w:rsid w:val="00D7294B"/>
    <w:rsid w:val="00D74AF9"/>
    <w:rsid w:val="00D77CF0"/>
    <w:rsid w:val="00D80D00"/>
    <w:rsid w:val="00D844D3"/>
    <w:rsid w:val="00D84880"/>
    <w:rsid w:val="00D8783C"/>
    <w:rsid w:val="00D935CC"/>
    <w:rsid w:val="00D9633A"/>
    <w:rsid w:val="00DA26F4"/>
    <w:rsid w:val="00DA2C5D"/>
    <w:rsid w:val="00DA43F0"/>
    <w:rsid w:val="00DA49BC"/>
    <w:rsid w:val="00DB5BE8"/>
    <w:rsid w:val="00DB7323"/>
    <w:rsid w:val="00DB7963"/>
    <w:rsid w:val="00DC14BA"/>
    <w:rsid w:val="00DC2F43"/>
    <w:rsid w:val="00DC3B59"/>
    <w:rsid w:val="00DD2BE3"/>
    <w:rsid w:val="00DD5651"/>
    <w:rsid w:val="00DD6128"/>
    <w:rsid w:val="00DE5383"/>
    <w:rsid w:val="00DE7A87"/>
    <w:rsid w:val="00DF2386"/>
    <w:rsid w:val="00DF5ED6"/>
    <w:rsid w:val="00DF7FE7"/>
    <w:rsid w:val="00E01053"/>
    <w:rsid w:val="00E020CF"/>
    <w:rsid w:val="00E07CA0"/>
    <w:rsid w:val="00E14626"/>
    <w:rsid w:val="00E14D9C"/>
    <w:rsid w:val="00E1689E"/>
    <w:rsid w:val="00E17F7C"/>
    <w:rsid w:val="00E2139E"/>
    <w:rsid w:val="00E227A7"/>
    <w:rsid w:val="00E251D1"/>
    <w:rsid w:val="00E31971"/>
    <w:rsid w:val="00E3486F"/>
    <w:rsid w:val="00E4250D"/>
    <w:rsid w:val="00E46367"/>
    <w:rsid w:val="00E508E6"/>
    <w:rsid w:val="00E51BA9"/>
    <w:rsid w:val="00E56CAA"/>
    <w:rsid w:val="00E6394C"/>
    <w:rsid w:val="00E63F0B"/>
    <w:rsid w:val="00E674C1"/>
    <w:rsid w:val="00E71350"/>
    <w:rsid w:val="00E72539"/>
    <w:rsid w:val="00E74F91"/>
    <w:rsid w:val="00E76A95"/>
    <w:rsid w:val="00E77F2D"/>
    <w:rsid w:val="00E9076E"/>
    <w:rsid w:val="00E91BBD"/>
    <w:rsid w:val="00E9201F"/>
    <w:rsid w:val="00EA3A7F"/>
    <w:rsid w:val="00EA6BD2"/>
    <w:rsid w:val="00EB3479"/>
    <w:rsid w:val="00EB44AD"/>
    <w:rsid w:val="00EB6477"/>
    <w:rsid w:val="00EB77E1"/>
    <w:rsid w:val="00EC0674"/>
    <w:rsid w:val="00EC28EF"/>
    <w:rsid w:val="00EC39C2"/>
    <w:rsid w:val="00EC7D03"/>
    <w:rsid w:val="00ED2CF3"/>
    <w:rsid w:val="00ED3EA2"/>
    <w:rsid w:val="00ED781D"/>
    <w:rsid w:val="00EE3352"/>
    <w:rsid w:val="00EE5590"/>
    <w:rsid w:val="00EE69E6"/>
    <w:rsid w:val="00EE7FBF"/>
    <w:rsid w:val="00F00626"/>
    <w:rsid w:val="00F04299"/>
    <w:rsid w:val="00F04842"/>
    <w:rsid w:val="00F04E25"/>
    <w:rsid w:val="00F052E9"/>
    <w:rsid w:val="00F078F1"/>
    <w:rsid w:val="00F12EF4"/>
    <w:rsid w:val="00F1351E"/>
    <w:rsid w:val="00F1492E"/>
    <w:rsid w:val="00F1574C"/>
    <w:rsid w:val="00F2444B"/>
    <w:rsid w:val="00F30682"/>
    <w:rsid w:val="00F32D03"/>
    <w:rsid w:val="00F3440B"/>
    <w:rsid w:val="00F344DE"/>
    <w:rsid w:val="00F34A22"/>
    <w:rsid w:val="00F3524E"/>
    <w:rsid w:val="00F37597"/>
    <w:rsid w:val="00F50989"/>
    <w:rsid w:val="00F658AC"/>
    <w:rsid w:val="00F67F42"/>
    <w:rsid w:val="00F73E71"/>
    <w:rsid w:val="00F75AE3"/>
    <w:rsid w:val="00F826A3"/>
    <w:rsid w:val="00F83252"/>
    <w:rsid w:val="00F85FA2"/>
    <w:rsid w:val="00F9085F"/>
    <w:rsid w:val="00F97A0A"/>
    <w:rsid w:val="00FA0203"/>
    <w:rsid w:val="00FA12B3"/>
    <w:rsid w:val="00FA4BFA"/>
    <w:rsid w:val="00FA6550"/>
    <w:rsid w:val="00FB11D0"/>
    <w:rsid w:val="00FB2D03"/>
    <w:rsid w:val="00FB3FCD"/>
    <w:rsid w:val="00FB52AD"/>
    <w:rsid w:val="00FB7D8A"/>
    <w:rsid w:val="00FC26D7"/>
    <w:rsid w:val="00FC497B"/>
    <w:rsid w:val="00FC7A9C"/>
    <w:rsid w:val="00FD0515"/>
    <w:rsid w:val="00FD2804"/>
    <w:rsid w:val="00FD5CDF"/>
    <w:rsid w:val="00FE0655"/>
    <w:rsid w:val="00FE3400"/>
    <w:rsid w:val="00FE6D5F"/>
    <w:rsid w:val="00FF1499"/>
    <w:rsid w:val="00FF59D6"/>
    <w:rsid w:val="00FF5ABB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4BA8D01"/>
  <w15:docId w15:val="{3F5B9BD6-8E9E-4306-8D07-659E88E0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3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344"/>
    <w:pPr>
      <w:ind w:left="0"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3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341D30"/>
  </w:style>
  <w:style w:type="paragraph" w:customStyle="1" w:styleId="ColourfulListAccent11">
    <w:name w:val="Colourful List – Accent 11"/>
    <w:basedOn w:val="Normal"/>
    <w:uiPriority w:val="34"/>
    <w:qFormat/>
    <w:rsid w:val="00461085"/>
    <w:pPr>
      <w:ind w:left="720" w:firstLine="0"/>
      <w:contextualSpacing/>
      <w:jc w:val="both"/>
    </w:pPr>
    <w:rPr>
      <w:rFonts w:ascii="Tahoma" w:hAnsi="Tahom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9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7F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49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msar.org/resolution-status-track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msar.org/search?sort=field_sort_date&amp;order=desc&amp;f%5b0%5d=field_document_type%3A530&amp;search_api_views_fulltext=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nnings@ramsar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amsar.org/resolution-status-tracke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msar.org/document/resolution-xiv5-review-resolutions-and-recommendations-conference-contracting-par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7" ma:contentTypeDescription="Create a new document." ma:contentTypeScope="" ma:versionID="3f65ae92b7e3b848dc6f2345e788c42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82e223424e79a703944e5cd941972b21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7FD8-548A-4401-940E-BDB4F0CD01C6}">
  <ds:schemaRefs>
    <ds:schemaRef ds:uri="8c0b6b05-eb82-4bda-97e8-cd82d0d6b45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edd258d-19a7-41ba-8260-b0918f2531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5BF5DA-BD1A-4DCA-8262-6E83DB833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25FB1-5660-461C-AD2F-B78C4A64A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8177E-BC29-41B0-8D02-3F5299B5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Ramsar Secretariat</Company>
  <LinksUpToDate>false</LinksUpToDate>
  <CharactersWithSpaces>13406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JENNINGS Edmund</cp:lastModifiedBy>
  <cp:revision>4</cp:revision>
  <cp:lastPrinted>2016-10-06T13:08:00Z</cp:lastPrinted>
  <dcterms:created xsi:type="dcterms:W3CDTF">2024-06-20T08:27:00Z</dcterms:created>
  <dcterms:modified xsi:type="dcterms:W3CDTF">2024-06-21T08:04:00Z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DeRosaBM@state.gov</vt:lpwstr>
  </property>
  <property fmtid="{D5CDD505-2E9C-101B-9397-08002B2CF9AE}" pid="5" name="MSIP_Label_1665d9ee-429a-4d5f-97cc-cfb56e044a6e_SetDate">
    <vt:lpwstr>2020-09-14T16:36:06.2446694Z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57ea741e-f343-42e9-92ac-91f7201631da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0x01010020C2866174F1EB4584C940634C144C32</vt:lpwstr>
  </property>
</Properties>
</file>