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9AC3" w14:textId="35A020DE" w:rsidR="001F6249" w:rsidRDefault="001F6249" w:rsidP="00127147">
      <w:pPr>
        <w:ind w:left="0" w:firstLine="0"/>
        <w:jc w:val="center"/>
        <w:rPr>
          <w:b/>
          <w:noProof/>
          <w:sz w:val="24"/>
        </w:rPr>
      </w:pPr>
      <w:r w:rsidRPr="00796C83">
        <w:rPr>
          <w:b/>
          <w:noProof/>
          <w:sz w:val="24"/>
        </w:rPr>
        <w:t>Nota orientativa sobre la preparación de proyectos de resolución</w:t>
      </w:r>
    </w:p>
    <w:p w14:paraId="60E84A15" w14:textId="671C688A" w:rsidR="00127147" w:rsidRPr="00796C83" w:rsidRDefault="00127147" w:rsidP="00127147">
      <w:pPr>
        <w:ind w:left="0" w:firstLine="0"/>
        <w:jc w:val="center"/>
        <w:rPr>
          <w:b/>
          <w:noProof/>
          <w:sz w:val="24"/>
        </w:rPr>
      </w:pPr>
      <w:r>
        <w:rPr>
          <w:b/>
          <w:noProof/>
          <w:sz w:val="24"/>
        </w:rPr>
        <w:t>para su examen en la 15ª reunión de la Conferencia de las Partes Contratantes</w:t>
      </w:r>
    </w:p>
    <w:p w14:paraId="65AC241E" w14:textId="2D2845D8" w:rsidR="001F6249" w:rsidRDefault="001F6249" w:rsidP="001F6249">
      <w:pPr>
        <w:ind w:left="0" w:firstLine="0"/>
        <w:rPr>
          <w:rFonts w:cs="Arial"/>
          <w:noProof/>
        </w:rPr>
      </w:pPr>
    </w:p>
    <w:p w14:paraId="7D0C3586" w14:textId="77777777" w:rsidR="0041145A" w:rsidRPr="00796C83" w:rsidRDefault="0041145A" w:rsidP="001F6249">
      <w:pPr>
        <w:ind w:left="0" w:firstLine="0"/>
        <w:rPr>
          <w:rFonts w:cs="Arial"/>
          <w:noProof/>
        </w:rPr>
      </w:pPr>
    </w:p>
    <w:p w14:paraId="17F27309" w14:textId="77777777" w:rsidR="001F6249" w:rsidRPr="00796C83" w:rsidRDefault="001F6249" w:rsidP="001F6249">
      <w:pPr>
        <w:ind w:left="0" w:firstLine="0"/>
        <w:rPr>
          <w:rFonts w:cs="Arial"/>
          <w:b/>
          <w:noProof/>
        </w:rPr>
      </w:pPr>
      <w:r w:rsidRPr="00796C83">
        <w:rPr>
          <w:b/>
          <w:noProof/>
        </w:rPr>
        <w:t>Procedimiento y calendario</w:t>
      </w:r>
    </w:p>
    <w:p w14:paraId="4B33D578" w14:textId="77777777" w:rsidR="001F6249" w:rsidRPr="00796C83" w:rsidRDefault="001F6249" w:rsidP="001F6249">
      <w:pPr>
        <w:ind w:left="0" w:firstLine="0"/>
        <w:rPr>
          <w:rFonts w:cs="Arial"/>
          <w:noProof/>
        </w:rPr>
      </w:pPr>
    </w:p>
    <w:p w14:paraId="1E913516" w14:textId="082FDFE6" w:rsidR="001F6249" w:rsidRPr="00796C83" w:rsidRDefault="001F6249" w:rsidP="001F6249">
      <w:pPr>
        <w:rPr>
          <w:noProof/>
          <w:color w:val="000000"/>
        </w:rPr>
      </w:pPr>
      <w:r w:rsidRPr="00796C83">
        <w:rPr>
          <w:noProof/>
          <w:color w:val="000000"/>
        </w:rPr>
        <w:t>1.</w:t>
      </w:r>
      <w:r w:rsidRPr="00796C83">
        <w:rPr>
          <w:noProof/>
          <w:color w:val="000000"/>
        </w:rPr>
        <w:tab/>
        <w:t>La 1</w:t>
      </w:r>
      <w:r w:rsidR="00DA75BD" w:rsidRPr="00796C83">
        <w:rPr>
          <w:noProof/>
          <w:color w:val="000000"/>
        </w:rPr>
        <w:t>5</w:t>
      </w:r>
      <w:r w:rsidRPr="00796C83">
        <w:rPr>
          <w:noProof/>
          <w:color w:val="000000"/>
          <w:vertAlign w:val="superscript"/>
        </w:rPr>
        <w:t>a</w:t>
      </w:r>
      <w:r w:rsidRPr="00796C83">
        <w:rPr>
          <w:noProof/>
          <w:color w:val="000000"/>
        </w:rPr>
        <w:t xml:space="preserve"> reunión de la Conferencia de las Partes Contratantes en la Convención de Ramsar sobre los Humedales (COP1</w:t>
      </w:r>
      <w:r w:rsidR="00DA75BD" w:rsidRPr="00796C83">
        <w:rPr>
          <w:noProof/>
          <w:color w:val="000000"/>
        </w:rPr>
        <w:t>5</w:t>
      </w:r>
      <w:r w:rsidRPr="00796C83">
        <w:rPr>
          <w:noProof/>
          <w:color w:val="000000"/>
        </w:rPr>
        <w:t xml:space="preserve">) </w:t>
      </w:r>
      <w:r w:rsidR="00DA75BD" w:rsidRPr="00796C83">
        <w:rPr>
          <w:noProof/>
          <w:color w:val="000000"/>
        </w:rPr>
        <w:t>se celebrará</w:t>
      </w:r>
      <w:r w:rsidRPr="00796C83">
        <w:rPr>
          <w:noProof/>
          <w:color w:val="000000"/>
        </w:rPr>
        <w:t xml:space="preserve"> en </w:t>
      </w:r>
      <w:r w:rsidR="00DA75BD" w:rsidRPr="00796C83">
        <w:rPr>
          <w:noProof/>
          <w:color w:val="000000"/>
        </w:rPr>
        <w:t>Victoria Falls (Zimbabwe) entre el 23 y el 31 de julio de 2025.</w:t>
      </w:r>
    </w:p>
    <w:p w14:paraId="43AE5453" w14:textId="77777777" w:rsidR="001F6249" w:rsidRPr="00796C83" w:rsidRDefault="001F6249" w:rsidP="001F6249">
      <w:pPr>
        <w:rPr>
          <w:noProof/>
          <w:color w:val="000000"/>
        </w:rPr>
      </w:pPr>
    </w:p>
    <w:p w14:paraId="11E5CAFF" w14:textId="357611DC" w:rsidR="001F6249" w:rsidRPr="00796C83" w:rsidRDefault="001F6249" w:rsidP="001F6249">
      <w:pPr>
        <w:rPr>
          <w:noProof/>
        </w:rPr>
      </w:pPr>
      <w:r w:rsidRPr="00796C83">
        <w:rPr>
          <w:noProof/>
          <w:color w:val="000000"/>
        </w:rPr>
        <w:t>2.</w:t>
      </w:r>
      <w:r w:rsidRPr="00796C83">
        <w:rPr>
          <w:noProof/>
          <w:color w:val="000000"/>
        </w:rPr>
        <w:tab/>
      </w:r>
      <w:r w:rsidRPr="00796C83">
        <w:rPr>
          <w:noProof/>
        </w:rPr>
        <w:t xml:space="preserve">De conformidad con el artículo 5.1 del </w:t>
      </w:r>
      <w:r w:rsidR="008719EA" w:rsidRPr="00796C83">
        <w:rPr>
          <w:noProof/>
        </w:rPr>
        <w:t>r</w:t>
      </w:r>
      <w:r w:rsidRPr="00796C83">
        <w:rPr>
          <w:noProof/>
        </w:rPr>
        <w:t>eglamento, el plazo límite para presentar proyectos de resolución es de 60 días antes de la reunión del Comité Permanente en la que esté previsto formular recomendaciones sobre los documentos que examinarán las Partes Contratantes en la COP.</w:t>
      </w:r>
      <w:r w:rsidRPr="00796C83">
        <w:rPr>
          <w:noProof/>
          <w:color w:val="000000"/>
        </w:rPr>
        <w:t xml:space="preserve"> </w:t>
      </w:r>
      <w:r w:rsidR="00DA75BD" w:rsidRPr="00796C83">
        <w:rPr>
          <w:noProof/>
          <w:color w:val="000000"/>
        </w:rPr>
        <w:t>Esta reunión (SC64) se celebrará</w:t>
      </w:r>
      <w:r w:rsidR="008A5567" w:rsidRPr="00796C83">
        <w:rPr>
          <w:noProof/>
          <w:color w:val="000000"/>
        </w:rPr>
        <w:t xml:space="preserve"> </w:t>
      </w:r>
      <w:r w:rsidR="004056BB">
        <w:rPr>
          <w:noProof/>
          <w:color w:val="000000"/>
        </w:rPr>
        <w:t>entre el 20 y el 24 de</w:t>
      </w:r>
      <w:r w:rsidR="00DA75BD" w:rsidRPr="00796C83">
        <w:rPr>
          <w:noProof/>
          <w:color w:val="000000"/>
        </w:rPr>
        <w:t xml:space="preserve"> enero de 2025</w:t>
      </w:r>
      <w:r w:rsidR="004056BB">
        <w:rPr>
          <w:noProof/>
          <w:color w:val="000000"/>
        </w:rPr>
        <w:t>,</w:t>
      </w:r>
      <w:r w:rsidR="00DA75BD" w:rsidRPr="00796C83">
        <w:rPr>
          <w:noProof/>
          <w:color w:val="000000"/>
        </w:rPr>
        <w:t xml:space="preserve"> </w:t>
      </w:r>
      <w:r w:rsidR="004056BB">
        <w:rPr>
          <w:noProof/>
          <w:color w:val="000000"/>
        </w:rPr>
        <w:t>y</w:t>
      </w:r>
      <w:r w:rsidR="00DA75BD" w:rsidRPr="00796C83">
        <w:rPr>
          <w:noProof/>
          <w:color w:val="000000"/>
        </w:rPr>
        <w:t xml:space="preserve"> la fecha </w:t>
      </w:r>
      <w:r w:rsidR="008A5567" w:rsidRPr="00796C83">
        <w:rPr>
          <w:noProof/>
        </w:rPr>
        <w:t>límite para presentar</w:t>
      </w:r>
      <w:r w:rsidRPr="00796C83">
        <w:rPr>
          <w:noProof/>
        </w:rPr>
        <w:t xml:space="preserve"> proyectos de resolución</w:t>
      </w:r>
      <w:r w:rsidR="000854A4" w:rsidRPr="00796C83">
        <w:rPr>
          <w:noProof/>
        </w:rPr>
        <w:t xml:space="preserve"> </w:t>
      </w:r>
      <w:r w:rsidR="008A5567" w:rsidRPr="00796C83">
        <w:rPr>
          <w:noProof/>
        </w:rPr>
        <w:t xml:space="preserve">es el </w:t>
      </w:r>
      <w:r w:rsidR="004056BB">
        <w:rPr>
          <w:noProof/>
        </w:rPr>
        <w:t xml:space="preserve">21 </w:t>
      </w:r>
      <w:r w:rsidR="008A5567" w:rsidRPr="00796C83">
        <w:rPr>
          <w:noProof/>
        </w:rPr>
        <w:t xml:space="preserve">de </w:t>
      </w:r>
      <w:r w:rsidR="00DA75BD" w:rsidRPr="00796C83">
        <w:rPr>
          <w:noProof/>
        </w:rPr>
        <w:t>noviembre de 2024</w:t>
      </w:r>
      <w:r w:rsidRPr="00796C83">
        <w:rPr>
          <w:noProof/>
        </w:rPr>
        <w:t xml:space="preserve">. </w:t>
      </w:r>
    </w:p>
    <w:p w14:paraId="37A9601F" w14:textId="77777777" w:rsidR="001F6249" w:rsidRPr="00796C83" w:rsidRDefault="001F6249" w:rsidP="001F6249">
      <w:pPr>
        <w:rPr>
          <w:noProof/>
          <w:color w:val="000000"/>
        </w:rPr>
      </w:pPr>
    </w:p>
    <w:p w14:paraId="77D943AD" w14:textId="1E86D2EF" w:rsidR="001F6249" w:rsidRPr="00796C83" w:rsidRDefault="001F6249" w:rsidP="001F6249">
      <w:pPr>
        <w:rPr>
          <w:noProof/>
        </w:rPr>
      </w:pPr>
      <w:r w:rsidRPr="00796C83">
        <w:rPr>
          <w:noProof/>
          <w:color w:val="000000"/>
        </w:rPr>
        <w:t>3.</w:t>
      </w:r>
      <w:r w:rsidRPr="00796C83">
        <w:rPr>
          <w:noProof/>
          <w:color w:val="000000"/>
        </w:rPr>
        <w:tab/>
        <w:t xml:space="preserve">La Secretaría alienta a las Partes Contratantes a presentar los proyectos de resolución con la mayor antelación posible respecto del plazo </w:t>
      </w:r>
      <w:r w:rsidRPr="00796C83">
        <w:rPr>
          <w:noProof/>
        </w:rPr>
        <w:t>establecido,</w:t>
      </w:r>
      <w:r w:rsidR="000854A4" w:rsidRPr="00796C83">
        <w:rPr>
          <w:noProof/>
        </w:rPr>
        <w:t xml:space="preserve"> </w:t>
      </w:r>
      <w:r w:rsidRPr="00796C83">
        <w:rPr>
          <w:noProof/>
        </w:rPr>
        <w:t>de modo que puedan publicarse en los idiomas oficiales de la Convención tres meses antes de la reunión SC</w:t>
      </w:r>
      <w:r w:rsidR="00DA75BD" w:rsidRPr="00796C83">
        <w:rPr>
          <w:noProof/>
        </w:rPr>
        <w:t>64</w:t>
      </w:r>
      <w:r w:rsidRPr="00796C83">
        <w:rPr>
          <w:noProof/>
        </w:rPr>
        <w:t xml:space="preserve">, junto con los demás documentos para dicha reunión. </w:t>
      </w:r>
    </w:p>
    <w:p w14:paraId="65062973" w14:textId="77777777" w:rsidR="001F6249" w:rsidRPr="00796C83" w:rsidRDefault="001F6249" w:rsidP="001F6249">
      <w:pPr>
        <w:rPr>
          <w:noProof/>
          <w:color w:val="000000"/>
        </w:rPr>
      </w:pPr>
    </w:p>
    <w:p w14:paraId="3871064E" w14:textId="5601CADF" w:rsidR="001F6249" w:rsidRPr="00796C83" w:rsidRDefault="001F6249" w:rsidP="001F6249">
      <w:pPr>
        <w:rPr>
          <w:noProof/>
          <w:color w:val="000000"/>
        </w:rPr>
      </w:pPr>
      <w:r w:rsidRPr="00796C83">
        <w:rPr>
          <w:noProof/>
          <w:color w:val="000000"/>
        </w:rPr>
        <w:t>4.</w:t>
      </w:r>
      <w:r w:rsidRPr="00796C83">
        <w:rPr>
          <w:noProof/>
          <w:color w:val="000000"/>
        </w:rPr>
        <w:tab/>
        <w:t xml:space="preserve">La </w:t>
      </w:r>
      <w:r w:rsidR="004056BB">
        <w:rPr>
          <w:noProof/>
          <w:color w:val="000000"/>
        </w:rPr>
        <w:t xml:space="preserve">pronta </w:t>
      </w:r>
      <w:r w:rsidRPr="00796C83">
        <w:rPr>
          <w:noProof/>
          <w:color w:val="000000"/>
        </w:rPr>
        <w:t>presentación de los proyectos de resolución garantizará que las Partes Contratantes dispongan de tiempo suficiente para examinarlos antes de la reunión SC</w:t>
      </w:r>
      <w:r w:rsidR="00DA75BD" w:rsidRPr="00796C83">
        <w:rPr>
          <w:noProof/>
          <w:color w:val="000000"/>
        </w:rPr>
        <w:t>64</w:t>
      </w:r>
      <w:r w:rsidRPr="00796C83">
        <w:rPr>
          <w:noProof/>
          <w:color w:val="000000"/>
        </w:rPr>
        <w:t xml:space="preserve">. </w:t>
      </w:r>
      <w:r w:rsidR="00DA75BD" w:rsidRPr="00796C83">
        <w:rPr>
          <w:noProof/>
          <w:color w:val="000000"/>
        </w:rPr>
        <w:t xml:space="preserve">Asimismo, </w:t>
      </w:r>
      <w:r w:rsidRPr="00796C83">
        <w:rPr>
          <w:noProof/>
          <w:color w:val="000000"/>
        </w:rPr>
        <w:t>permitirá que el Comité de Examen Científico y Técnico de la Convención pueda analizar proyecto</w:t>
      </w:r>
      <w:r w:rsidR="00DA75BD" w:rsidRPr="00796C83">
        <w:rPr>
          <w:noProof/>
          <w:color w:val="000000"/>
        </w:rPr>
        <w:t>s</w:t>
      </w:r>
      <w:r w:rsidRPr="00796C83">
        <w:rPr>
          <w:noProof/>
          <w:color w:val="000000"/>
        </w:rPr>
        <w:t xml:space="preserve"> de resolución, si así se le solicita, durante su 2</w:t>
      </w:r>
      <w:r w:rsidR="00DA75BD" w:rsidRPr="00796C83">
        <w:rPr>
          <w:noProof/>
          <w:color w:val="000000"/>
        </w:rPr>
        <w:t>7</w:t>
      </w:r>
      <w:r w:rsidRPr="00796C83">
        <w:rPr>
          <w:noProof/>
          <w:color w:val="000000"/>
          <w:vertAlign w:val="superscript"/>
        </w:rPr>
        <w:t>a</w:t>
      </w:r>
      <w:r w:rsidRPr="00796C83">
        <w:rPr>
          <w:noProof/>
          <w:color w:val="000000"/>
        </w:rPr>
        <w:t xml:space="preserve"> reunión, </w:t>
      </w:r>
      <w:r w:rsidR="004056BB">
        <w:rPr>
          <w:noProof/>
          <w:color w:val="000000"/>
        </w:rPr>
        <w:t xml:space="preserve">entre el 2 y el 5 de diciembre de 2024, </w:t>
      </w:r>
      <w:r w:rsidRPr="00796C83">
        <w:rPr>
          <w:noProof/>
          <w:color w:val="000000"/>
        </w:rPr>
        <w:t>a fin de hacer aportaciones técnicas cuando proceda antes de la reunión SC</w:t>
      </w:r>
      <w:r w:rsidR="00DA75BD" w:rsidRPr="00796C83">
        <w:rPr>
          <w:noProof/>
          <w:color w:val="000000"/>
        </w:rPr>
        <w:t>64</w:t>
      </w:r>
      <w:r w:rsidRPr="00796C83">
        <w:rPr>
          <w:noProof/>
          <w:color w:val="000000"/>
        </w:rPr>
        <w:t>.</w:t>
      </w:r>
    </w:p>
    <w:p w14:paraId="630BBCE5" w14:textId="77777777" w:rsidR="001F6249" w:rsidRPr="00796C83" w:rsidRDefault="001F6249" w:rsidP="001F6249">
      <w:pPr>
        <w:rPr>
          <w:rFonts w:cs="Arial"/>
          <w:noProof/>
        </w:rPr>
      </w:pPr>
    </w:p>
    <w:p w14:paraId="545A7FDF" w14:textId="0D8B4B0F" w:rsidR="001F6249" w:rsidRPr="00796C83" w:rsidRDefault="001F6249" w:rsidP="001F6249">
      <w:pPr>
        <w:rPr>
          <w:noProof/>
          <w:color w:val="000000"/>
        </w:rPr>
      </w:pPr>
      <w:r w:rsidRPr="00796C83">
        <w:rPr>
          <w:noProof/>
          <w:color w:val="000000"/>
        </w:rPr>
        <w:t>5.</w:t>
      </w:r>
      <w:r w:rsidRPr="00796C83">
        <w:rPr>
          <w:noProof/>
          <w:color w:val="000000"/>
        </w:rPr>
        <w:tab/>
      </w:r>
      <w:r w:rsidRPr="00796C83">
        <w:rPr>
          <w:noProof/>
        </w:rPr>
        <w:t xml:space="preserve">Los proyectos de resolución deberán enviarse por correo electrónico al Oficial de Documentación a la siguiente dirección: </w:t>
      </w:r>
      <w:hyperlink r:id="rId8" w:history="1">
        <w:r w:rsidRPr="00796C83">
          <w:rPr>
            <w:rStyle w:val="Hyperlink"/>
            <w:noProof/>
          </w:rPr>
          <w:t>documents@ramsar.org</w:t>
        </w:r>
      </w:hyperlink>
      <w:r w:rsidRPr="00796C83">
        <w:rPr>
          <w:noProof/>
        </w:rPr>
        <w:t>.</w:t>
      </w:r>
      <w:r w:rsidRPr="00796C83">
        <w:rPr>
          <w:noProof/>
          <w:color w:val="000000"/>
        </w:rPr>
        <w:t xml:space="preserve"> </w:t>
      </w:r>
      <w:r w:rsidR="00DA75BD" w:rsidRPr="00796C83">
        <w:rPr>
          <w:noProof/>
          <w:color w:val="000000"/>
        </w:rPr>
        <w:t>Las</w:t>
      </w:r>
      <w:r w:rsidRPr="00796C83">
        <w:rPr>
          <w:noProof/>
          <w:color w:val="000000"/>
        </w:rPr>
        <w:t xml:space="preserve"> pregunta</w:t>
      </w:r>
      <w:r w:rsidR="00DA75BD" w:rsidRPr="00796C83">
        <w:rPr>
          <w:noProof/>
          <w:color w:val="000000"/>
        </w:rPr>
        <w:t>s</w:t>
      </w:r>
      <w:r w:rsidRPr="00796C83">
        <w:rPr>
          <w:noProof/>
          <w:color w:val="000000"/>
        </w:rPr>
        <w:t xml:space="preserve"> relativa</w:t>
      </w:r>
      <w:r w:rsidR="00DA75BD" w:rsidRPr="00796C83">
        <w:rPr>
          <w:noProof/>
          <w:color w:val="000000"/>
        </w:rPr>
        <w:t>s</w:t>
      </w:r>
      <w:r w:rsidRPr="00796C83">
        <w:rPr>
          <w:noProof/>
          <w:color w:val="000000"/>
        </w:rPr>
        <w:t xml:space="preserve"> al procedimiento o al contenido de los proyectos de resolución deberá</w:t>
      </w:r>
      <w:r w:rsidR="00DA75BD" w:rsidRPr="00796C83">
        <w:rPr>
          <w:noProof/>
          <w:color w:val="000000"/>
        </w:rPr>
        <w:t>n</w:t>
      </w:r>
      <w:r w:rsidRPr="00796C83">
        <w:rPr>
          <w:noProof/>
          <w:color w:val="000000"/>
        </w:rPr>
        <w:t xml:space="preserve"> enviarse a la misma dirección.</w:t>
      </w:r>
    </w:p>
    <w:p w14:paraId="2EE87052" w14:textId="77777777" w:rsidR="001F6249" w:rsidRPr="00796C83" w:rsidRDefault="001F6249" w:rsidP="001F6249">
      <w:pPr>
        <w:ind w:left="0" w:firstLine="0"/>
        <w:rPr>
          <w:rFonts w:cs="Arial"/>
          <w:noProof/>
        </w:rPr>
      </w:pPr>
    </w:p>
    <w:p w14:paraId="29B4C6AF" w14:textId="55A96B24" w:rsidR="001F6249" w:rsidRPr="00796C83" w:rsidRDefault="001F6249" w:rsidP="001F6249">
      <w:pPr>
        <w:ind w:left="0" w:firstLine="0"/>
        <w:rPr>
          <w:rFonts w:cs="Arial"/>
          <w:b/>
          <w:noProof/>
        </w:rPr>
      </w:pPr>
      <w:r w:rsidRPr="00796C83">
        <w:rPr>
          <w:b/>
          <w:noProof/>
        </w:rPr>
        <w:t>Contenido de los proyectos de resolución que se presenten al Comité Permanente</w:t>
      </w:r>
    </w:p>
    <w:p w14:paraId="1736F9C6" w14:textId="77777777" w:rsidR="001F6249" w:rsidRPr="00796C83" w:rsidRDefault="001F6249" w:rsidP="001F6249">
      <w:pPr>
        <w:ind w:left="0" w:firstLine="0"/>
        <w:rPr>
          <w:rFonts w:cs="Arial"/>
          <w:noProof/>
        </w:rPr>
      </w:pPr>
    </w:p>
    <w:p w14:paraId="3318DE5F" w14:textId="77777777" w:rsidR="001F6249" w:rsidRPr="00796C83" w:rsidRDefault="001F6249" w:rsidP="001F6249">
      <w:pPr>
        <w:rPr>
          <w:noProof/>
          <w:color w:val="000000"/>
        </w:rPr>
      </w:pPr>
      <w:r w:rsidRPr="00796C83">
        <w:rPr>
          <w:noProof/>
          <w:color w:val="000000"/>
        </w:rPr>
        <w:t>6.</w:t>
      </w:r>
      <w:r w:rsidRPr="00796C83">
        <w:rPr>
          <w:noProof/>
          <w:color w:val="000000"/>
        </w:rPr>
        <w:tab/>
        <w:t>Los proyectos de resolución que se presenten al Comité Permanente para su examen deberán incluir los siguientes elementos:</w:t>
      </w:r>
    </w:p>
    <w:p w14:paraId="5C17BA40" w14:textId="77777777" w:rsidR="001F6249" w:rsidRPr="00796C83" w:rsidRDefault="001F6249" w:rsidP="001F6249">
      <w:pPr>
        <w:rPr>
          <w:rFonts w:cs="Arial"/>
          <w:noProof/>
        </w:rPr>
      </w:pPr>
    </w:p>
    <w:p w14:paraId="15511DFE" w14:textId="3A6DEAFC" w:rsidR="001F6249" w:rsidRPr="00796C83" w:rsidRDefault="001F6249" w:rsidP="001F6249">
      <w:pPr>
        <w:ind w:left="850"/>
        <w:contextualSpacing/>
        <w:rPr>
          <w:rFonts w:cs="Arial"/>
          <w:noProof/>
        </w:rPr>
      </w:pPr>
      <w:r w:rsidRPr="00796C83">
        <w:rPr>
          <w:noProof/>
        </w:rPr>
        <w:t>i)</w:t>
      </w:r>
      <w:r w:rsidRPr="00796C83">
        <w:rPr>
          <w:noProof/>
        </w:rPr>
        <w:tab/>
        <w:t>Una</w:t>
      </w:r>
      <w:r w:rsidR="00AC536D" w:rsidRPr="00796C83">
        <w:rPr>
          <w:noProof/>
        </w:rPr>
        <w:t xml:space="preserve"> breve</w:t>
      </w:r>
      <w:r w:rsidRPr="00796C83">
        <w:rPr>
          <w:noProof/>
        </w:rPr>
        <w:t xml:space="preserve"> introducción para el Comité Permanente que contenga </w:t>
      </w:r>
      <w:r w:rsidR="00AC536D" w:rsidRPr="00796C83">
        <w:rPr>
          <w:noProof/>
        </w:rPr>
        <w:t xml:space="preserve">una estimación de </w:t>
      </w:r>
      <w:r w:rsidRPr="00796C83">
        <w:rPr>
          <w:noProof/>
        </w:rPr>
        <w:t xml:space="preserve">las posibles repercusiones de la aplicación de la resolución en cuestión </w:t>
      </w:r>
      <w:r w:rsidR="00AC536D" w:rsidRPr="00796C83">
        <w:rPr>
          <w:noProof/>
        </w:rPr>
        <w:t>sobre</w:t>
      </w:r>
      <w:r w:rsidRPr="00796C83">
        <w:rPr>
          <w:noProof/>
        </w:rPr>
        <w:t xml:space="preserve"> </w:t>
      </w:r>
      <w:r w:rsidR="008F3FC0" w:rsidRPr="00796C83">
        <w:rPr>
          <w:noProof/>
        </w:rPr>
        <w:t>la carga de trabajo de la Secretaría y la financiación con cargo al presupuesto básico de la Convención que sería necesaria para la aplicación de la resolución</w:t>
      </w:r>
      <w:r w:rsidRPr="00796C83">
        <w:rPr>
          <w:noProof/>
        </w:rPr>
        <w:t>;</w:t>
      </w:r>
    </w:p>
    <w:p w14:paraId="63F84C99" w14:textId="77777777" w:rsidR="001F6249" w:rsidRPr="00796C83" w:rsidRDefault="001F6249" w:rsidP="001F6249">
      <w:pPr>
        <w:ind w:left="850"/>
        <w:contextualSpacing/>
        <w:rPr>
          <w:rFonts w:cs="Arial"/>
          <w:noProof/>
        </w:rPr>
      </w:pPr>
    </w:p>
    <w:p w14:paraId="479F73AE" w14:textId="0D23F213" w:rsidR="001F6249" w:rsidRPr="00796C83" w:rsidRDefault="001F6249" w:rsidP="001F6249">
      <w:pPr>
        <w:ind w:left="850"/>
        <w:contextualSpacing/>
        <w:rPr>
          <w:rFonts w:cs="Arial"/>
          <w:noProof/>
        </w:rPr>
      </w:pPr>
      <w:r w:rsidRPr="00796C83">
        <w:rPr>
          <w:noProof/>
        </w:rPr>
        <w:t>ii)</w:t>
      </w:r>
      <w:r w:rsidRPr="00796C83">
        <w:rPr>
          <w:noProof/>
        </w:rPr>
        <w:tab/>
        <w:t>El texto del proyecto</w:t>
      </w:r>
      <w:r w:rsidR="008F3FC0" w:rsidRPr="00796C83">
        <w:rPr>
          <w:noProof/>
        </w:rPr>
        <w:t xml:space="preserve"> de resolución</w:t>
      </w:r>
      <w:r w:rsidRPr="00796C83">
        <w:rPr>
          <w:noProof/>
        </w:rPr>
        <w:t>; y</w:t>
      </w:r>
    </w:p>
    <w:p w14:paraId="4B25BBD8" w14:textId="77777777" w:rsidR="001F6249" w:rsidRPr="00796C83" w:rsidRDefault="001F6249" w:rsidP="001F6249">
      <w:pPr>
        <w:pStyle w:val="ListParagraph"/>
        <w:ind w:left="850"/>
        <w:rPr>
          <w:rFonts w:cs="Arial"/>
          <w:noProof/>
        </w:rPr>
      </w:pPr>
    </w:p>
    <w:p w14:paraId="01A41AF3" w14:textId="38B2E49B" w:rsidR="001F6249" w:rsidRPr="00796C83" w:rsidRDefault="001F6249" w:rsidP="001F6249">
      <w:pPr>
        <w:ind w:left="850"/>
        <w:contextualSpacing/>
        <w:rPr>
          <w:noProof/>
        </w:rPr>
      </w:pPr>
      <w:r w:rsidRPr="00796C83">
        <w:rPr>
          <w:noProof/>
        </w:rPr>
        <w:t>iii)</w:t>
      </w:r>
      <w:r w:rsidRPr="00796C83">
        <w:rPr>
          <w:noProof/>
        </w:rPr>
        <w:tab/>
        <w:t>Cualquier posible orientación</w:t>
      </w:r>
      <w:r w:rsidR="008F3FC0" w:rsidRPr="00796C83">
        <w:rPr>
          <w:noProof/>
        </w:rPr>
        <w:t>, cuadro</w:t>
      </w:r>
      <w:r w:rsidRPr="00796C83">
        <w:rPr>
          <w:noProof/>
        </w:rPr>
        <w:t xml:space="preserve"> o texto anexo que</w:t>
      </w:r>
      <w:r w:rsidR="008F3FC0" w:rsidRPr="00796C83">
        <w:rPr>
          <w:noProof/>
        </w:rPr>
        <w:t xml:space="preserve"> pueda ser necesario para aportar información sobre el contexto</w:t>
      </w:r>
      <w:r w:rsidR="00AC536D" w:rsidRPr="00796C83">
        <w:rPr>
          <w:noProof/>
        </w:rPr>
        <w:t xml:space="preserve"> evolutivo</w:t>
      </w:r>
      <w:r w:rsidR="008F3FC0" w:rsidRPr="00796C83">
        <w:rPr>
          <w:noProof/>
        </w:rPr>
        <w:t xml:space="preserve">, orientaciones o información crucial adicional y que se incluiría en la resolución definitiva </w:t>
      </w:r>
      <w:r w:rsidR="00AC536D" w:rsidRPr="00796C83">
        <w:rPr>
          <w:noProof/>
        </w:rPr>
        <w:t>en caso de ser aprobada por la</w:t>
      </w:r>
      <w:r w:rsidRPr="00796C83">
        <w:rPr>
          <w:noProof/>
        </w:rPr>
        <w:t xml:space="preserve"> Conferencia de las Partes</w:t>
      </w:r>
      <w:r w:rsidR="00AC536D" w:rsidRPr="00796C83">
        <w:rPr>
          <w:noProof/>
        </w:rPr>
        <w:t>.</w:t>
      </w:r>
    </w:p>
    <w:p w14:paraId="71D27B80" w14:textId="71213AB8" w:rsidR="008A5567" w:rsidRPr="00796C83" w:rsidRDefault="008A5567" w:rsidP="001F6249">
      <w:pPr>
        <w:ind w:left="850"/>
        <w:contextualSpacing/>
        <w:rPr>
          <w:noProof/>
        </w:rPr>
      </w:pPr>
    </w:p>
    <w:p w14:paraId="22D6A559" w14:textId="1E8B23BE" w:rsidR="008A5567" w:rsidRPr="00796C83" w:rsidRDefault="008A5567" w:rsidP="008A5567">
      <w:pPr>
        <w:ind w:left="426" w:hanging="1"/>
        <w:contextualSpacing/>
        <w:rPr>
          <w:rFonts w:cs="Arial"/>
          <w:noProof/>
        </w:rPr>
      </w:pPr>
      <w:r w:rsidRPr="00796C83">
        <w:rPr>
          <w:noProof/>
        </w:rPr>
        <w:t xml:space="preserve">Se ofrecen orientaciones </w:t>
      </w:r>
      <w:r w:rsidR="003A3207" w:rsidRPr="00796C83">
        <w:rPr>
          <w:noProof/>
        </w:rPr>
        <w:t>adicionales</w:t>
      </w:r>
      <w:r w:rsidR="001F7157" w:rsidRPr="00796C83">
        <w:rPr>
          <w:noProof/>
        </w:rPr>
        <w:t xml:space="preserve"> </w:t>
      </w:r>
      <w:r w:rsidRPr="00796C83">
        <w:rPr>
          <w:noProof/>
        </w:rPr>
        <w:t>sobre cada uno de estos elementos en las secciones siguientes.</w:t>
      </w:r>
    </w:p>
    <w:p w14:paraId="0FAA88B7" w14:textId="77777777" w:rsidR="001F6249" w:rsidRPr="00796C83" w:rsidRDefault="001F6249" w:rsidP="001F6249">
      <w:pPr>
        <w:contextualSpacing/>
        <w:rPr>
          <w:noProof/>
          <w:color w:val="000000"/>
        </w:rPr>
      </w:pPr>
    </w:p>
    <w:p w14:paraId="1C4B7CF2" w14:textId="37D05BE1" w:rsidR="001F6249" w:rsidRPr="00796C83" w:rsidRDefault="001F6249" w:rsidP="001F6249">
      <w:pPr>
        <w:rPr>
          <w:noProof/>
          <w:color w:val="000000"/>
        </w:rPr>
      </w:pPr>
      <w:r w:rsidRPr="00796C83">
        <w:rPr>
          <w:noProof/>
          <w:color w:val="000000"/>
        </w:rPr>
        <w:t>7.</w:t>
      </w:r>
      <w:r w:rsidRPr="00796C83">
        <w:rPr>
          <w:noProof/>
          <w:color w:val="000000"/>
        </w:rPr>
        <w:tab/>
      </w:r>
      <w:r w:rsidRPr="00796C83">
        <w:rPr>
          <w:noProof/>
        </w:rPr>
        <w:t xml:space="preserve">Las resoluciones existentes, que pueden ser modelos útiles, se encuentran en el sitio web de Ramsar en la </w:t>
      </w:r>
      <w:hyperlink r:id="rId9" w:history="1">
        <w:r w:rsidRPr="00796C83">
          <w:rPr>
            <w:noProof/>
            <w:color w:val="000000"/>
          </w:rPr>
          <w:t>dirección</w:t>
        </w:r>
      </w:hyperlink>
      <w:r w:rsidRPr="00796C83">
        <w:rPr>
          <w:noProof/>
          <w:color w:val="000000"/>
        </w:rPr>
        <w:t xml:space="preserve">: </w:t>
      </w:r>
      <w:hyperlink r:id="rId10" w:history="1">
        <w:r w:rsidR="00F13D5F" w:rsidRPr="00201F42">
          <w:rPr>
            <w:rStyle w:val="Hyperlink"/>
          </w:rPr>
          <w:t>https://www.ramsar.org/es/seguimiento-del-estado-de-las-resoluciones</w:t>
        </w:r>
      </w:hyperlink>
      <w:r w:rsidR="00840109" w:rsidRPr="00796C83">
        <w:rPr>
          <w:noProof/>
        </w:rPr>
        <w:t xml:space="preserve">. </w:t>
      </w:r>
    </w:p>
    <w:p w14:paraId="17051231" w14:textId="77777777" w:rsidR="001F6249" w:rsidRPr="00796C83" w:rsidRDefault="001F6249" w:rsidP="001F6249">
      <w:pPr>
        <w:contextualSpacing/>
        <w:rPr>
          <w:rFonts w:cs="Arial"/>
          <w:noProof/>
        </w:rPr>
      </w:pPr>
    </w:p>
    <w:p w14:paraId="2B33BBCC" w14:textId="34EB7C18" w:rsidR="001F6249" w:rsidRPr="00796C83" w:rsidRDefault="001F6249" w:rsidP="0054341B">
      <w:pPr>
        <w:keepNext/>
        <w:contextualSpacing/>
        <w:rPr>
          <w:b/>
          <w:noProof/>
        </w:rPr>
      </w:pPr>
      <w:r w:rsidRPr="00796C83">
        <w:rPr>
          <w:b/>
          <w:noProof/>
        </w:rPr>
        <w:t xml:space="preserve">Orientaciones sobre </w:t>
      </w:r>
      <w:r w:rsidR="008F3FC0" w:rsidRPr="00796C83">
        <w:rPr>
          <w:b/>
          <w:noProof/>
        </w:rPr>
        <w:t>la redacción</w:t>
      </w:r>
    </w:p>
    <w:p w14:paraId="49047C62" w14:textId="4C24A95F" w:rsidR="00840109" w:rsidRPr="00796C83" w:rsidRDefault="00840109" w:rsidP="0054341B">
      <w:pPr>
        <w:keepNext/>
        <w:contextualSpacing/>
        <w:rPr>
          <w:b/>
          <w:noProof/>
        </w:rPr>
      </w:pPr>
    </w:p>
    <w:p w14:paraId="35827F53" w14:textId="4A6D6A7A" w:rsidR="00840109" w:rsidRPr="00F13D5F" w:rsidRDefault="00840109" w:rsidP="0054341B">
      <w:pPr>
        <w:keepNext/>
        <w:contextualSpacing/>
        <w:rPr>
          <w:rFonts w:cs="Arial"/>
          <w:bCs/>
          <w:i/>
          <w:iCs/>
          <w:noProof/>
          <w:u w:val="single"/>
        </w:rPr>
      </w:pPr>
      <w:r w:rsidRPr="00F13D5F">
        <w:rPr>
          <w:rFonts w:cs="Arial"/>
          <w:bCs/>
          <w:i/>
          <w:iCs/>
          <w:noProof/>
          <w:u w:val="single"/>
        </w:rPr>
        <w:t xml:space="preserve">Evitar la duplicación o el conflicto con </w:t>
      </w:r>
      <w:r w:rsidR="00E4788E" w:rsidRPr="00F13D5F">
        <w:rPr>
          <w:rFonts w:cs="Arial"/>
          <w:bCs/>
          <w:i/>
          <w:iCs/>
          <w:noProof/>
          <w:u w:val="single"/>
        </w:rPr>
        <w:t>r</w:t>
      </w:r>
      <w:r w:rsidRPr="00F13D5F">
        <w:rPr>
          <w:rFonts w:cs="Arial"/>
          <w:bCs/>
          <w:i/>
          <w:iCs/>
          <w:noProof/>
          <w:u w:val="single"/>
        </w:rPr>
        <w:t>esoluciones existentes</w:t>
      </w:r>
    </w:p>
    <w:p w14:paraId="5A00A543" w14:textId="65D0D3D4" w:rsidR="00840109" w:rsidRPr="00796C83" w:rsidRDefault="00840109" w:rsidP="0054341B">
      <w:pPr>
        <w:keepNext/>
        <w:contextualSpacing/>
        <w:rPr>
          <w:rFonts w:cs="Arial"/>
          <w:bCs/>
          <w:i/>
          <w:iCs/>
          <w:noProof/>
        </w:rPr>
      </w:pPr>
    </w:p>
    <w:p w14:paraId="175B59B7" w14:textId="1196CD63" w:rsidR="00840109" w:rsidRPr="00796C83" w:rsidRDefault="00840109" w:rsidP="0054341B">
      <w:pPr>
        <w:keepNext/>
        <w:contextualSpacing/>
        <w:rPr>
          <w:rFonts w:cs="Arial"/>
          <w:bCs/>
          <w:noProof/>
        </w:rPr>
      </w:pPr>
      <w:r w:rsidRPr="00796C83">
        <w:rPr>
          <w:rFonts w:cs="Arial"/>
          <w:bCs/>
          <w:noProof/>
        </w:rPr>
        <w:t>8.</w:t>
      </w:r>
      <w:r w:rsidRPr="00796C83">
        <w:rPr>
          <w:rFonts w:cs="Arial"/>
          <w:bCs/>
          <w:noProof/>
        </w:rPr>
        <w:tab/>
        <w:t xml:space="preserve">Las Partes Contratantes que tengan la intención de preparar un proyecto de resolución deberán tomar nota de los párrafos 11 y 12 de la </w:t>
      </w:r>
      <w:hyperlink r:id="rId11" w:history="1">
        <w:r w:rsidRPr="00B71662">
          <w:rPr>
            <w:rStyle w:val="Hyperlink"/>
            <w:rFonts w:cs="Arial"/>
            <w:bCs/>
            <w:noProof/>
          </w:rPr>
          <w:t>Resolución XIV.5</w:t>
        </w:r>
      </w:hyperlink>
      <w:r w:rsidRPr="00796C83">
        <w:rPr>
          <w:rFonts w:cs="Arial"/>
          <w:bCs/>
          <w:noProof/>
        </w:rPr>
        <w:t xml:space="preserve">, </w:t>
      </w:r>
      <w:r w:rsidRPr="00796C83">
        <w:rPr>
          <w:rFonts w:cs="Arial"/>
          <w:bCs/>
          <w:i/>
          <w:iCs/>
          <w:noProof/>
        </w:rPr>
        <w:t>Examen de las resoluciones y recomendaciones de la Conferencia de las Partes Contratantes</w:t>
      </w:r>
      <w:r w:rsidRPr="00796C83">
        <w:rPr>
          <w:rFonts w:cs="Arial"/>
          <w:bCs/>
          <w:noProof/>
        </w:rPr>
        <w:t>:</w:t>
      </w:r>
    </w:p>
    <w:p w14:paraId="486154E9" w14:textId="59035479" w:rsidR="00840109" w:rsidRPr="00796C83" w:rsidRDefault="00840109" w:rsidP="0054341B">
      <w:pPr>
        <w:keepNext/>
        <w:contextualSpacing/>
        <w:rPr>
          <w:rFonts w:cs="Arial"/>
          <w:bCs/>
          <w:noProof/>
        </w:rPr>
      </w:pPr>
    </w:p>
    <w:p w14:paraId="127230BE" w14:textId="77777777" w:rsidR="00840109" w:rsidRPr="00796C83" w:rsidRDefault="00840109" w:rsidP="00840109">
      <w:pPr>
        <w:ind w:left="850"/>
        <w:rPr>
          <w:rFonts w:asciiTheme="minorHAnsi" w:hAnsiTheme="minorHAnsi" w:cstheme="minorHAnsi"/>
          <w:i/>
          <w:iCs/>
          <w:noProof/>
        </w:rPr>
      </w:pPr>
      <w:r w:rsidRPr="00796C83">
        <w:rPr>
          <w:rFonts w:asciiTheme="minorHAnsi" w:hAnsiTheme="minorHAnsi" w:cstheme="minorHAnsi"/>
          <w:i/>
          <w:iCs/>
          <w:noProof/>
        </w:rPr>
        <w:t>11.</w:t>
      </w:r>
      <w:r w:rsidRPr="00796C83">
        <w:rPr>
          <w:rFonts w:asciiTheme="minorHAnsi" w:hAnsiTheme="minorHAnsi" w:cstheme="minorHAnsi"/>
          <w:i/>
          <w:iCs/>
          <w:noProof/>
        </w:rPr>
        <w:tab/>
        <w:t>RECOMIENDA a las Partes que, cuando se redacte una resolución que tenga por objeto tratar un tema de forma exhaustiva, o introducir cambios considerables en la forma de tratar un tema, el proyecto se prepare de forma que, si se aprueba, sustituya y derogue todas las resoluciones existentes (o, en su caso, los párrafos correspondientes) sobre el mismo tema;</w:t>
      </w:r>
    </w:p>
    <w:p w14:paraId="41C4A68A" w14:textId="77777777" w:rsidR="00840109" w:rsidRPr="00796C83" w:rsidRDefault="00840109" w:rsidP="00840109">
      <w:pPr>
        <w:ind w:left="850"/>
        <w:rPr>
          <w:rFonts w:asciiTheme="minorHAnsi" w:hAnsiTheme="minorHAnsi" w:cstheme="minorHAnsi"/>
          <w:i/>
          <w:iCs/>
          <w:strike/>
          <w:noProof/>
        </w:rPr>
      </w:pPr>
    </w:p>
    <w:p w14:paraId="3035DAD8" w14:textId="64616A7E" w:rsidR="00840109" w:rsidRPr="00796C83" w:rsidRDefault="00840109" w:rsidP="00840109">
      <w:pPr>
        <w:ind w:left="850"/>
        <w:rPr>
          <w:rFonts w:asciiTheme="minorHAnsi" w:hAnsiTheme="minorHAnsi" w:cstheme="minorHAnsi"/>
          <w:i/>
          <w:iCs/>
          <w:noProof/>
        </w:rPr>
      </w:pPr>
      <w:r w:rsidRPr="00796C83">
        <w:rPr>
          <w:rFonts w:asciiTheme="minorHAnsi" w:hAnsiTheme="minorHAnsi" w:cstheme="minorHAnsi"/>
          <w:i/>
          <w:iCs/>
          <w:noProof/>
        </w:rPr>
        <w:t>12.</w:t>
      </w:r>
      <w:r w:rsidRPr="00796C83">
        <w:rPr>
          <w:rFonts w:asciiTheme="minorHAnsi" w:hAnsiTheme="minorHAnsi" w:cstheme="minorHAnsi"/>
          <w:i/>
          <w:iCs/>
          <w:noProof/>
        </w:rPr>
        <w:tab/>
        <w:t xml:space="preserve">PIDE a las Partes, las presidencias de los comités, los grupos y otros órganos de la Convención y la Secretaría, que sigan las orientaciones que figuran en el </w:t>
      </w:r>
      <w:r w:rsidR="00E4788E" w:rsidRPr="00796C83">
        <w:rPr>
          <w:rFonts w:asciiTheme="minorHAnsi" w:hAnsiTheme="minorHAnsi" w:cstheme="minorHAnsi"/>
          <w:i/>
          <w:iCs/>
          <w:noProof/>
        </w:rPr>
        <w:t>a</w:t>
      </w:r>
      <w:r w:rsidRPr="00796C83">
        <w:rPr>
          <w:rFonts w:asciiTheme="minorHAnsi" w:hAnsiTheme="minorHAnsi" w:cstheme="minorHAnsi"/>
          <w:i/>
          <w:iCs/>
          <w:noProof/>
        </w:rPr>
        <w:t>nexo 3;</w:t>
      </w:r>
    </w:p>
    <w:p w14:paraId="6FCC7A06" w14:textId="3AB5E5DB" w:rsidR="00840109" w:rsidRPr="00796C83" w:rsidRDefault="00840109" w:rsidP="0054341B">
      <w:pPr>
        <w:keepNext/>
        <w:contextualSpacing/>
        <w:rPr>
          <w:rFonts w:cs="Arial"/>
          <w:bCs/>
          <w:noProof/>
        </w:rPr>
      </w:pPr>
    </w:p>
    <w:p w14:paraId="6F3FDFD7" w14:textId="7AC12CBE" w:rsidR="00840109" w:rsidRPr="00796C83" w:rsidRDefault="00840109" w:rsidP="0054341B">
      <w:pPr>
        <w:keepNext/>
        <w:contextualSpacing/>
        <w:rPr>
          <w:rFonts w:cs="Arial"/>
          <w:bCs/>
          <w:noProof/>
        </w:rPr>
      </w:pPr>
      <w:r w:rsidRPr="00796C83">
        <w:rPr>
          <w:rFonts w:cs="Arial"/>
          <w:bCs/>
          <w:noProof/>
        </w:rPr>
        <w:t>9.</w:t>
      </w:r>
      <w:r w:rsidRPr="00796C83">
        <w:rPr>
          <w:rFonts w:cs="Arial"/>
          <w:bCs/>
          <w:noProof/>
        </w:rPr>
        <w:tab/>
        <w:t>El rastreador del estado de las resoluciones en el sitio web de la Convención (</w:t>
      </w:r>
      <w:hyperlink r:id="rId12" w:history="1">
        <w:r w:rsidR="00B71662" w:rsidRPr="00AA60D5">
          <w:rPr>
            <w:rStyle w:val="Hyperlink"/>
            <w:rFonts w:cs="Arial"/>
            <w:bCs/>
            <w:noProof/>
          </w:rPr>
          <w:t>https://www.ramsar.org/es/seguimiento-del-estado-de-las-resoluciones</w:t>
        </w:r>
      </w:hyperlink>
      <w:r w:rsidRPr="00796C83">
        <w:rPr>
          <w:rFonts w:cs="Arial"/>
          <w:bCs/>
          <w:noProof/>
        </w:rPr>
        <w:t xml:space="preserve">) permite que las Partes Contratantes busquen las resoluciones en vigor sobre un tema determinado. Además, el Anexo 2 de la Resolución XIV.5 organiza las resoluciones y recomendaciones aprobadas antes de la COP14 en </w:t>
      </w:r>
      <w:r w:rsidR="00304D35" w:rsidRPr="00796C83">
        <w:rPr>
          <w:rFonts w:asciiTheme="minorHAnsi" w:hAnsiTheme="minorHAnsi" w:cstheme="minorHAnsi"/>
          <w:noProof/>
        </w:rPr>
        <w:t>“</w:t>
      </w:r>
      <w:r w:rsidRPr="00796C83">
        <w:rPr>
          <w:rFonts w:cs="Arial"/>
          <w:bCs/>
          <w:noProof/>
        </w:rPr>
        <w:t>agrupaciones preliminares</w:t>
      </w:r>
      <w:r w:rsidR="00304D35" w:rsidRPr="00796C83">
        <w:rPr>
          <w:rFonts w:asciiTheme="minorHAnsi" w:hAnsiTheme="minorHAnsi" w:cstheme="minorHAnsi"/>
          <w:noProof/>
        </w:rPr>
        <w:t>”</w:t>
      </w:r>
      <w:r w:rsidRPr="00796C83">
        <w:rPr>
          <w:rFonts w:cs="Arial"/>
          <w:bCs/>
          <w:noProof/>
        </w:rPr>
        <w:t>.</w:t>
      </w:r>
    </w:p>
    <w:p w14:paraId="0B60E6A7" w14:textId="77777777" w:rsidR="001F6249" w:rsidRPr="00796C83" w:rsidRDefault="001F6249" w:rsidP="0054341B">
      <w:pPr>
        <w:keepNext/>
        <w:contextualSpacing/>
        <w:rPr>
          <w:b/>
          <w:noProof/>
        </w:rPr>
      </w:pPr>
    </w:p>
    <w:p w14:paraId="1F7D5BA1" w14:textId="53894DDF" w:rsidR="001F6249" w:rsidRPr="00F13D5F" w:rsidRDefault="008F3FC0" w:rsidP="0054341B">
      <w:pPr>
        <w:keepNext/>
        <w:ind w:left="0" w:firstLine="0"/>
        <w:contextualSpacing/>
        <w:rPr>
          <w:i/>
          <w:noProof/>
          <w:u w:val="single"/>
        </w:rPr>
      </w:pPr>
      <w:r w:rsidRPr="00F13D5F">
        <w:rPr>
          <w:i/>
          <w:noProof/>
          <w:u w:val="single"/>
        </w:rPr>
        <w:t>Longitud propuesta</w:t>
      </w:r>
    </w:p>
    <w:p w14:paraId="557D468B" w14:textId="420816DE" w:rsidR="008F3FC0" w:rsidRPr="00796C83" w:rsidRDefault="008F3FC0" w:rsidP="0054341B">
      <w:pPr>
        <w:keepNext/>
        <w:ind w:left="0" w:firstLine="0"/>
        <w:contextualSpacing/>
        <w:rPr>
          <w:rFonts w:cs="Arial"/>
          <w:i/>
          <w:noProof/>
        </w:rPr>
      </w:pPr>
    </w:p>
    <w:p w14:paraId="0B341862" w14:textId="49BE2D1E" w:rsidR="008F3FC0" w:rsidRPr="00796C83" w:rsidRDefault="00304D35" w:rsidP="008F3FC0">
      <w:pPr>
        <w:suppressLineNumbers/>
        <w:suppressAutoHyphens/>
        <w:rPr>
          <w:noProof/>
        </w:rPr>
      </w:pPr>
      <w:r w:rsidRPr="00796C83">
        <w:rPr>
          <w:noProof/>
        </w:rPr>
        <w:t>10</w:t>
      </w:r>
      <w:r w:rsidR="008F3FC0" w:rsidRPr="00796C83">
        <w:rPr>
          <w:noProof/>
        </w:rPr>
        <w:t>.</w:t>
      </w:r>
      <w:r w:rsidR="008F3FC0" w:rsidRPr="00796C83">
        <w:rPr>
          <w:noProof/>
        </w:rPr>
        <w:tab/>
      </w:r>
      <w:r w:rsidR="004056BB">
        <w:rPr>
          <w:noProof/>
        </w:rPr>
        <w:t>Los</w:t>
      </w:r>
      <w:r w:rsidR="009E3963" w:rsidRPr="00796C83">
        <w:rPr>
          <w:noProof/>
        </w:rPr>
        <w:t xml:space="preserve"> proyectos de resolución</w:t>
      </w:r>
      <w:r w:rsidR="00AC536D" w:rsidRPr="00796C83">
        <w:rPr>
          <w:noProof/>
        </w:rPr>
        <w:t xml:space="preserve"> </w:t>
      </w:r>
      <w:r w:rsidR="004056BB">
        <w:rPr>
          <w:noProof/>
        </w:rPr>
        <w:t>deberían ser de</w:t>
      </w:r>
      <w:r w:rsidR="00AC536D" w:rsidRPr="00796C83">
        <w:rPr>
          <w:noProof/>
        </w:rPr>
        <w:t xml:space="preserve"> un </w:t>
      </w:r>
      <w:r w:rsidR="009E3963" w:rsidRPr="00796C83">
        <w:rPr>
          <w:noProof/>
        </w:rPr>
        <w:t>máximo de diez páginas, incluid</w:t>
      </w:r>
      <w:r w:rsidR="00807DDC" w:rsidRPr="00796C83">
        <w:rPr>
          <w:noProof/>
        </w:rPr>
        <w:t>os</w:t>
      </w:r>
      <w:r w:rsidR="009E3963" w:rsidRPr="00796C83">
        <w:rPr>
          <w:noProof/>
        </w:rPr>
        <w:t xml:space="preserve"> la introducción, el texto del proy</w:t>
      </w:r>
      <w:r w:rsidR="00807DDC" w:rsidRPr="00796C83">
        <w:rPr>
          <w:noProof/>
        </w:rPr>
        <w:t>e</w:t>
      </w:r>
      <w:r w:rsidR="009E3963" w:rsidRPr="00796C83">
        <w:rPr>
          <w:noProof/>
        </w:rPr>
        <w:t xml:space="preserve">cto de resolución y </w:t>
      </w:r>
      <w:r w:rsidR="00807DDC" w:rsidRPr="00796C83">
        <w:rPr>
          <w:noProof/>
        </w:rPr>
        <w:t>los posibles</w:t>
      </w:r>
      <w:r w:rsidR="009E3963" w:rsidRPr="00796C83">
        <w:rPr>
          <w:noProof/>
        </w:rPr>
        <w:t xml:space="preserve"> anexo</w:t>
      </w:r>
      <w:r w:rsidR="00807DDC" w:rsidRPr="00796C83">
        <w:rPr>
          <w:noProof/>
        </w:rPr>
        <w:t>s</w:t>
      </w:r>
      <w:r w:rsidR="009E3963" w:rsidRPr="00796C83">
        <w:rPr>
          <w:noProof/>
        </w:rPr>
        <w:t>. Se agradecen los documentos más cortos.</w:t>
      </w:r>
    </w:p>
    <w:p w14:paraId="68981A7A" w14:textId="77777777" w:rsidR="008F3FC0" w:rsidRPr="00796C83" w:rsidRDefault="008F3FC0" w:rsidP="008F3FC0">
      <w:pPr>
        <w:suppressLineNumbers/>
        <w:suppressAutoHyphens/>
        <w:rPr>
          <w:noProof/>
        </w:rPr>
      </w:pPr>
    </w:p>
    <w:p w14:paraId="2E3CA0F9" w14:textId="01EED1A2" w:rsidR="008F3FC0" w:rsidRPr="00796C83" w:rsidRDefault="00304D35" w:rsidP="008F3FC0">
      <w:pPr>
        <w:suppressLineNumbers/>
        <w:suppressAutoHyphens/>
        <w:rPr>
          <w:noProof/>
        </w:rPr>
      </w:pPr>
      <w:r w:rsidRPr="00796C83">
        <w:rPr>
          <w:noProof/>
        </w:rPr>
        <w:t>11</w:t>
      </w:r>
      <w:r w:rsidR="008F3FC0" w:rsidRPr="00796C83">
        <w:rPr>
          <w:noProof/>
        </w:rPr>
        <w:t>.</w:t>
      </w:r>
      <w:r w:rsidR="008F3FC0" w:rsidRPr="00796C83">
        <w:rPr>
          <w:noProof/>
        </w:rPr>
        <w:tab/>
      </w:r>
      <w:r w:rsidR="009E3963" w:rsidRPr="00796C83">
        <w:rPr>
          <w:noProof/>
        </w:rPr>
        <w:t xml:space="preserve">Este límite </w:t>
      </w:r>
      <w:r w:rsidR="003211E4" w:rsidRPr="00796C83">
        <w:rPr>
          <w:noProof/>
        </w:rPr>
        <w:t>permitirá</w:t>
      </w:r>
      <w:r w:rsidR="009E3963" w:rsidRPr="00796C83">
        <w:rPr>
          <w:noProof/>
        </w:rPr>
        <w:t xml:space="preserve"> lo siguiente:</w:t>
      </w:r>
    </w:p>
    <w:p w14:paraId="66F84473" w14:textId="77777777" w:rsidR="008F3FC0" w:rsidRPr="00796C83" w:rsidRDefault="008F3FC0" w:rsidP="008F3FC0">
      <w:pPr>
        <w:suppressLineNumbers/>
        <w:suppressAutoHyphens/>
        <w:ind w:left="0" w:firstLine="0"/>
        <w:rPr>
          <w:noProof/>
        </w:rPr>
      </w:pPr>
    </w:p>
    <w:p w14:paraId="5D66E15E" w14:textId="35EAB5B1" w:rsidR="008F3FC0" w:rsidRPr="00796C83" w:rsidRDefault="008F3FC0" w:rsidP="008F3FC0">
      <w:pPr>
        <w:suppressLineNumbers/>
        <w:suppressAutoHyphens/>
        <w:ind w:left="850"/>
        <w:contextualSpacing/>
        <w:rPr>
          <w:rFonts w:cs="Arial"/>
          <w:noProof/>
        </w:rPr>
      </w:pPr>
      <w:r w:rsidRPr="00796C83">
        <w:rPr>
          <w:rFonts w:cs="Arial"/>
          <w:noProof/>
        </w:rPr>
        <w:t>i)</w:t>
      </w:r>
      <w:r w:rsidRPr="00796C83">
        <w:rPr>
          <w:rFonts w:cs="Arial"/>
          <w:noProof/>
        </w:rPr>
        <w:tab/>
      </w:r>
      <w:r w:rsidR="00C26CE6" w:rsidRPr="00796C83">
        <w:rPr>
          <w:rFonts w:cs="Arial"/>
          <w:noProof/>
        </w:rPr>
        <w:t xml:space="preserve">que los miembros del Comité Permanente y otros interesados </w:t>
      </w:r>
      <w:r w:rsidR="003211E4" w:rsidRPr="00796C83">
        <w:rPr>
          <w:rFonts w:cs="Arial"/>
          <w:noProof/>
        </w:rPr>
        <w:t>lean</w:t>
      </w:r>
      <w:r w:rsidR="00C26CE6" w:rsidRPr="00796C83">
        <w:rPr>
          <w:rFonts w:cs="Arial"/>
          <w:noProof/>
        </w:rPr>
        <w:t xml:space="preserve"> todos los do</w:t>
      </w:r>
      <w:r w:rsidR="003211E4" w:rsidRPr="00796C83">
        <w:rPr>
          <w:rFonts w:cs="Arial"/>
          <w:noProof/>
        </w:rPr>
        <w:t>c</w:t>
      </w:r>
      <w:r w:rsidR="00C26CE6" w:rsidRPr="00796C83">
        <w:rPr>
          <w:rFonts w:cs="Arial"/>
          <w:noProof/>
        </w:rPr>
        <w:t>u</w:t>
      </w:r>
      <w:r w:rsidR="003211E4" w:rsidRPr="00796C83">
        <w:rPr>
          <w:rFonts w:cs="Arial"/>
          <w:noProof/>
        </w:rPr>
        <w:t>m</w:t>
      </w:r>
      <w:r w:rsidR="00C26CE6" w:rsidRPr="00796C83">
        <w:rPr>
          <w:rFonts w:cs="Arial"/>
          <w:noProof/>
        </w:rPr>
        <w:t xml:space="preserve">entos y </w:t>
      </w:r>
      <w:r w:rsidR="003211E4" w:rsidRPr="00796C83">
        <w:rPr>
          <w:rFonts w:cs="Arial"/>
          <w:noProof/>
        </w:rPr>
        <w:t xml:space="preserve">comprendan </w:t>
      </w:r>
      <w:r w:rsidR="00C26CE6" w:rsidRPr="00796C83">
        <w:rPr>
          <w:rFonts w:cs="Arial"/>
          <w:noProof/>
        </w:rPr>
        <w:t>las cuestiones con antelación</w:t>
      </w:r>
      <w:r w:rsidR="003211E4" w:rsidRPr="00796C83">
        <w:rPr>
          <w:rFonts w:cs="Arial"/>
          <w:noProof/>
        </w:rPr>
        <w:t xml:space="preserve"> a las reuniones</w:t>
      </w:r>
      <w:r w:rsidRPr="00796C83">
        <w:rPr>
          <w:rFonts w:cs="Arial"/>
          <w:noProof/>
        </w:rPr>
        <w:t>;</w:t>
      </w:r>
    </w:p>
    <w:p w14:paraId="4EE0BB13" w14:textId="77777777" w:rsidR="008F3FC0" w:rsidRPr="00796C83" w:rsidRDefault="008F3FC0" w:rsidP="008F3FC0">
      <w:pPr>
        <w:suppressLineNumbers/>
        <w:suppressAutoHyphens/>
        <w:ind w:left="850"/>
        <w:contextualSpacing/>
        <w:rPr>
          <w:rFonts w:cs="Arial"/>
          <w:noProof/>
        </w:rPr>
      </w:pPr>
    </w:p>
    <w:p w14:paraId="1E759F45" w14:textId="0881EB16" w:rsidR="008F3FC0" w:rsidRPr="00796C83" w:rsidRDefault="008F3FC0" w:rsidP="008F3FC0">
      <w:pPr>
        <w:suppressLineNumbers/>
        <w:suppressAutoHyphens/>
        <w:ind w:left="850"/>
        <w:contextualSpacing/>
        <w:rPr>
          <w:rFonts w:cs="Arial"/>
          <w:noProof/>
        </w:rPr>
      </w:pPr>
      <w:r w:rsidRPr="00796C83">
        <w:rPr>
          <w:rFonts w:cs="Arial"/>
          <w:noProof/>
        </w:rPr>
        <w:t>ii)</w:t>
      </w:r>
      <w:r w:rsidRPr="00796C83">
        <w:rPr>
          <w:rFonts w:cs="Arial"/>
          <w:noProof/>
        </w:rPr>
        <w:tab/>
      </w:r>
      <w:r w:rsidR="003211E4" w:rsidRPr="00796C83">
        <w:rPr>
          <w:noProof/>
        </w:rPr>
        <w:t xml:space="preserve">que la atención se centre en las cuestiones más importantes, evitando debatir </w:t>
      </w:r>
      <w:r w:rsidR="006A32A4" w:rsidRPr="00796C83">
        <w:rPr>
          <w:noProof/>
        </w:rPr>
        <w:t xml:space="preserve">sobre </w:t>
      </w:r>
      <w:r w:rsidR="003211E4" w:rsidRPr="00796C83">
        <w:rPr>
          <w:noProof/>
        </w:rPr>
        <w:t>detalles innecesarios en un nutrido orden del día</w:t>
      </w:r>
      <w:r w:rsidRPr="00796C83">
        <w:rPr>
          <w:rFonts w:cs="Arial"/>
          <w:noProof/>
        </w:rPr>
        <w:t>;</w:t>
      </w:r>
    </w:p>
    <w:p w14:paraId="216BEBF7" w14:textId="77777777" w:rsidR="008F3FC0" w:rsidRPr="00796C83" w:rsidRDefault="008F3FC0" w:rsidP="008F3FC0">
      <w:pPr>
        <w:suppressLineNumbers/>
        <w:suppressAutoHyphens/>
        <w:ind w:left="850"/>
        <w:contextualSpacing/>
        <w:rPr>
          <w:rFonts w:cs="Arial"/>
          <w:noProof/>
        </w:rPr>
      </w:pPr>
    </w:p>
    <w:p w14:paraId="44482AA9" w14:textId="3101B1BC" w:rsidR="008F3FC0" w:rsidRPr="00796C83" w:rsidRDefault="008F3FC0" w:rsidP="008F3FC0">
      <w:pPr>
        <w:suppressLineNumbers/>
        <w:suppressAutoHyphens/>
        <w:ind w:left="850"/>
        <w:contextualSpacing/>
        <w:rPr>
          <w:rFonts w:cs="Arial"/>
          <w:noProof/>
        </w:rPr>
      </w:pPr>
      <w:r w:rsidRPr="00796C83">
        <w:rPr>
          <w:rFonts w:cs="Arial"/>
          <w:noProof/>
        </w:rPr>
        <w:t>iii)</w:t>
      </w:r>
      <w:r w:rsidRPr="00796C83">
        <w:rPr>
          <w:rFonts w:cs="Arial"/>
          <w:noProof/>
        </w:rPr>
        <w:tab/>
      </w:r>
      <w:r w:rsidR="003211E4" w:rsidRPr="00796C83">
        <w:rPr>
          <w:noProof/>
        </w:rPr>
        <w:t>ayudar a la Secretaría a publicar a tiempo los documentos conexos, tales como el resumen de los costos de la aplicación de los proyectos de resolución propuestos</w:t>
      </w:r>
      <w:r w:rsidRPr="00796C83">
        <w:rPr>
          <w:rFonts w:cs="Arial"/>
          <w:noProof/>
        </w:rPr>
        <w:t xml:space="preserve">; </w:t>
      </w:r>
      <w:r w:rsidR="00C26CE6" w:rsidRPr="00796C83">
        <w:rPr>
          <w:rFonts w:cs="Arial"/>
          <w:noProof/>
        </w:rPr>
        <w:t>y</w:t>
      </w:r>
    </w:p>
    <w:p w14:paraId="1F997D9F" w14:textId="77777777" w:rsidR="008F3FC0" w:rsidRPr="00796C83" w:rsidRDefault="008F3FC0" w:rsidP="008F3FC0">
      <w:pPr>
        <w:suppressLineNumbers/>
        <w:suppressAutoHyphens/>
        <w:ind w:left="850"/>
        <w:contextualSpacing/>
        <w:rPr>
          <w:rFonts w:cs="Arial"/>
          <w:noProof/>
        </w:rPr>
      </w:pPr>
    </w:p>
    <w:p w14:paraId="5E7509A3" w14:textId="23FFA2E1" w:rsidR="008F3FC0" w:rsidRPr="00796C83" w:rsidRDefault="008F3FC0" w:rsidP="008F3FC0">
      <w:pPr>
        <w:suppressLineNumbers/>
        <w:suppressAutoHyphens/>
        <w:ind w:left="850"/>
        <w:contextualSpacing/>
        <w:rPr>
          <w:rFonts w:cs="Arial"/>
          <w:noProof/>
        </w:rPr>
      </w:pPr>
      <w:r w:rsidRPr="00796C83">
        <w:rPr>
          <w:rFonts w:cs="Arial"/>
          <w:noProof/>
        </w:rPr>
        <w:t>iv)</w:t>
      </w:r>
      <w:r w:rsidRPr="00796C83">
        <w:rPr>
          <w:rFonts w:cs="Arial"/>
          <w:noProof/>
        </w:rPr>
        <w:tab/>
      </w:r>
      <w:r w:rsidR="00C26CE6" w:rsidRPr="00796C83">
        <w:rPr>
          <w:rFonts w:cs="Arial"/>
          <w:noProof/>
        </w:rPr>
        <w:t>ahorrar tiempo</w:t>
      </w:r>
      <w:r w:rsidR="003211E4" w:rsidRPr="00796C83">
        <w:rPr>
          <w:rFonts w:cs="Arial"/>
          <w:noProof/>
        </w:rPr>
        <w:t xml:space="preserve"> y costos </w:t>
      </w:r>
      <w:r w:rsidR="00C26CE6" w:rsidRPr="00796C83">
        <w:rPr>
          <w:rFonts w:cs="Arial"/>
          <w:noProof/>
        </w:rPr>
        <w:t>de traducción</w:t>
      </w:r>
      <w:r w:rsidRPr="00796C83">
        <w:rPr>
          <w:rFonts w:cs="Arial"/>
          <w:noProof/>
        </w:rPr>
        <w:t>.</w:t>
      </w:r>
    </w:p>
    <w:p w14:paraId="4AFF99FD" w14:textId="77777777" w:rsidR="008F3FC0" w:rsidRPr="00796C83" w:rsidRDefault="008F3FC0" w:rsidP="008F3FC0">
      <w:pPr>
        <w:keepNext/>
        <w:suppressLineNumbers/>
        <w:suppressAutoHyphens/>
        <w:contextualSpacing/>
        <w:rPr>
          <w:b/>
          <w:noProof/>
        </w:rPr>
      </w:pPr>
    </w:p>
    <w:p w14:paraId="6F922D96" w14:textId="41ECDF03" w:rsidR="008F3FC0" w:rsidRPr="00F13D5F" w:rsidRDefault="00C26CE6" w:rsidP="008F3FC0">
      <w:pPr>
        <w:keepNext/>
        <w:suppressLineNumbers/>
        <w:suppressAutoHyphens/>
        <w:contextualSpacing/>
        <w:rPr>
          <w:i/>
          <w:noProof/>
          <w:u w:val="single"/>
        </w:rPr>
      </w:pPr>
      <w:r w:rsidRPr="00F13D5F">
        <w:rPr>
          <w:i/>
          <w:noProof/>
          <w:u w:val="single"/>
        </w:rPr>
        <w:t>Redacción</w:t>
      </w:r>
    </w:p>
    <w:p w14:paraId="3734418C" w14:textId="6AC35EF7" w:rsidR="00304D35" w:rsidRPr="00796C83" w:rsidRDefault="00304D35" w:rsidP="008F3FC0">
      <w:pPr>
        <w:keepNext/>
        <w:suppressLineNumbers/>
        <w:suppressAutoHyphens/>
        <w:contextualSpacing/>
        <w:rPr>
          <w:i/>
          <w:noProof/>
        </w:rPr>
      </w:pPr>
    </w:p>
    <w:p w14:paraId="641F1207" w14:textId="2DC7945A" w:rsidR="00304D35" w:rsidRPr="00796C83" w:rsidRDefault="00304D35" w:rsidP="008F3FC0">
      <w:pPr>
        <w:keepNext/>
        <w:suppressLineNumbers/>
        <w:suppressAutoHyphens/>
        <w:contextualSpacing/>
        <w:rPr>
          <w:iCs/>
          <w:noProof/>
        </w:rPr>
      </w:pPr>
      <w:r w:rsidRPr="00796C83">
        <w:rPr>
          <w:iCs/>
          <w:noProof/>
        </w:rPr>
        <w:t>12.</w:t>
      </w:r>
      <w:r w:rsidRPr="00796C83">
        <w:rPr>
          <w:iCs/>
          <w:noProof/>
        </w:rPr>
        <w:tab/>
        <w:t>Los redactores deberán hacer lo siguiente:</w:t>
      </w:r>
    </w:p>
    <w:p w14:paraId="55EBC2C2" w14:textId="77777777" w:rsidR="008F3FC0" w:rsidRPr="00796C83" w:rsidRDefault="008F3FC0" w:rsidP="008F3FC0">
      <w:pPr>
        <w:keepNext/>
        <w:suppressLineNumbers/>
        <w:suppressAutoHyphens/>
        <w:contextualSpacing/>
        <w:rPr>
          <w:b/>
          <w:noProof/>
          <w:color w:val="548DD4" w:themeColor="text2" w:themeTint="99"/>
        </w:rPr>
      </w:pPr>
    </w:p>
    <w:p w14:paraId="509B82A3" w14:textId="1C29EADC" w:rsidR="008F3FC0" w:rsidRPr="00796C83" w:rsidRDefault="00304D35" w:rsidP="008F3FC0">
      <w:pPr>
        <w:pStyle w:val="ListParagraph"/>
        <w:numPr>
          <w:ilvl w:val="0"/>
          <w:numId w:val="36"/>
        </w:numPr>
        <w:suppressLineNumbers/>
        <w:suppressAutoHyphens/>
        <w:ind w:left="426" w:hanging="426"/>
        <w:rPr>
          <w:b/>
          <w:noProof/>
        </w:rPr>
      </w:pPr>
      <w:r w:rsidRPr="00796C83">
        <w:rPr>
          <w:noProof/>
        </w:rPr>
        <w:t>i)</w:t>
      </w:r>
      <w:r w:rsidRPr="00796C83">
        <w:rPr>
          <w:noProof/>
        </w:rPr>
        <w:tab/>
        <w:t>u</w:t>
      </w:r>
      <w:r w:rsidR="003211E4" w:rsidRPr="00796C83">
        <w:rPr>
          <w:noProof/>
        </w:rPr>
        <w:t>t</w:t>
      </w:r>
      <w:r w:rsidR="00DA28FF" w:rsidRPr="00796C83">
        <w:rPr>
          <w:noProof/>
        </w:rPr>
        <w:t>ilizar frases cortas y un</w:t>
      </w:r>
      <w:r w:rsidR="003211E4" w:rsidRPr="00796C83">
        <w:rPr>
          <w:noProof/>
        </w:rPr>
        <w:t xml:space="preserve"> lenguaje </w:t>
      </w:r>
      <w:r w:rsidR="00DA28FF" w:rsidRPr="00796C83">
        <w:rPr>
          <w:noProof/>
        </w:rPr>
        <w:t>sencill</w:t>
      </w:r>
      <w:r w:rsidR="003211E4" w:rsidRPr="00796C83">
        <w:rPr>
          <w:noProof/>
        </w:rPr>
        <w:t>o</w:t>
      </w:r>
      <w:r w:rsidR="00DA28FF" w:rsidRPr="00796C83">
        <w:rPr>
          <w:noProof/>
        </w:rPr>
        <w:t xml:space="preserve"> para lograr </w:t>
      </w:r>
      <w:r w:rsidR="006A32A4" w:rsidRPr="00796C83">
        <w:rPr>
          <w:noProof/>
        </w:rPr>
        <w:t>una</w:t>
      </w:r>
      <w:r w:rsidR="00DA28FF" w:rsidRPr="00796C83">
        <w:rPr>
          <w:noProof/>
        </w:rPr>
        <w:t xml:space="preserve"> mayor comprensión</w:t>
      </w:r>
      <w:r w:rsidRPr="00796C83">
        <w:rPr>
          <w:noProof/>
        </w:rPr>
        <w:t>;</w:t>
      </w:r>
      <w:r w:rsidR="008F3FC0" w:rsidRPr="00796C83">
        <w:rPr>
          <w:noProof/>
        </w:rPr>
        <w:t xml:space="preserve"> </w:t>
      </w:r>
      <w:r w:rsidR="008F3FC0" w:rsidRPr="00796C83">
        <w:rPr>
          <w:noProof/>
        </w:rPr>
        <w:br/>
      </w:r>
    </w:p>
    <w:p w14:paraId="78EF9236" w14:textId="7F2B2AAF" w:rsidR="008F3FC0" w:rsidRPr="00796C83" w:rsidRDefault="00304D35" w:rsidP="008F3FC0">
      <w:pPr>
        <w:pStyle w:val="ListParagraph"/>
        <w:numPr>
          <w:ilvl w:val="0"/>
          <w:numId w:val="36"/>
        </w:numPr>
        <w:suppressLineNumbers/>
        <w:suppressAutoHyphens/>
        <w:ind w:left="426" w:hanging="426"/>
        <w:rPr>
          <w:b/>
          <w:noProof/>
        </w:rPr>
      </w:pPr>
      <w:r w:rsidRPr="00796C83">
        <w:rPr>
          <w:noProof/>
        </w:rPr>
        <w:t>ii)</w:t>
      </w:r>
      <w:r w:rsidRPr="00796C83">
        <w:rPr>
          <w:noProof/>
        </w:rPr>
        <w:tab/>
        <w:t>u</w:t>
      </w:r>
      <w:r w:rsidR="00DA28FF" w:rsidRPr="00796C83">
        <w:rPr>
          <w:noProof/>
        </w:rPr>
        <w:t xml:space="preserve">tilizar un lenguaje que </w:t>
      </w:r>
      <w:r w:rsidRPr="00796C83">
        <w:rPr>
          <w:noProof/>
        </w:rPr>
        <w:t>se mantenga vigente</w:t>
      </w:r>
      <w:r w:rsidR="00DA28FF" w:rsidRPr="00796C83">
        <w:rPr>
          <w:noProof/>
        </w:rPr>
        <w:t xml:space="preserve"> mucho tiempo después de la COP en la que se a</w:t>
      </w:r>
      <w:r w:rsidR="003211E4" w:rsidRPr="00796C83">
        <w:rPr>
          <w:noProof/>
        </w:rPr>
        <w:t>probaron</w:t>
      </w:r>
      <w:r w:rsidR="00DA28FF" w:rsidRPr="00796C83">
        <w:rPr>
          <w:noProof/>
        </w:rPr>
        <w:t xml:space="preserve">, por ejemplo, evitando detalles sobre </w:t>
      </w:r>
      <w:r w:rsidR="003211E4" w:rsidRPr="00796C83">
        <w:rPr>
          <w:noProof/>
        </w:rPr>
        <w:t>formatos</w:t>
      </w:r>
      <w:r w:rsidRPr="00796C83">
        <w:rPr>
          <w:noProof/>
        </w:rPr>
        <w:t xml:space="preserve"> específicos</w:t>
      </w:r>
      <w:r w:rsidR="003211E4" w:rsidRPr="00796C83">
        <w:rPr>
          <w:noProof/>
        </w:rPr>
        <w:t xml:space="preserve">, </w:t>
      </w:r>
      <w:r w:rsidRPr="00796C83">
        <w:rPr>
          <w:noProof/>
        </w:rPr>
        <w:t xml:space="preserve">métodos, </w:t>
      </w:r>
      <w:r w:rsidR="00DA28FF" w:rsidRPr="00796C83">
        <w:rPr>
          <w:noProof/>
        </w:rPr>
        <w:t>herramientas técnicas</w:t>
      </w:r>
      <w:r w:rsidR="003211E4" w:rsidRPr="00796C83">
        <w:rPr>
          <w:noProof/>
        </w:rPr>
        <w:t xml:space="preserve"> </w:t>
      </w:r>
      <w:r w:rsidRPr="00796C83">
        <w:rPr>
          <w:noProof/>
        </w:rPr>
        <w:t>etc.</w:t>
      </w:r>
      <w:r w:rsidR="00E4788E" w:rsidRPr="00796C83">
        <w:rPr>
          <w:noProof/>
        </w:rPr>
        <w:t>;</w:t>
      </w:r>
      <w:r w:rsidRPr="00796C83">
        <w:rPr>
          <w:noProof/>
        </w:rPr>
        <w:t xml:space="preserve"> y</w:t>
      </w:r>
    </w:p>
    <w:p w14:paraId="5D60B8BD" w14:textId="77777777" w:rsidR="00DA28FF" w:rsidRPr="00796C83" w:rsidRDefault="00DA28FF" w:rsidP="00DA28FF">
      <w:pPr>
        <w:pStyle w:val="ListParagraph"/>
        <w:suppressLineNumbers/>
        <w:suppressAutoHyphens/>
        <w:ind w:left="426" w:firstLine="0"/>
        <w:rPr>
          <w:b/>
          <w:noProof/>
        </w:rPr>
      </w:pPr>
    </w:p>
    <w:p w14:paraId="19C90A25" w14:textId="20610243" w:rsidR="008F3FC0" w:rsidRPr="00796C83" w:rsidRDefault="00304D35" w:rsidP="008F3FC0">
      <w:pPr>
        <w:pStyle w:val="ListParagraph"/>
        <w:numPr>
          <w:ilvl w:val="0"/>
          <w:numId w:val="36"/>
        </w:numPr>
        <w:suppressLineNumbers/>
        <w:suppressAutoHyphens/>
        <w:ind w:left="426" w:hanging="426"/>
        <w:rPr>
          <w:noProof/>
        </w:rPr>
      </w:pPr>
      <w:r w:rsidRPr="00796C83">
        <w:rPr>
          <w:noProof/>
        </w:rPr>
        <w:t>iii) u</w:t>
      </w:r>
      <w:r w:rsidR="00DA28FF" w:rsidRPr="00796C83">
        <w:rPr>
          <w:noProof/>
        </w:rPr>
        <w:t xml:space="preserve">tilizar descripciones específicas </w:t>
      </w:r>
      <w:r w:rsidR="003211E4" w:rsidRPr="00796C83">
        <w:rPr>
          <w:noProof/>
        </w:rPr>
        <w:t>del tiempo</w:t>
      </w:r>
      <w:r w:rsidR="00DA28FF" w:rsidRPr="00796C83">
        <w:rPr>
          <w:noProof/>
        </w:rPr>
        <w:t xml:space="preserve">, por ejemplo, fechas o años </w:t>
      </w:r>
      <w:r w:rsidR="003211E4" w:rsidRPr="00796C83">
        <w:rPr>
          <w:noProof/>
        </w:rPr>
        <w:t>concretos</w:t>
      </w:r>
      <w:r w:rsidR="00DA28FF" w:rsidRPr="00796C83">
        <w:rPr>
          <w:noProof/>
        </w:rPr>
        <w:t xml:space="preserve"> o un calendario que haga referencia a reuniones </w:t>
      </w:r>
      <w:r w:rsidRPr="00796C83">
        <w:rPr>
          <w:noProof/>
        </w:rPr>
        <w:t>específicas</w:t>
      </w:r>
      <w:r w:rsidR="00DA28FF" w:rsidRPr="00796C83">
        <w:rPr>
          <w:noProof/>
        </w:rPr>
        <w:t xml:space="preserve"> de </w:t>
      </w:r>
      <w:r w:rsidR="006328CE" w:rsidRPr="00796C83">
        <w:rPr>
          <w:noProof/>
        </w:rPr>
        <w:t>la Convención sobre los Humedales</w:t>
      </w:r>
      <w:r w:rsidR="00DA28FF" w:rsidRPr="00796C83">
        <w:rPr>
          <w:noProof/>
        </w:rPr>
        <w:t>.</w:t>
      </w:r>
    </w:p>
    <w:p w14:paraId="79CCDEB1" w14:textId="77777777" w:rsidR="001600E3" w:rsidRPr="00796C83" w:rsidRDefault="001600E3" w:rsidP="00304D35">
      <w:pPr>
        <w:ind w:left="0" w:firstLine="0"/>
        <w:rPr>
          <w:noProof/>
        </w:rPr>
      </w:pPr>
    </w:p>
    <w:p w14:paraId="0DB05E86" w14:textId="3053E68B" w:rsidR="008F3FC0" w:rsidRPr="00F13D5F" w:rsidRDefault="00DA28FF" w:rsidP="008F3FC0">
      <w:pPr>
        <w:keepNext/>
        <w:suppressLineNumbers/>
        <w:suppressAutoHyphens/>
        <w:ind w:left="0" w:firstLine="0"/>
        <w:rPr>
          <w:i/>
          <w:noProof/>
          <w:u w:val="single"/>
        </w:rPr>
      </w:pPr>
      <w:r w:rsidRPr="00F13D5F">
        <w:rPr>
          <w:i/>
          <w:noProof/>
          <w:u w:val="single"/>
        </w:rPr>
        <w:t>Introducción para el Comité Permanente</w:t>
      </w:r>
    </w:p>
    <w:p w14:paraId="2730E37E" w14:textId="77777777" w:rsidR="001F6249" w:rsidRPr="00796C83" w:rsidRDefault="001F6249" w:rsidP="0054341B">
      <w:pPr>
        <w:keepNext/>
        <w:ind w:left="0" w:firstLine="0"/>
        <w:contextualSpacing/>
        <w:rPr>
          <w:rFonts w:cs="Arial"/>
          <w:i/>
          <w:noProof/>
        </w:rPr>
      </w:pPr>
    </w:p>
    <w:p w14:paraId="19940E80" w14:textId="543D163E" w:rsidR="001F6249" w:rsidRPr="00796C83" w:rsidRDefault="00DA28FF" w:rsidP="001F6249">
      <w:pPr>
        <w:rPr>
          <w:noProof/>
        </w:rPr>
      </w:pPr>
      <w:r w:rsidRPr="00796C83">
        <w:rPr>
          <w:noProof/>
        </w:rPr>
        <w:t>1</w:t>
      </w:r>
      <w:r w:rsidR="00304D35" w:rsidRPr="00796C83">
        <w:rPr>
          <w:noProof/>
        </w:rPr>
        <w:t>3</w:t>
      </w:r>
      <w:r w:rsidRPr="00796C83">
        <w:rPr>
          <w:noProof/>
        </w:rPr>
        <w:t>.</w:t>
      </w:r>
      <w:r w:rsidR="001F6249" w:rsidRPr="00796C83">
        <w:rPr>
          <w:noProof/>
        </w:rPr>
        <w:tab/>
        <w:t>La introducción deberá contener una invitación al Comité Permanente para que este examine y apruebe el proyecto de resolución a fin de que sea examinado en la COP1</w:t>
      </w:r>
      <w:r w:rsidR="00304D35" w:rsidRPr="00796C83">
        <w:rPr>
          <w:noProof/>
        </w:rPr>
        <w:t>5</w:t>
      </w:r>
      <w:r w:rsidRPr="00796C83">
        <w:rPr>
          <w:noProof/>
        </w:rPr>
        <w:t xml:space="preserve"> </w:t>
      </w:r>
      <w:r w:rsidR="001600E3" w:rsidRPr="00796C83">
        <w:rPr>
          <w:noProof/>
        </w:rPr>
        <w:t>como parte del conjunto de los proyectos de resolución que esté previsto presentar a la COP</w:t>
      </w:r>
      <w:r w:rsidR="001F6249" w:rsidRPr="00796C83">
        <w:rPr>
          <w:noProof/>
        </w:rPr>
        <w:t>.</w:t>
      </w:r>
    </w:p>
    <w:p w14:paraId="5FFD010A" w14:textId="77777777" w:rsidR="001F6249" w:rsidRPr="00796C83" w:rsidRDefault="001F6249" w:rsidP="001F6249">
      <w:pPr>
        <w:ind w:left="0" w:firstLine="0"/>
        <w:rPr>
          <w:noProof/>
          <w:color w:val="000000"/>
        </w:rPr>
      </w:pPr>
    </w:p>
    <w:p w14:paraId="081DD3D9" w14:textId="416E7E9F" w:rsidR="001F6249" w:rsidRPr="00796C83" w:rsidRDefault="008934D9" w:rsidP="001F6249">
      <w:pPr>
        <w:rPr>
          <w:noProof/>
        </w:rPr>
      </w:pPr>
      <w:r w:rsidRPr="00796C83">
        <w:rPr>
          <w:noProof/>
        </w:rPr>
        <w:t>1</w:t>
      </w:r>
      <w:r w:rsidR="00304D35" w:rsidRPr="00796C83">
        <w:rPr>
          <w:noProof/>
        </w:rPr>
        <w:t>4</w:t>
      </w:r>
      <w:r w:rsidR="001F6249" w:rsidRPr="00796C83">
        <w:rPr>
          <w:noProof/>
        </w:rPr>
        <w:t>.</w:t>
      </w:r>
      <w:r w:rsidR="001F6249" w:rsidRPr="00796C83">
        <w:rPr>
          <w:noProof/>
        </w:rPr>
        <w:tab/>
        <w:t>Además, podrá incluir información</w:t>
      </w:r>
      <w:r w:rsidR="001600E3" w:rsidRPr="00796C83">
        <w:rPr>
          <w:noProof/>
        </w:rPr>
        <w:t xml:space="preserve"> adicional</w:t>
      </w:r>
      <w:r w:rsidR="001F6249" w:rsidRPr="00796C83">
        <w:rPr>
          <w:noProof/>
        </w:rPr>
        <w:t xml:space="preserve"> </w:t>
      </w:r>
      <w:r w:rsidR="001600E3" w:rsidRPr="00796C83">
        <w:rPr>
          <w:noProof/>
        </w:rPr>
        <w:t xml:space="preserve">de antecedentes </w:t>
      </w:r>
      <w:r w:rsidR="008B52E0" w:rsidRPr="00796C83">
        <w:rPr>
          <w:noProof/>
        </w:rPr>
        <w:t xml:space="preserve">para </w:t>
      </w:r>
      <w:r w:rsidR="001600E3" w:rsidRPr="00796C83">
        <w:rPr>
          <w:noProof/>
        </w:rPr>
        <w:t>explicar</w:t>
      </w:r>
      <w:r w:rsidR="008B52E0" w:rsidRPr="00796C83">
        <w:rPr>
          <w:noProof/>
        </w:rPr>
        <w:t xml:space="preserve"> </w:t>
      </w:r>
      <w:r w:rsidR="001600E3" w:rsidRPr="00796C83">
        <w:rPr>
          <w:noProof/>
        </w:rPr>
        <w:t>el</w:t>
      </w:r>
      <w:r w:rsidR="001F6249" w:rsidRPr="00796C83">
        <w:rPr>
          <w:noProof/>
        </w:rPr>
        <w:t xml:space="preserve"> contexto </w:t>
      </w:r>
      <w:r w:rsidR="008B52E0" w:rsidRPr="00796C83">
        <w:rPr>
          <w:noProof/>
        </w:rPr>
        <w:t xml:space="preserve">y ayudar a fundamentar la decisión del </w:t>
      </w:r>
      <w:r w:rsidR="001F6249" w:rsidRPr="00796C83">
        <w:rPr>
          <w:noProof/>
        </w:rPr>
        <w:t>Comité Permanente</w:t>
      </w:r>
      <w:r w:rsidR="00F13D5F">
        <w:rPr>
          <w:noProof/>
        </w:rPr>
        <w:t>. D</w:t>
      </w:r>
      <w:r w:rsidR="001600E3" w:rsidRPr="00796C83">
        <w:rPr>
          <w:noProof/>
        </w:rPr>
        <w:t>icha información n</w:t>
      </w:r>
      <w:r w:rsidR="008B52E0" w:rsidRPr="00796C83">
        <w:rPr>
          <w:noProof/>
        </w:rPr>
        <w:t>o s</w:t>
      </w:r>
      <w:r w:rsidRPr="00796C83">
        <w:rPr>
          <w:noProof/>
        </w:rPr>
        <w:t xml:space="preserve">ería modificada por las Partes </w:t>
      </w:r>
      <w:r w:rsidR="001600E3" w:rsidRPr="00796C83">
        <w:rPr>
          <w:noProof/>
        </w:rPr>
        <w:t>Contratantes</w:t>
      </w:r>
      <w:r w:rsidRPr="00796C83">
        <w:rPr>
          <w:noProof/>
        </w:rPr>
        <w:t xml:space="preserve"> ni tampoco </w:t>
      </w:r>
      <w:r w:rsidR="001600E3" w:rsidRPr="00796C83">
        <w:rPr>
          <w:noProof/>
        </w:rPr>
        <w:t>sería</w:t>
      </w:r>
      <w:r w:rsidRPr="00796C83">
        <w:rPr>
          <w:noProof/>
        </w:rPr>
        <w:t xml:space="preserve"> presentad</w:t>
      </w:r>
      <w:r w:rsidR="001600E3" w:rsidRPr="00796C83">
        <w:rPr>
          <w:noProof/>
        </w:rPr>
        <w:t>a</w:t>
      </w:r>
      <w:r w:rsidRPr="00796C83">
        <w:rPr>
          <w:noProof/>
        </w:rPr>
        <w:t xml:space="preserve"> a la COP como parte del texto del proyecto de resolución. </w:t>
      </w:r>
      <w:r w:rsidR="001F6249" w:rsidRPr="00796C83">
        <w:rPr>
          <w:noProof/>
        </w:rPr>
        <w:t>La justificación de</w:t>
      </w:r>
      <w:r w:rsidR="00E12090" w:rsidRPr="00796C83">
        <w:rPr>
          <w:noProof/>
        </w:rPr>
        <w:t>l</w:t>
      </w:r>
      <w:r w:rsidR="001F6249" w:rsidRPr="00796C83">
        <w:rPr>
          <w:noProof/>
        </w:rPr>
        <w:t xml:space="preserve"> proyecto de resolución propuesto </w:t>
      </w:r>
      <w:r w:rsidR="00D01EBF" w:rsidRPr="00796C83">
        <w:rPr>
          <w:noProof/>
        </w:rPr>
        <w:t>deberá</w:t>
      </w:r>
      <w:r w:rsidR="001F6249" w:rsidRPr="00796C83">
        <w:rPr>
          <w:noProof/>
        </w:rPr>
        <w:t xml:space="preserve"> hacerse explícita en los párrafos del preámbulo</w:t>
      </w:r>
      <w:r w:rsidR="008A5567" w:rsidRPr="00796C83">
        <w:rPr>
          <w:noProof/>
        </w:rPr>
        <w:t xml:space="preserve"> del </w:t>
      </w:r>
      <w:r w:rsidR="003A3207" w:rsidRPr="00796C83">
        <w:rPr>
          <w:noProof/>
        </w:rPr>
        <w:t xml:space="preserve">propio </w:t>
      </w:r>
      <w:r w:rsidR="008A5567" w:rsidRPr="00796C83">
        <w:rPr>
          <w:noProof/>
        </w:rPr>
        <w:t>proyecto de resolución</w:t>
      </w:r>
      <w:r w:rsidR="001F6249" w:rsidRPr="00796C83">
        <w:rPr>
          <w:noProof/>
        </w:rPr>
        <w:t>.</w:t>
      </w:r>
    </w:p>
    <w:p w14:paraId="7B54DEEE" w14:textId="77777777" w:rsidR="001F6249" w:rsidRPr="00796C83" w:rsidRDefault="001F6249" w:rsidP="001F6249">
      <w:pPr>
        <w:ind w:left="0" w:firstLine="0"/>
        <w:rPr>
          <w:noProof/>
          <w:color w:val="000000"/>
        </w:rPr>
      </w:pPr>
    </w:p>
    <w:p w14:paraId="01F94C06" w14:textId="626A3EB0" w:rsidR="001F6249" w:rsidRPr="00796C83" w:rsidRDefault="001F6249" w:rsidP="001F6249">
      <w:pPr>
        <w:rPr>
          <w:noProof/>
        </w:rPr>
      </w:pPr>
      <w:r w:rsidRPr="00796C83">
        <w:rPr>
          <w:noProof/>
        </w:rPr>
        <w:t>1</w:t>
      </w:r>
      <w:r w:rsidR="00304D35" w:rsidRPr="00796C83">
        <w:rPr>
          <w:noProof/>
        </w:rPr>
        <w:t>5</w:t>
      </w:r>
      <w:r w:rsidRPr="00796C83">
        <w:rPr>
          <w:noProof/>
        </w:rPr>
        <w:t>.</w:t>
      </w:r>
      <w:r w:rsidRPr="00796C83">
        <w:rPr>
          <w:noProof/>
        </w:rPr>
        <w:tab/>
      </w:r>
      <w:r w:rsidR="008934D9" w:rsidRPr="00796C83">
        <w:rPr>
          <w:noProof/>
        </w:rPr>
        <w:t>Para ser conforme al artículo 14 del reglamento, l</w:t>
      </w:r>
      <w:r w:rsidRPr="00796C83">
        <w:rPr>
          <w:noProof/>
        </w:rPr>
        <w:t xml:space="preserve">a introducción deberá contener un cuadro en el que se indiquen las posibles repercusiones sobre </w:t>
      </w:r>
      <w:r w:rsidR="008934D9" w:rsidRPr="00796C83">
        <w:rPr>
          <w:noProof/>
        </w:rPr>
        <w:t xml:space="preserve">la carga de trabajo de la Secretaría y </w:t>
      </w:r>
      <w:r w:rsidRPr="00796C83">
        <w:rPr>
          <w:noProof/>
        </w:rPr>
        <w:t xml:space="preserve">los presupuestos básico o no básico de la </w:t>
      </w:r>
      <w:r w:rsidR="008934D9" w:rsidRPr="00796C83">
        <w:rPr>
          <w:noProof/>
        </w:rPr>
        <w:t>Convención</w:t>
      </w:r>
      <w:r w:rsidRPr="00796C83">
        <w:rPr>
          <w:noProof/>
        </w:rPr>
        <w:t xml:space="preserve"> de cada acción incluida en los párrafos de la parte dispositiva. En </w:t>
      </w:r>
      <w:r w:rsidR="00E12090" w:rsidRPr="00796C83">
        <w:rPr>
          <w:noProof/>
        </w:rPr>
        <w:t>el cuadro</w:t>
      </w:r>
      <w:r w:rsidRPr="00796C83">
        <w:rPr>
          <w:noProof/>
        </w:rPr>
        <w:t xml:space="preserve"> </w:t>
      </w:r>
      <w:r w:rsidR="00E12090" w:rsidRPr="00796C83">
        <w:rPr>
          <w:noProof/>
        </w:rPr>
        <w:t xml:space="preserve">se </w:t>
      </w:r>
      <w:r w:rsidR="00D01EBF" w:rsidRPr="00796C83">
        <w:rPr>
          <w:noProof/>
        </w:rPr>
        <w:t>deberá</w:t>
      </w:r>
      <w:r w:rsidR="00E12090" w:rsidRPr="00796C83">
        <w:rPr>
          <w:noProof/>
        </w:rPr>
        <w:t xml:space="preserve">n </w:t>
      </w:r>
      <w:r w:rsidRPr="00796C83">
        <w:rPr>
          <w:noProof/>
        </w:rPr>
        <w:t>describir la</w:t>
      </w:r>
      <w:r w:rsidR="008934D9" w:rsidRPr="00796C83">
        <w:rPr>
          <w:noProof/>
        </w:rPr>
        <w:t>s</w:t>
      </w:r>
      <w:r w:rsidRPr="00796C83">
        <w:rPr>
          <w:noProof/>
        </w:rPr>
        <w:t xml:space="preserve"> acci</w:t>
      </w:r>
      <w:r w:rsidR="008934D9" w:rsidRPr="00796C83">
        <w:rPr>
          <w:noProof/>
        </w:rPr>
        <w:t>o</w:t>
      </w:r>
      <w:r w:rsidRPr="00796C83">
        <w:rPr>
          <w:noProof/>
        </w:rPr>
        <w:t>n</w:t>
      </w:r>
      <w:r w:rsidR="008934D9" w:rsidRPr="00796C83">
        <w:rPr>
          <w:noProof/>
        </w:rPr>
        <w:t>es</w:t>
      </w:r>
      <w:r w:rsidRPr="00796C83">
        <w:rPr>
          <w:noProof/>
        </w:rPr>
        <w:t xml:space="preserve"> y el costo en francos suizos (CHF). Se </w:t>
      </w:r>
      <w:r w:rsidR="00D01EBF" w:rsidRPr="00796C83">
        <w:rPr>
          <w:noProof/>
        </w:rPr>
        <w:t>deberá</w:t>
      </w:r>
      <w:r w:rsidRPr="00796C83">
        <w:rPr>
          <w:noProof/>
        </w:rPr>
        <w:t xml:space="preserve"> indicar claramente cualquier costo recurrente. La Secretaría podrá determinar </w:t>
      </w:r>
      <w:r w:rsidR="008934D9" w:rsidRPr="00796C83">
        <w:rPr>
          <w:noProof/>
        </w:rPr>
        <w:t>la posible carga de trabajo y el</w:t>
      </w:r>
      <w:r w:rsidRPr="00796C83">
        <w:rPr>
          <w:noProof/>
        </w:rPr>
        <w:t xml:space="preserve"> monto necesario</w:t>
      </w:r>
      <w:r w:rsidR="008934D9" w:rsidRPr="00796C83">
        <w:rPr>
          <w:noProof/>
        </w:rPr>
        <w:t xml:space="preserve"> para apoyar la acción</w:t>
      </w:r>
      <w:r w:rsidRPr="00796C83">
        <w:rPr>
          <w:noProof/>
        </w:rPr>
        <w:t xml:space="preserve"> si la Parte en cuestión enumera las acciones </w:t>
      </w:r>
      <w:r w:rsidR="008934D9" w:rsidRPr="00796C83">
        <w:rPr>
          <w:noProof/>
        </w:rPr>
        <w:t>concretas</w:t>
      </w:r>
      <w:r w:rsidRPr="00796C83">
        <w:rPr>
          <w:noProof/>
        </w:rPr>
        <w:t xml:space="preserve">, según se indica en el </w:t>
      </w:r>
      <w:r w:rsidR="00E12090" w:rsidRPr="00796C83">
        <w:rPr>
          <w:noProof/>
        </w:rPr>
        <w:t>C</w:t>
      </w:r>
      <w:r w:rsidRPr="00796C83">
        <w:rPr>
          <w:noProof/>
        </w:rPr>
        <w:t>uadro 1 a continuación.</w:t>
      </w:r>
    </w:p>
    <w:p w14:paraId="53E62386" w14:textId="77777777" w:rsidR="001F6249" w:rsidRPr="00796C83" w:rsidRDefault="001F6249" w:rsidP="001F6249">
      <w:pPr>
        <w:ind w:left="0" w:firstLine="0"/>
        <w:contextualSpacing/>
        <w:rPr>
          <w:rFonts w:cs="Arial"/>
          <w:noProof/>
        </w:rPr>
      </w:pPr>
    </w:p>
    <w:p w14:paraId="3EED9F01" w14:textId="77777777" w:rsidR="001F6249" w:rsidRPr="00796C83" w:rsidRDefault="001F6249" w:rsidP="00BD0F78">
      <w:pPr>
        <w:ind w:left="0" w:firstLine="0"/>
        <w:contextualSpacing/>
        <w:rPr>
          <w:rFonts w:cs="Arial"/>
          <w:i/>
          <w:noProof/>
        </w:rPr>
      </w:pPr>
      <w:r w:rsidRPr="00796C83">
        <w:rPr>
          <w:i/>
          <w:noProof/>
        </w:rPr>
        <w:t>Cuadro 1: Ejemplo de información sobre las repercusiones financieras de la aplicación de los proyectos de resolución</w:t>
      </w:r>
    </w:p>
    <w:tbl>
      <w:tblPr>
        <w:tblStyle w:val="TableGrid"/>
        <w:tblW w:w="0" w:type="auto"/>
        <w:tblInd w:w="-5" w:type="dxa"/>
        <w:tblLook w:val="04A0" w:firstRow="1" w:lastRow="0" w:firstColumn="1" w:lastColumn="0" w:noHBand="0" w:noVBand="1"/>
      </w:tblPr>
      <w:tblGrid>
        <w:gridCol w:w="2556"/>
        <w:gridCol w:w="3154"/>
        <w:gridCol w:w="1611"/>
        <w:gridCol w:w="1700"/>
      </w:tblGrid>
      <w:tr w:rsidR="001A2C4C" w:rsidRPr="00796C83" w14:paraId="3CEBF06D" w14:textId="5CD14EA7" w:rsidTr="0041145A">
        <w:tc>
          <w:tcPr>
            <w:tcW w:w="2556" w:type="dxa"/>
          </w:tcPr>
          <w:p w14:paraId="3CF9B33E" w14:textId="77777777" w:rsidR="001A2C4C" w:rsidRPr="00796C83" w:rsidRDefault="001A2C4C" w:rsidP="001A2C4C">
            <w:pPr>
              <w:ind w:left="0" w:firstLine="0"/>
              <w:contextualSpacing/>
              <w:rPr>
                <w:rFonts w:cs="Arial"/>
                <w:noProof/>
              </w:rPr>
            </w:pPr>
            <w:r w:rsidRPr="00796C83">
              <w:rPr>
                <w:noProof/>
              </w:rPr>
              <w:t>Párrafo</w:t>
            </w:r>
          </w:p>
        </w:tc>
        <w:tc>
          <w:tcPr>
            <w:tcW w:w="3154" w:type="dxa"/>
          </w:tcPr>
          <w:p w14:paraId="525E2F1C" w14:textId="77777777" w:rsidR="001A2C4C" w:rsidRPr="00796C83" w:rsidRDefault="001A2C4C" w:rsidP="001A2C4C">
            <w:pPr>
              <w:ind w:left="0" w:firstLine="0"/>
              <w:contextualSpacing/>
              <w:rPr>
                <w:rFonts w:cs="Arial"/>
                <w:noProof/>
              </w:rPr>
            </w:pPr>
            <w:r w:rsidRPr="00796C83">
              <w:rPr>
                <w:noProof/>
              </w:rPr>
              <w:t xml:space="preserve">Acción </w:t>
            </w:r>
          </w:p>
        </w:tc>
        <w:tc>
          <w:tcPr>
            <w:tcW w:w="1611" w:type="dxa"/>
          </w:tcPr>
          <w:p w14:paraId="024219FF" w14:textId="0BF3E7FA" w:rsidR="001A2C4C" w:rsidRPr="00796C83" w:rsidRDefault="001A2C4C" w:rsidP="001A2C4C">
            <w:pPr>
              <w:ind w:left="0" w:firstLine="0"/>
              <w:contextualSpacing/>
              <w:rPr>
                <w:rFonts w:cs="Arial"/>
                <w:noProof/>
              </w:rPr>
            </w:pPr>
            <w:r w:rsidRPr="00796C83">
              <w:rPr>
                <w:noProof/>
              </w:rPr>
              <w:t>Costo</w:t>
            </w:r>
            <w:r w:rsidR="004056BB">
              <w:rPr>
                <w:noProof/>
              </w:rPr>
              <w:t xml:space="preserve"> con cargo al presupuesto básico</w:t>
            </w:r>
            <w:r w:rsidRPr="00796C83">
              <w:rPr>
                <w:noProof/>
              </w:rPr>
              <w:t xml:space="preserve"> (francos suizos)</w:t>
            </w:r>
          </w:p>
        </w:tc>
        <w:tc>
          <w:tcPr>
            <w:tcW w:w="1700" w:type="dxa"/>
          </w:tcPr>
          <w:p w14:paraId="64C34C62" w14:textId="0ACF982D" w:rsidR="001A2C4C" w:rsidRPr="00796C83" w:rsidRDefault="004056BB" w:rsidP="001A2C4C">
            <w:pPr>
              <w:ind w:left="0" w:firstLine="0"/>
              <w:contextualSpacing/>
              <w:rPr>
                <w:noProof/>
              </w:rPr>
            </w:pPr>
            <w:r w:rsidRPr="00796C83">
              <w:rPr>
                <w:noProof/>
              </w:rPr>
              <w:t>Costo</w:t>
            </w:r>
            <w:r>
              <w:rPr>
                <w:noProof/>
              </w:rPr>
              <w:t xml:space="preserve"> con cargo al presupuesto  complementario</w:t>
            </w:r>
            <w:r w:rsidRPr="00796C83">
              <w:rPr>
                <w:noProof/>
              </w:rPr>
              <w:t xml:space="preserve"> (francos suizos)</w:t>
            </w:r>
          </w:p>
        </w:tc>
      </w:tr>
      <w:tr w:rsidR="001A2C4C" w:rsidRPr="00796C83" w14:paraId="2610587C" w14:textId="33564523" w:rsidTr="0041145A">
        <w:tc>
          <w:tcPr>
            <w:tcW w:w="2556" w:type="dxa"/>
          </w:tcPr>
          <w:p w14:paraId="4273668F" w14:textId="3AB1E41F" w:rsidR="001A2C4C" w:rsidRPr="00796C83" w:rsidRDefault="001A2C4C" w:rsidP="001A2C4C">
            <w:pPr>
              <w:ind w:left="0" w:firstLine="0"/>
              <w:contextualSpacing/>
              <w:rPr>
                <w:rFonts w:cs="Arial"/>
                <w:noProof/>
              </w:rPr>
            </w:pPr>
            <w:r w:rsidRPr="00796C83">
              <w:rPr>
                <w:noProof/>
              </w:rPr>
              <w:t>20. PIDE al Comité Permanente que prepare un informe resumido…</w:t>
            </w:r>
          </w:p>
        </w:tc>
        <w:tc>
          <w:tcPr>
            <w:tcW w:w="3154" w:type="dxa"/>
          </w:tcPr>
          <w:p w14:paraId="60324813" w14:textId="39EF77DE" w:rsidR="001A2C4C" w:rsidRPr="00796C83" w:rsidRDefault="001A2C4C" w:rsidP="001A2C4C">
            <w:pPr>
              <w:ind w:left="0" w:firstLine="0"/>
              <w:contextualSpacing/>
              <w:rPr>
                <w:rFonts w:cs="Arial"/>
                <w:noProof/>
              </w:rPr>
            </w:pPr>
            <w:r w:rsidRPr="00796C83">
              <w:rPr>
                <w:noProof/>
              </w:rPr>
              <w:t>La Secretaría coordina la redacción del proyecto, el consultor redacta el informe (10 días)</w:t>
            </w:r>
          </w:p>
        </w:tc>
        <w:tc>
          <w:tcPr>
            <w:tcW w:w="1611" w:type="dxa"/>
          </w:tcPr>
          <w:p w14:paraId="0403EFBA" w14:textId="590D9E82" w:rsidR="001A2C4C" w:rsidRPr="00796C83" w:rsidRDefault="001A2C4C" w:rsidP="001A2C4C">
            <w:pPr>
              <w:ind w:left="0" w:firstLine="0"/>
              <w:contextualSpacing/>
              <w:rPr>
                <w:rFonts w:cs="Arial"/>
                <w:noProof/>
              </w:rPr>
            </w:pPr>
            <w:r w:rsidRPr="00796C83">
              <w:rPr>
                <w:noProof/>
              </w:rPr>
              <w:t>5 000 (costo único)</w:t>
            </w:r>
          </w:p>
        </w:tc>
        <w:tc>
          <w:tcPr>
            <w:tcW w:w="1700" w:type="dxa"/>
          </w:tcPr>
          <w:p w14:paraId="0FA71B05" w14:textId="77777777" w:rsidR="001A2C4C" w:rsidRPr="00796C83" w:rsidRDefault="001A2C4C" w:rsidP="001A2C4C">
            <w:pPr>
              <w:ind w:left="0" w:firstLine="0"/>
              <w:contextualSpacing/>
              <w:rPr>
                <w:noProof/>
              </w:rPr>
            </w:pPr>
          </w:p>
        </w:tc>
      </w:tr>
    </w:tbl>
    <w:p w14:paraId="5C1F6370" w14:textId="77777777" w:rsidR="001F6249" w:rsidRPr="00796C83" w:rsidRDefault="001F6249" w:rsidP="001F6249">
      <w:pPr>
        <w:contextualSpacing/>
        <w:rPr>
          <w:rFonts w:cs="Arial"/>
          <w:noProof/>
        </w:rPr>
      </w:pPr>
    </w:p>
    <w:p w14:paraId="3B36AA16" w14:textId="77777777" w:rsidR="001F6249" w:rsidRPr="00796C83" w:rsidRDefault="001F6249" w:rsidP="001F6249">
      <w:pPr>
        <w:contextualSpacing/>
        <w:rPr>
          <w:rFonts w:cs="Arial"/>
          <w:noProof/>
        </w:rPr>
      </w:pPr>
    </w:p>
    <w:p w14:paraId="3B27E522" w14:textId="6C6F5F1C" w:rsidR="001F6249" w:rsidRPr="00F13D5F" w:rsidRDefault="00E12090" w:rsidP="001F6249">
      <w:pPr>
        <w:contextualSpacing/>
        <w:rPr>
          <w:rFonts w:cs="Arial"/>
          <w:i/>
          <w:noProof/>
          <w:u w:val="single"/>
        </w:rPr>
      </w:pPr>
      <w:r w:rsidRPr="00F13D5F">
        <w:rPr>
          <w:i/>
          <w:noProof/>
          <w:u w:val="single"/>
        </w:rPr>
        <w:t>T</w:t>
      </w:r>
      <w:r w:rsidR="001F6249" w:rsidRPr="00F13D5F">
        <w:rPr>
          <w:i/>
          <w:noProof/>
          <w:u w:val="single"/>
        </w:rPr>
        <w:t>exto de</w:t>
      </w:r>
      <w:r w:rsidR="008934D9" w:rsidRPr="00F13D5F">
        <w:rPr>
          <w:i/>
          <w:noProof/>
          <w:u w:val="single"/>
        </w:rPr>
        <w:t>l proyecto de</w:t>
      </w:r>
      <w:r w:rsidR="001F6249" w:rsidRPr="00F13D5F">
        <w:rPr>
          <w:i/>
          <w:noProof/>
          <w:u w:val="single"/>
        </w:rPr>
        <w:t xml:space="preserve"> resolución </w:t>
      </w:r>
      <w:r w:rsidR="008934D9" w:rsidRPr="00F13D5F">
        <w:rPr>
          <w:i/>
          <w:noProof/>
          <w:u w:val="single"/>
        </w:rPr>
        <w:t>propuesto</w:t>
      </w:r>
    </w:p>
    <w:p w14:paraId="048E2CB6" w14:textId="77777777" w:rsidR="001F6249" w:rsidRPr="00796C83" w:rsidRDefault="001F6249" w:rsidP="001F6249">
      <w:pPr>
        <w:contextualSpacing/>
        <w:rPr>
          <w:rFonts w:cs="Arial"/>
          <w:i/>
          <w:noProof/>
        </w:rPr>
      </w:pPr>
    </w:p>
    <w:p w14:paraId="5D55F00C" w14:textId="4A202259" w:rsidR="001F6249" w:rsidRPr="00796C83" w:rsidRDefault="001F6249" w:rsidP="001F6249">
      <w:pPr>
        <w:rPr>
          <w:noProof/>
        </w:rPr>
      </w:pPr>
      <w:r w:rsidRPr="00796C83">
        <w:rPr>
          <w:noProof/>
        </w:rPr>
        <w:t>1</w:t>
      </w:r>
      <w:r w:rsidR="00304D35" w:rsidRPr="00796C83">
        <w:rPr>
          <w:noProof/>
        </w:rPr>
        <w:t>6</w:t>
      </w:r>
      <w:r w:rsidRPr="00796C83">
        <w:rPr>
          <w:noProof/>
        </w:rPr>
        <w:t>.</w:t>
      </w:r>
      <w:r w:rsidRPr="00796C83">
        <w:rPr>
          <w:noProof/>
        </w:rPr>
        <w:tab/>
        <w:t xml:space="preserve">Todos los párrafos de un proyecto de resolución, incluidos los párrafos del preámbulo y de la parte dispositiva, deberán numerarse de forma consecutiva (1, 2, 3, etc.), comenzando por el </w:t>
      </w:r>
      <w:r w:rsidRPr="00796C83">
        <w:rPr>
          <w:noProof/>
        </w:rPr>
        <w:lastRenderedPageBreak/>
        <w:t>primer párrafo del preámbulo. Los subpárrafos deberán numerarse de esta forma: i), ii), iii), etc.</w:t>
      </w:r>
      <w:r w:rsidR="008934D9" w:rsidRPr="00796C83">
        <w:rPr>
          <w:noProof/>
        </w:rPr>
        <w:t xml:space="preserve"> Se alienta a las Partes Contratantes a procurar que la estructura de su texto sea sencilla y a mantener la coherencia en todo el documento.</w:t>
      </w:r>
      <w:r w:rsidRPr="00796C83">
        <w:rPr>
          <w:noProof/>
        </w:rPr>
        <w:t xml:space="preserve"> </w:t>
      </w:r>
    </w:p>
    <w:p w14:paraId="44E6E376" w14:textId="77777777" w:rsidR="001F6249" w:rsidRPr="00796C83" w:rsidRDefault="001F6249" w:rsidP="001F6249">
      <w:pPr>
        <w:ind w:left="0" w:firstLine="0"/>
        <w:rPr>
          <w:noProof/>
          <w:color w:val="000000"/>
        </w:rPr>
      </w:pPr>
    </w:p>
    <w:p w14:paraId="68B0FD4E" w14:textId="2008D74C" w:rsidR="001F6249" w:rsidRPr="00796C83" w:rsidRDefault="001F6249" w:rsidP="001F6249">
      <w:pPr>
        <w:rPr>
          <w:noProof/>
        </w:rPr>
      </w:pPr>
      <w:r w:rsidRPr="00796C83">
        <w:rPr>
          <w:noProof/>
        </w:rPr>
        <w:t>1</w:t>
      </w:r>
      <w:r w:rsidR="00304D35" w:rsidRPr="00796C83">
        <w:rPr>
          <w:noProof/>
        </w:rPr>
        <w:t>7</w:t>
      </w:r>
      <w:r w:rsidRPr="00796C83">
        <w:rPr>
          <w:noProof/>
        </w:rPr>
        <w:t>.</w:t>
      </w:r>
      <w:r w:rsidRPr="00796C83">
        <w:rPr>
          <w:noProof/>
        </w:rPr>
        <w:tab/>
      </w:r>
      <w:r w:rsidR="00E12090" w:rsidRPr="00796C83">
        <w:rPr>
          <w:noProof/>
        </w:rPr>
        <w:t>En l</w:t>
      </w:r>
      <w:r w:rsidRPr="00796C83">
        <w:rPr>
          <w:noProof/>
        </w:rPr>
        <w:t xml:space="preserve">os párrafos del preámbulo </w:t>
      </w:r>
      <w:r w:rsidR="00E12090" w:rsidRPr="00796C83">
        <w:rPr>
          <w:noProof/>
        </w:rPr>
        <w:t>se deben p</w:t>
      </w:r>
      <w:r w:rsidRPr="00796C83">
        <w:rPr>
          <w:noProof/>
        </w:rPr>
        <w:t>resenta</w:t>
      </w:r>
      <w:r w:rsidR="008934D9" w:rsidRPr="00796C83">
        <w:rPr>
          <w:noProof/>
        </w:rPr>
        <w:t>r brevemente</w:t>
      </w:r>
      <w:r w:rsidR="00E747B8" w:rsidRPr="00796C83">
        <w:rPr>
          <w:noProof/>
        </w:rPr>
        <w:t xml:space="preserve"> los antecedentes necesarios para contextualizar </w:t>
      </w:r>
      <w:r w:rsidRPr="00796C83">
        <w:rPr>
          <w:noProof/>
        </w:rPr>
        <w:t xml:space="preserve">las acciones propuestas para su aprobación por las Partes Contratantes en la parte dispositiva. </w:t>
      </w:r>
      <w:r w:rsidR="00E747B8" w:rsidRPr="00796C83">
        <w:rPr>
          <w:noProof/>
        </w:rPr>
        <w:t>No es necesario justificar cada párrafo de la parte dispositiva en el preámbulo sino solo el contenido de la parte dispositiva en general. Estos párrafos d</w:t>
      </w:r>
      <w:r w:rsidRPr="00796C83">
        <w:rPr>
          <w:noProof/>
        </w:rPr>
        <w:t>eberán empezar con un verbo en gerundio simple o compuesto o un adjetivo (p. ej., “Reconociendo”, “Habiendo examinado”, “Preocupada”, etc.)</w:t>
      </w:r>
      <w:r w:rsidR="00E747B8" w:rsidRPr="00796C83">
        <w:rPr>
          <w:noProof/>
        </w:rPr>
        <w:t>: véanse los ejemplos enumerados en el Anexo A.</w:t>
      </w:r>
    </w:p>
    <w:p w14:paraId="68F29890" w14:textId="77777777" w:rsidR="001F6249" w:rsidRPr="00796C83" w:rsidRDefault="001F6249" w:rsidP="001F6249">
      <w:pPr>
        <w:rPr>
          <w:noProof/>
        </w:rPr>
      </w:pPr>
    </w:p>
    <w:p w14:paraId="4EB9D900" w14:textId="717BB30C" w:rsidR="00CC7607" w:rsidRPr="00796C83" w:rsidRDefault="001F6249" w:rsidP="00E747B8">
      <w:pPr>
        <w:suppressLineNumbers/>
        <w:suppressAutoHyphens/>
        <w:rPr>
          <w:noProof/>
          <w:color w:val="000000" w:themeColor="text1"/>
        </w:rPr>
      </w:pPr>
      <w:r w:rsidRPr="00796C83">
        <w:rPr>
          <w:noProof/>
        </w:rPr>
        <w:t>1</w:t>
      </w:r>
      <w:r w:rsidR="00304D35" w:rsidRPr="00796C83">
        <w:rPr>
          <w:noProof/>
        </w:rPr>
        <w:t>8</w:t>
      </w:r>
      <w:r w:rsidRPr="00796C83">
        <w:rPr>
          <w:noProof/>
        </w:rPr>
        <w:t>.</w:t>
      </w:r>
      <w:r w:rsidRPr="00796C83">
        <w:rPr>
          <w:noProof/>
        </w:rPr>
        <w:tab/>
      </w:r>
      <w:r w:rsidR="00E12090" w:rsidRPr="00796C83">
        <w:rPr>
          <w:noProof/>
          <w:color w:val="000000" w:themeColor="text1"/>
        </w:rPr>
        <w:t xml:space="preserve">Toda </w:t>
      </w:r>
      <w:r w:rsidR="00C07F48" w:rsidRPr="00796C83">
        <w:rPr>
          <w:noProof/>
          <w:color w:val="000000" w:themeColor="text1"/>
        </w:rPr>
        <w:t>resolución o recomendación anterior que haya que citar deberá combinarse en un único párrafo del preámbulo en el que simplemente se enumeren las resoluciones en orden cronológico o numérico y se incluya el título de la resolución entre paréntesis</w:t>
      </w:r>
      <w:r w:rsidR="00CC7607" w:rsidRPr="00796C83">
        <w:rPr>
          <w:noProof/>
          <w:color w:val="000000" w:themeColor="text1"/>
        </w:rPr>
        <w:t>, p. ej.:</w:t>
      </w:r>
    </w:p>
    <w:p w14:paraId="62025A34" w14:textId="77777777" w:rsidR="00CC7607" w:rsidRPr="00796C83" w:rsidRDefault="00CC7607" w:rsidP="00CC7607">
      <w:pPr>
        <w:suppressLineNumbers/>
        <w:suppressAutoHyphens/>
        <w:ind w:left="0" w:firstLine="0"/>
        <w:rPr>
          <w:noProof/>
          <w:color w:val="000000" w:themeColor="text1"/>
        </w:rPr>
      </w:pPr>
    </w:p>
    <w:p w14:paraId="28B2AA29" w14:textId="084A341F" w:rsidR="00304D35" w:rsidRPr="00796C83" w:rsidRDefault="00C07F48" w:rsidP="00CC7607">
      <w:pPr>
        <w:suppressLineNumbers/>
        <w:suppressAutoHyphens/>
        <w:ind w:left="851" w:firstLine="0"/>
        <w:rPr>
          <w:i/>
          <w:iCs/>
          <w:noProof/>
          <w:color w:val="000000" w:themeColor="text1"/>
        </w:rPr>
      </w:pPr>
      <w:r w:rsidRPr="00796C83">
        <w:rPr>
          <w:i/>
          <w:iCs/>
          <w:noProof/>
          <w:color w:val="000000" w:themeColor="text1"/>
        </w:rPr>
        <w:t xml:space="preserve">“1. Recordando las resoluciones </w:t>
      </w:r>
      <w:r w:rsidR="00E747B8" w:rsidRPr="00796C83">
        <w:rPr>
          <w:i/>
          <w:iCs/>
          <w:noProof/>
          <w:color w:val="000000" w:themeColor="text1"/>
        </w:rPr>
        <w:t xml:space="preserve">IX.4 </w:t>
      </w:r>
      <w:r w:rsidRPr="00796C83">
        <w:rPr>
          <w:i/>
          <w:iCs/>
          <w:noProof/>
          <w:color w:val="000000" w:themeColor="text1"/>
        </w:rPr>
        <w:t>(La Convención d</w:t>
      </w:r>
      <w:r w:rsidR="00E12090" w:rsidRPr="00796C83">
        <w:rPr>
          <w:i/>
          <w:iCs/>
          <w:noProof/>
          <w:color w:val="000000" w:themeColor="text1"/>
        </w:rPr>
        <w:t>e</w:t>
      </w:r>
      <w:r w:rsidRPr="00796C83">
        <w:rPr>
          <w:i/>
          <w:iCs/>
          <w:noProof/>
          <w:color w:val="000000" w:themeColor="text1"/>
        </w:rPr>
        <w:t xml:space="preserve"> Ramsar y la conservación, producción y uso sostenible de los recursos pesqueros)</w:t>
      </w:r>
      <w:r w:rsidR="00E747B8" w:rsidRPr="00796C83">
        <w:rPr>
          <w:i/>
          <w:iCs/>
          <w:noProof/>
          <w:color w:val="000000" w:themeColor="text1"/>
        </w:rPr>
        <w:t>, IX.21 (T</w:t>
      </w:r>
      <w:r w:rsidRPr="00796C83">
        <w:rPr>
          <w:i/>
          <w:iCs/>
          <w:noProof/>
          <w:color w:val="000000" w:themeColor="text1"/>
        </w:rPr>
        <w:t>omar en cuenta los valores culturales de los humedales)</w:t>
      </w:r>
      <w:r w:rsidR="00E747B8" w:rsidRPr="00796C83">
        <w:rPr>
          <w:i/>
          <w:iCs/>
          <w:noProof/>
          <w:color w:val="000000" w:themeColor="text1"/>
        </w:rPr>
        <w:t>, X.13 (</w:t>
      </w:r>
      <w:r w:rsidRPr="00796C83">
        <w:rPr>
          <w:i/>
          <w:iCs/>
          <w:noProof/>
          <w:color w:val="000000" w:themeColor="text1"/>
        </w:rPr>
        <w:t>El estado de los sitios en la Lista Ramsar de Humedales de Importancia Internacional</w:t>
      </w:r>
      <w:r w:rsidR="00E747B8" w:rsidRPr="00796C83">
        <w:rPr>
          <w:i/>
          <w:iCs/>
          <w:noProof/>
          <w:color w:val="000000" w:themeColor="text1"/>
        </w:rPr>
        <w:t>), XII.15 (</w:t>
      </w:r>
      <w:r w:rsidRPr="00796C83">
        <w:rPr>
          <w:i/>
          <w:iCs/>
          <w:noProof/>
          <w:color w:val="000000" w:themeColor="text1"/>
        </w:rPr>
        <w:t xml:space="preserve">Evaluación de la efectividad del manejo y la conservación de los sitios Ramsar) y </w:t>
      </w:r>
      <w:r w:rsidR="00E747B8" w:rsidRPr="00796C83">
        <w:rPr>
          <w:i/>
          <w:iCs/>
          <w:noProof/>
          <w:color w:val="000000" w:themeColor="text1"/>
        </w:rPr>
        <w:t>XIII.5 (</w:t>
      </w:r>
      <w:r w:rsidRPr="00796C83">
        <w:rPr>
          <w:i/>
          <w:iCs/>
          <w:noProof/>
          <w:color w:val="000000" w:themeColor="text1"/>
        </w:rPr>
        <w:t>Examen del Cuarto Plan Estratégico de la Convención de Ramsar).</w:t>
      </w:r>
      <w:r w:rsidR="0041145A">
        <w:rPr>
          <w:i/>
          <w:iCs/>
          <w:noProof/>
          <w:color w:val="000000" w:themeColor="text1"/>
        </w:rPr>
        <w:t>”</w:t>
      </w:r>
    </w:p>
    <w:p w14:paraId="73564BEF" w14:textId="77777777" w:rsidR="00304D35" w:rsidRPr="00796C83" w:rsidRDefault="00304D35" w:rsidP="00CC7607">
      <w:pPr>
        <w:suppressLineNumbers/>
        <w:suppressAutoHyphens/>
        <w:ind w:left="851" w:firstLine="0"/>
        <w:rPr>
          <w:i/>
          <w:iCs/>
          <w:noProof/>
          <w:color w:val="000000" w:themeColor="text1"/>
        </w:rPr>
      </w:pPr>
    </w:p>
    <w:p w14:paraId="377A98AC" w14:textId="6936B8A4" w:rsidR="00E747B8" w:rsidRPr="00796C83" w:rsidRDefault="00C07F48" w:rsidP="00304D35">
      <w:pPr>
        <w:suppressLineNumbers/>
        <w:suppressAutoHyphens/>
        <w:ind w:firstLine="0"/>
        <w:rPr>
          <w:noProof/>
          <w:color w:val="000000" w:themeColor="text1"/>
        </w:rPr>
      </w:pPr>
      <w:r w:rsidRPr="00796C83">
        <w:rPr>
          <w:noProof/>
          <w:color w:val="000000" w:themeColor="text1"/>
        </w:rPr>
        <w:t xml:space="preserve">Esto contribuye a </w:t>
      </w:r>
      <w:r w:rsidR="00E12090" w:rsidRPr="00796C83">
        <w:rPr>
          <w:noProof/>
          <w:color w:val="000000" w:themeColor="text1"/>
        </w:rPr>
        <w:t xml:space="preserve">simplificar </w:t>
      </w:r>
      <w:r w:rsidRPr="00796C83">
        <w:rPr>
          <w:noProof/>
          <w:color w:val="000000" w:themeColor="text1"/>
        </w:rPr>
        <w:t xml:space="preserve">el texto y también </w:t>
      </w:r>
      <w:r w:rsidR="00E12090" w:rsidRPr="00796C83">
        <w:rPr>
          <w:noProof/>
          <w:color w:val="000000" w:themeColor="text1"/>
        </w:rPr>
        <w:t>mantiene la neutralidad</w:t>
      </w:r>
      <w:r w:rsidR="005640EB" w:rsidRPr="00796C83">
        <w:rPr>
          <w:noProof/>
          <w:color w:val="000000" w:themeColor="text1"/>
        </w:rPr>
        <w:t xml:space="preserve"> acerca de la </w:t>
      </w:r>
      <w:r w:rsidR="00E12090" w:rsidRPr="00796C83">
        <w:rPr>
          <w:noProof/>
          <w:color w:val="000000" w:themeColor="text1"/>
        </w:rPr>
        <w:t>caracterización</w:t>
      </w:r>
      <w:r w:rsidR="005640EB" w:rsidRPr="00796C83">
        <w:rPr>
          <w:noProof/>
          <w:color w:val="000000" w:themeColor="text1"/>
        </w:rPr>
        <w:t xml:space="preserve"> de los contenidos de la resolución, que podría causar </w:t>
      </w:r>
      <w:r w:rsidR="00E12090" w:rsidRPr="00796C83">
        <w:rPr>
          <w:noProof/>
          <w:color w:val="000000" w:themeColor="text1"/>
        </w:rPr>
        <w:t>controversia</w:t>
      </w:r>
      <w:r w:rsidR="005640EB" w:rsidRPr="00796C83">
        <w:rPr>
          <w:noProof/>
          <w:color w:val="000000" w:themeColor="text1"/>
        </w:rPr>
        <w:t xml:space="preserve"> y </w:t>
      </w:r>
      <w:r w:rsidR="00E12090" w:rsidRPr="00796C83">
        <w:rPr>
          <w:noProof/>
          <w:color w:val="000000" w:themeColor="text1"/>
        </w:rPr>
        <w:t>prolongar</w:t>
      </w:r>
      <w:r w:rsidR="005640EB" w:rsidRPr="00796C83">
        <w:rPr>
          <w:noProof/>
          <w:color w:val="000000" w:themeColor="text1"/>
        </w:rPr>
        <w:t xml:space="preserve"> el d</w:t>
      </w:r>
      <w:r w:rsidR="00E12090" w:rsidRPr="00796C83">
        <w:rPr>
          <w:noProof/>
          <w:color w:val="000000" w:themeColor="text1"/>
        </w:rPr>
        <w:t>e</w:t>
      </w:r>
      <w:r w:rsidR="005640EB" w:rsidRPr="00796C83">
        <w:rPr>
          <w:noProof/>
          <w:color w:val="000000" w:themeColor="text1"/>
        </w:rPr>
        <w:t>bate innecesariamente entre las Partes Contratantes</w:t>
      </w:r>
      <w:r w:rsidR="00E747B8" w:rsidRPr="00796C83">
        <w:rPr>
          <w:noProof/>
          <w:color w:val="000000" w:themeColor="text1"/>
        </w:rPr>
        <w:t xml:space="preserve">. </w:t>
      </w:r>
    </w:p>
    <w:p w14:paraId="753FC583" w14:textId="77777777" w:rsidR="00E747B8" w:rsidRPr="00796C83" w:rsidRDefault="00E747B8" w:rsidP="00E747B8">
      <w:pPr>
        <w:suppressLineNumbers/>
        <w:suppressAutoHyphens/>
        <w:rPr>
          <w:noProof/>
          <w:color w:val="548DD4" w:themeColor="text2" w:themeTint="99"/>
        </w:rPr>
      </w:pPr>
    </w:p>
    <w:p w14:paraId="2A893A49" w14:textId="3FE16682" w:rsidR="00E747B8" w:rsidRPr="00796C83" w:rsidRDefault="00E747B8" w:rsidP="00E747B8">
      <w:pPr>
        <w:suppressLineNumbers/>
        <w:suppressAutoHyphens/>
        <w:rPr>
          <w:noProof/>
          <w:color w:val="000000" w:themeColor="text1"/>
        </w:rPr>
      </w:pPr>
      <w:r w:rsidRPr="00796C83">
        <w:rPr>
          <w:noProof/>
        </w:rPr>
        <w:t>1</w:t>
      </w:r>
      <w:r w:rsidR="00304D35" w:rsidRPr="00796C83">
        <w:rPr>
          <w:noProof/>
        </w:rPr>
        <w:t>9</w:t>
      </w:r>
      <w:r w:rsidRPr="00796C83">
        <w:rPr>
          <w:noProof/>
        </w:rPr>
        <w:t>.</w:t>
      </w:r>
      <w:r w:rsidRPr="00796C83">
        <w:rPr>
          <w:noProof/>
        </w:rPr>
        <w:tab/>
      </w:r>
      <w:r w:rsidR="005640EB" w:rsidRPr="00796C83">
        <w:rPr>
          <w:noProof/>
          <w:color w:val="000000" w:themeColor="text1"/>
        </w:rPr>
        <w:t xml:space="preserve">Cuando </w:t>
      </w:r>
      <w:r w:rsidRPr="00796C83">
        <w:rPr>
          <w:noProof/>
          <w:color w:val="000000" w:themeColor="text1"/>
        </w:rPr>
        <w:t>pro</w:t>
      </w:r>
      <w:r w:rsidR="005640EB" w:rsidRPr="00796C83">
        <w:rPr>
          <w:noProof/>
          <w:color w:val="000000" w:themeColor="text1"/>
        </w:rPr>
        <w:t>ceda, se puede utilizar un segundo párrafo para hacer referencia a decisiones o resoluciones de otras convenciones</w:t>
      </w:r>
      <w:r w:rsidR="00E12090" w:rsidRPr="00796C83">
        <w:rPr>
          <w:noProof/>
          <w:color w:val="000000" w:themeColor="text1"/>
        </w:rPr>
        <w:t xml:space="preserve">; </w:t>
      </w:r>
      <w:r w:rsidR="005640EB" w:rsidRPr="00796C83">
        <w:rPr>
          <w:noProof/>
          <w:color w:val="000000" w:themeColor="text1"/>
        </w:rPr>
        <w:t xml:space="preserve">estas no se introducen </w:t>
      </w:r>
      <w:r w:rsidR="00E12090" w:rsidRPr="00796C83">
        <w:rPr>
          <w:noProof/>
          <w:color w:val="000000" w:themeColor="text1"/>
        </w:rPr>
        <w:t>con</w:t>
      </w:r>
      <w:r w:rsidR="005640EB" w:rsidRPr="00796C83">
        <w:rPr>
          <w:noProof/>
          <w:color w:val="000000" w:themeColor="text1"/>
        </w:rPr>
        <w:t xml:space="preserve"> “Recordando” sino con “Reconociendo”</w:t>
      </w:r>
      <w:r w:rsidR="007D6B41" w:rsidRPr="00796C83">
        <w:rPr>
          <w:noProof/>
          <w:color w:val="000000" w:themeColor="text1"/>
        </w:rPr>
        <w:t>,</w:t>
      </w:r>
      <w:r w:rsidR="005640EB" w:rsidRPr="00796C83">
        <w:rPr>
          <w:noProof/>
          <w:color w:val="000000" w:themeColor="text1"/>
        </w:rPr>
        <w:t xml:space="preserve"> “</w:t>
      </w:r>
      <w:r w:rsidR="007D6B41" w:rsidRPr="00796C83">
        <w:rPr>
          <w:noProof/>
          <w:color w:val="000000" w:themeColor="text1"/>
        </w:rPr>
        <w:t>Observando”, “Tomando nota</w:t>
      </w:r>
      <w:r w:rsidR="0088187D" w:rsidRPr="00796C83">
        <w:rPr>
          <w:noProof/>
          <w:color w:val="000000" w:themeColor="text1"/>
        </w:rPr>
        <w:t>”,</w:t>
      </w:r>
      <w:r w:rsidR="007D6B41" w:rsidRPr="00796C83">
        <w:rPr>
          <w:noProof/>
          <w:color w:val="000000" w:themeColor="text1"/>
        </w:rPr>
        <w:t xml:space="preserve"> “Acogiendo con beneplácito”</w:t>
      </w:r>
      <w:r w:rsidR="005640EB" w:rsidRPr="00796C83">
        <w:rPr>
          <w:noProof/>
          <w:color w:val="000000" w:themeColor="text1"/>
        </w:rPr>
        <w:t>,</w:t>
      </w:r>
      <w:r w:rsidR="0088187D" w:rsidRPr="00796C83">
        <w:rPr>
          <w:noProof/>
          <w:color w:val="000000" w:themeColor="text1"/>
        </w:rPr>
        <w:t xml:space="preserve"> etc.,</w:t>
      </w:r>
      <w:r w:rsidR="005640EB" w:rsidRPr="00796C83">
        <w:rPr>
          <w:noProof/>
          <w:color w:val="000000" w:themeColor="text1"/>
        </w:rPr>
        <w:t xml:space="preserve"> ya que no constituyen ningún texto que haya sido examinado y aprobado por </w:t>
      </w:r>
      <w:r w:rsidR="00F13D5F">
        <w:rPr>
          <w:noProof/>
          <w:color w:val="000000" w:themeColor="text1"/>
        </w:rPr>
        <w:t xml:space="preserve">las Partes </w:t>
      </w:r>
      <w:r w:rsidR="00F13D5F" w:rsidRPr="00F13D5F">
        <w:rPr>
          <w:noProof/>
          <w:color w:val="000000" w:themeColor="text1"/>
        </w:rPr>
        <w:t>en la Convención</w:t>
      </w:r>
      <w:r w:rsidR="00F13D5F" w:rsidRPr="00F13D5F">
        <w:t xml:space="preserve"> </w:t>
      </w:r>
      <w:r w:rsidR="00F13D5F" w:rsidRPr="00F13D5F">
        <w:rPr>
          <w:noProof/>
          <w:color w:val="000000" w:themeColor="text1"/>
        </w:rPr>
        <w:t>sobre los Humedales</w:t>
      </w:r>
      <w:r w:rsidR="005640EB" w:rsidRPr="00796C83">
        <w:rPr>
          <w:noProof/>
          <w:color w:val="000000" w:themeColor="text1"/>
        </w:rPr>
        <w:t>. Todas las citaciones de otras decisiones o resoluciones de otras convenciones deben combinarse en un solo párrafo, indica</w:t>
      </w:r>
      <w:r w:rsidR="007D6B41" w:rsidRPr="00796C83">
        <w:rPr>
          <w:noProof/>
          <w:color w:val="000000" w:themeColor="text1"/>
        </w:rPr>
        <w:t>ndo</w:t>
      </w:r>
      <w:r w:rsidR="005640EB" w:rsidRPr="00796C83">
        <w:rPr>
          <w:noProof/>
          <w:color w:val="000000" w:themeColor="text1"/>
        </w:rPr>
        <w:t xml:space="preserve"> de qué </w:t>
      </w:r>
      <w:r w:rsidR="00304D35" w:rsidRPr="00796C83">
        <w:rPr>
          <w:noProof/>
          <w:color w:val="000000" w:themeColor="text1"/>
        </w:rPr>
        <w:t>C</w:t>
      </w:r>
      <w:r w:rsidR="007D6B41" w:rsidRPr="00796C83">
        <w:rPr>
          <w:noProof/>
          <w:color w:val="000000" w:themeColor="text1"/>
        </w:rPr>
        <w:t>onvención</w:t>
      </w:r>
      <w:r w:rsidR="005640EB" w:rsidRPr="00796C83">
        <w:rPr>
          <w:noProof/>
          <w:color w:val="000000" w:themeColor="text1"/>
        </w:rPr>
        <w:t xml:space="preserve"> se trata</w:t>
      </w:r>
      <w:r w:rsidR="007D6B41" w:rsidRPr="00796C83">
        <w:rPr>
          <w:noProof/>
          <w:color w:val="000000" w:themeColor="text1"/>
        </w:rPr>
        <w:t>,</w:t>
      </w:r>
      <w:r w:rsidR="005640EB" w:rsidRPr="00796C83">
        <w:rPr>
          <w:noProof/>
          <w:color w:val="000000" w:themeColor="text1"/>
        </w:rPr>
        <w:t xml:space="preserve"> el número de la decisión o resolución</w:t>
      </w:r>
      <w:r w:rsidR="007D6B41" w:rsidRPr="00796C83">
        <w:rPr>
          <w:noProof/>
          <w:color w:val="000000" w:themeColor="text1"/>
        </w:rPr>
        <w:t xml:space="preserve"> y</w:t>
      </w:r>
      <w:r w:rsidR="005640EB" w:rsidRPr="00796C83">
        <w:rPr>
          <w:noProof/>
          <w:color w:val="000000" w:themeColor="text1"/>
        </w:rPr>
        <w:t xml:space="preserve"> </w:t>
      </w:r>
      <w:r w:rsidR="007D6B41" w:rsidRPr="00796C83">
        <w:rPr>
          <w:noProof/>
          <w:color w:val="000000" w:themeColor="text1"/>
        </w:rPr>
        <w:t xml:space="preserve">su </w:t>
      </w:r>
      <w:r w:rsidR="005640EB" w:rsidRPr="00796C83">
        <w:rPr>
          <w:noProof/>
          <w:color w:val="000000" w:themeColor="text1"/>
        </w:rPr>
        <w:t xml:space="preserve">título entre </w:t>
      </w:r>
      <w:r w:rsidR="007D6B41" w:rsidRPr="00796C83">
        <w:rPr>
          <w:noProof/>
          <w:color w:val="000000" w:themeColor="text1"/>
        </w:rPr>
        <w:t>paréntesis</w:t>
      </w:r>
      <w:r w:rsidR="005640EB" w:rsidRPr="00796C83">
        <w:rPr>
          <w:noProof/>
          <w:color w:val="000000" w:themeColor="text1"/>
        </w:rPr>
        <w:t xml:space="preserve"> y enumer</w:t>
      </w:r>
      <w:r w:rsidR="007D6B41" w:rsidRPr="00796C83">
        <w:rPr>
          <w:noProof/>
          <w:color w:val="000000" w:themeColor="text1"/>
        </w:rPr>
        <w:t>ándolas</w:t>
      </w:r>
      <w:r w:rsidR="005640EB" w:rsidRPr="00796C83">
        <w:rPr>
          <w:noProof/>
          <w:color w:val="000000" w:themeColor="text1"/>
        </w:rPr>
        <w:t xml:space="preserve"> </w:t>
      </w:r>
      <w:r w:rsidR="007D6B41" w:rsidRPr="00796C83">
        <w:rPr>
          <w:noProof/>
          <w:color w:val="000000" w:themeColor="text1"/>
        </w:rPr>
        <w:t>en orden cronológico</w:t>
      </w:r>
      <w:r w:rsidR="005640EB" w:rsidRPr="00796C83">
        <w:rPr>
          <w:noProof/>
          <w:color w:val="000000" w:themeColor="text1"/>
        </w:rPr>
        <w:t>.</w:t>
      </w:r>
    </w:p>
    <w:p w14:paraId="6D8DDA8F" w14:textId="77777777" w:rsidR="00E747B8" w:rsidRPr="00796C83" w:rsidRDefault="00E747B8" w:rsidP="00E747B8">
      <w:pPr>
        <w:suppressLineNumbers/>
        <w:suppressAutoHyphens/>
        <w:rPr>
          <w:noProof/>
          <w:color w:val="548DD4" w:themeColor="text2" w:themeTint="99"/>
        </w:rPr>
      </w:pPr>
    </w:p>
    <w:p w14:paraId="76068A32" w14:textId="318ECA42" w:rsidR="00E747B8" w:rsidRPr="00796C83" w:rsidRDefault="00304D35" w:rsidP="00E747B8">
      <w:pPr>
        <w:suppressLineNumbers/>
        <w:suppressAutoHyphens/>
        <w:rPr>
          <w:noProof/>
          <w:color w:val="000000" w:themeColor="text1"/>
        </w:rPr>
      </w:pPr>
      <w:r w:rsidRPr="00796C83">
        <w:rPr>
          <w:noProof/>
          <w:color w:val="000000" w:themeColor="text1"/>
        </w:rPr>
        <w:t>20</w:t>
      </w:r>
      <w:r w:rsidR="00E747B8" w:rsidRPr="00796C83">
        <w:rPr>
          <w:noProof/>
          <w:color w:val="000000" w:themeColor="text1"/>
        </w:rPr>
        <w:t xml:space="preserve">. </w:t>
      </w:r>
      <w:r w:rsidR="00E747B8" w:rsidRPr="00796C83">
        <w:rPr>
          <w:noProof/>
          <w:color w:val="000000" w:themeColor="text1"/>
        </w:rPr>
        <w:tab/>
      </w:r>
      <w:r w:rsidR="007D6B41" w:rsidRPr="00796C83">
        <w:rPr>
          <w:noProof/>
          <w:color w:val="000000" w:themeColor="text1"/>
        </w:rPr>
        <w:t>Es posible</w:t>
      </w:r>
      <w:r w:rsidR="005640EB" w:rsidRPr="00796C83">
        <w:rPr>
          <w:noProof/>
          <w:color w:val="000000" w:themeColor="text1"/>
        </w:rPr>
        <w:t xml:space="preserve"> incluir </w:t>
      </w:r>
      <w:r w:rsidR="007D6B41" w:rsidRPr="00796C83">
        <w:rPr>
          <w:noProof/>
          <w:color w:val="000000" w:themeColor="text1"/>
        </w:rPr>
        <w:t>información</w:t>
      </w:r>
      <w:r w:rsidR="005640EB" w:rsidRPr="00796C83">
        <w:rPr>
          <w:noProof/>
          <w:color w:val="000000" w:themeColor="text1"/>
        </w:rPr>
        <w:t xml:space="preserve"> de otras fuentes en otro párrafo, asegurándose de que las referencias sean precisas y </w:t>
      </w:r>
      <w:r w:rsidR="007D6B41" w:rsidRPr="00796C83">
        <w:rPr>
          <w:noProof/>
          <w:color w:val="000000" w:themeColor="text1"/>
        </w:rPr>
        <w:t xml:space="preserve">de seguir el mismo estilo, a saber, </w:t>
      </w:r>
      <w:r w:rsidR="005640EB" w:rsidRPr="00796C83">
        <w:rPr>
          <w:noProof/>
          <w:color w:val="000000" w:themeColor="text1"/>
        </w:rPr>
        <w:t xml:space="preserve">hacer referencia al documento mediante su título a fin de evitar </w:t>
      </w:r>
      <w:r w:rsidR="007D6B41" w:rsidRPr="00796C83">
        <w:rPr>
          <w:noProof/>
          <w:color w:val="000000" w:themeColor="text1"/>
        </w:rPr>
        <w:t>cualquier</w:t>
      </w:r>
      <w:r w:rsidR="005640EB" w:rsidRPr="00796C83">
        <w:rPr>
          <w:noProof/>
          <w:color w:val="000000" w:themeColor="text1"/>
        </w:rPr>
        <w:t xml:space="preserve"> </w:t>
      </w:r>
      <w:r w:rsidR="007D6B41" w:rsidRPr="00796C83">
        <w:rPr>
          <w:noProof/>
          <w:color w:val="000000" w:themeColor="text1"/>
        </w:rPr>
        <w:t xml:space="preserve">ambigüedad </w:t>
      </w:r>
      <w:r w:rsidR="005640EB" w:rsidRPr="00796C83">
        <w:rPr>
          <w:noProof/>
          <w:color w:val="000000" w:themeColor="text1"/>
        </w:rPr>
        <w:t xml:space="preserve">presente o futura (p. ej., </w:t>
      </w:r>
      <w:r w:rsidR="00E747B8" w:rsidRPr="00796C83">
        <w:rPr>
          <w:noProof/>
          <w:color w:val="000000" w:themeColor="text1"/>
        </w:rPr>
        <w:t>“</w:t>
      </w:r>
      <w:r w:rsidR="007D6B41" w:rsidRPr="00796C83">
        <w:rPr>
          <w:noProof/>
          <w:color w:val="000000" w:themeColor="text1"/>
        </w:rPr>
        <w:t xml:space="preserve">Tomando nota del Informe de síntesis publicado en </w:t>
      </w:r>
      <w:r w:rsidR="00E747B8" w:rsidRPr="00796C83">
        <w:rPr>
          <w:noProof/>
          <w:color w:val="000000" w:themeColor="text1"/>
        </w:rPr>
        <w:t xml:space="preserve">2014 </w:t>
      </w:r>
      <w:r w:rsidR="007D6B41" w:rsidRPr="00796C83">
        <w:rPr>
          <w:noProof/>
          <w:color w:val="000000" w:themeColor="text1"/>
        </w:rPr>
        <w:t>del Quinto Informe de Evaluación del IPCC</w:t>
      </w:r>
      <w:r w:rsidR="00E747B8" w:rsidRPr="00796C83">
        <w:rPr>
          <w:noProof/>
          <w:color w:val="000000" w:themeColor="text1"/>
        </w:rPr>
        <w:t xml:space="preserve"> (AR5)” </w:t>
      </w:r>
      <w:r w:rsidR="007D6B41" w:rsidRPr="00796C83">
        <w:rPr>
          <w:noProof/>
          <w:color w:val="000000" w:themeColor="text1"/>
        </w:rPr>
        <w:t xml:space="preserve">en vez de “el último Informe de Evaluación del IPCC”). Al igual que ocurre con las referencias a la </w:t>
      </w:r>
      <w:r w:rsidR="005640EB" w:rsidRPr="00796C83">
        <w:rPr>
          <w:noProof/>
          <w:color w:val="000000" w:themeColor="text1"/>
        </w:rPr>
        <w:t xml:space="preserve">labor de otras convenciones, estas no se </w:t>
      </w:r>
      <w:r w:rsidR="007D6B41" w:rsidRPr="00796C83">
        <w:rPr>
          <w:noProof/>
          <w:color w:val="000000" w:themeColor="text1"/>
        </w:rPr>
        <w:t>introducen con “Recordando” sino con “Reconociendo”, “Observando”, “Tomando nota”, “Acogiendo con beneplácito”, etc</w:t>
      </w:r>
      <w:r w:rsidR="00E747B8" w:rsidRPr="00796C83">
        <w:rPr>
          <w:noProof/>
          <w:color w:val="000000" w:themeColor="text1"/>
        </w:rPr>
        <w:t>.</w:t>
      </w:r>
    </w:p>
    <w:p w14:paraId="39B6DE4A" w14:textId="77777777" w:rsidR="00E747B8" w:rsidRPr="00796C83" w:rsidRDefault="00E747B8" w:rsidP="001F6249">
      <w:pPr>
        <w:rPr>
          <w:noProof/>
        </w:rPr>
      </w:pPr>
    </w:p>
    <w:p w14:paraId="3DD3B67D" w14:textId="568BF704" w:rsidR="001F6249" w:rsidRPr="00796C83" w:rsidRDefault="00304D35" w:rsidP="001F6249">
      <w:pPr>
        <w:rPr>
          <w:noProof/>
        </w:rPr>
      </w:pPr>
      <w:r w:rsidRPr="00796C83">
        <w:rPr>
          <w:noProof/>
        </w:rPr>
        <w:t>21</w:t>
      </w:r>
      <w:r w:rsidR="00E747B8" w:rsidRPr="00796C83">
        <w:rPr>
          <w:noProof/>
        </w:rPr>
        <w:t>.</w:t>
      </w:r>
      <w:r w:rsidR="00E747B8" w:rsidRPr="00796C83">
        <w:rPr>
          <w:noProof/>
        </w:rPr>
        <w:tab/>
      </w:r>
      <w:r w:rsidR="001F6249" w:rsidRPr="00796C83">
        <w:rPr>
          <w:noProof/>
        </w:rPr>
        <w:t>Los párrafos de la parte dispositiva contienen las medidas que las Partes Contratantes recomiendan o acuerdan adoptar. Estos párrafos empiezan con un verbo de acción en tercera persona del singular (p. ej., “Aprueba”, “Exhorta”, “Destaca”, “Invita”, “Toma nota”, “Recomienda”, “Pide” o “Insta”).</w:t>
      </w:r>
    </w:p>
    <w:p w14:paraId="7E0C9BA5" w14:textId="77777777" w:rsidR="001F6249" w:rsidRPr="00796C83" w:rsidRDefault="001F6249" w:rsidP="001F6249">
      <w:pPr>
        <w:rPr>
          <w:noProof/>
        </w:rPr>
      </w:pPr>
    </w:p>
    <w:p w14:paraId="44BBF8A9" w14:textId="34E22C57" w:rsidR="001F6249" w:rsidRDefault="00593F97" w:rsidP="001F6249">
      <w:pPr>
        <w:rPr>
          <w:noProof/>
          <w:color w:val="000000" w:themeColor="text1"/>
        </w:rPr>
      </w:pPr>
      <w:r w:rsidRPr="00796C83">
        <w:rPr>
          <w:noProof/>
        </w:rPr>
        <w:t>22</w:t>
      </w:r>
      <w:r w:rsidR="001F6249" w:rsidRPr="00796C83">
        <w:rPr>
          <w:noProof/>
        </w:rPr>
        <w:t>.</w:t>
      </w:r>
      <w:r w:rsidR="001F6249" w:rsidRPr="00796C83">
        <w:rPr>
          <w:noProof/>
        </w:rPr>
        <w:tab/>
        <w:t xml:space="preserve">El verbo utilizado deberá corresponder a la función del organismo al que se pide que realice la acción. Por ejemplo, es adecuado </w:t>
      </w:r>
      <w:r w:rsidR="001F6249" w:rsidRPr="00796C83">
        <w:rPr>
          <w:noProof/>
          <w:u w:val="single"/>
        </w:rPr>
        <w:t>alentar</w:t>
      </w:r>
      <w:r w:rsidR="001F6249" w:rsidRPr="00796C83">
        <w:rPr>
          <w:noProof/>
        </w:rPr>
        <w:t xml:space="preserve">, </w:t>
      </w:r>
      <w:r w:rsidR="001F6249" w:rsidRPr="00796C83">
        <w:rPr>
          <w:noProof/>
          <w:u w:val="single"/>
        </w:rPr>
        <w:t>exhortar</w:t>
      </w:r>
      <w:r w:rsidR="001F6249" w:rsidRPr="00796C83">
        <w:rPr>
          <w:noProof/>
        </w:rPr>
        <w:t xml:space="preserve"> o </w:t>
      </w:r>
      <w:r w:rsidR="001F6249" w:rsidRPr="00796C83">
        <w:rPr>
          <w:noProof/>
          <w:u w:val="single"/>
        </w:rPr>
        <w:t>instar</w:t>
      </w:r>
      <w:r w:rsidR="001F6249" w:rsidRPr="00796C83">
        <w:rPr>
          <w:noProof/>
        </w:rPr>
        <w:t xml:space="preserve"> a las Partes Contratantes a que tomen una medida, </w:t>
      </w:r>
      <w:r w:rsidR="001F6249" w:rsidRPr="00796C83">
        <w:rPr>
          <w:noProof/>
          <w:u w:val="single"/>
        </w:rPr>
        <w:t>pedir</w:t>
      </w:r>
      <w:r w:rsidR="001F6249" w:rsidRPr="00796C83">
        <w:rPr>
          <w:noProof/>
        </w:rPr>
        <w:t xml:space="preserve"> al Grupo de Examen Científico y Técnico (GECT) que realice una acción </w:t>
      </w:r>
      <w:r w:rsidR="001F6249" w:rsidRPr="00796C83">
        <w:rPr>
          <w:noProof/>
        </w:rPr>
        <w:lastRenderedPageBreak/>
        <w:t xml:space="preserve">y </w:t>
      </w:r>
      <w:r w:rsidR="001F6249" w:rsidRPr="00796C83">
        <w:rPr>
          <w:noProof/>
          <w:u w:val="single"/>
        </w:rPr>
        <w:t>encargar</w:t>
      </w:r>
      <w:r w:rsidR="001F6249" w:rsidRPr="00796C83">
        <w:rPr>
          <w:noProof/>
        </w:rPr>
        <w:t xml:space="preserve"> a la Secretaría que haga algo.</w:t>
      </w:r>
      <w:r w:rsidR="00461633" w:rsidRPr="00796C83">
        <w:rPr>
          <w:noProof/>
        </w:rPr>
        <w:t xml:space="preserve"> Los redactores también deberán tener en cuenta que, en el caso de las entidades que no </w:t>
      </w:r>
      <w:r w:rsidR="00930DA2" w:rsidRPr="00796C83">
        <w:rPr>
          <w:noProof/>
        </w:rPr>
        <w:t>son competencia de la Convención</w:t>
      </w:r>
      <w:r w:rsidR="00461633" w:rsidRPr="00796C83">
        <w:rPr>
          <w:noProof/>
          <w:color w:val="000000" w:themeColor="text1"/>
        </w:rPr>
        <w:t xml:space="preserve">, tales como las Organizaciones Internacionales Asociadas (OIA), el sector privado y otros interesados, solo se les puede </w:t>
      </w:r>
      <w:r w:rsidR="00461633" w:rsidRPr="00796C83">
        <w:rPr>
          <w:noProof/>
          <w:color w:val="000000" w:themeColor="text1"/>
          <w:u w:val="single"/>
        </w:rPr>
        <w:t>invitar</w:t>
      </w:r>
      <w:r w:rsidR="00461633" w:rsidRPr="00796C83">
        <w:rPr>
          <w:noProof/>
          <w:color w:val="000000" w:themeColor="text1"/>
        </w:rPr>
        <w:t xml:space="preserve"> a hacer algo; no es adecuado utilizar </w:t>
      </w:r>
      <w:r w:rsidR="00930DA2" w:rsidRPr="00796C83">
        <w:rPr>
          <w:noProof/>
          <w:color w:val="000000" w:themeColor="text1"/>
        </w:rPr>
        <w:t>ningún</w:t>
      </w:r>
      <w:r w:rsidR="00461633" w:rsidRPr="00796C83">
        <w:rPr>
          <w:noProof/>
          <w:color w:val="000000" w:themeColor="text1"/>
        </w:rPr>
        <w:t xml:space="preserve"> otro verbo en esos casos ya que estas entidades no responden ante la COP.</w:t>
      </w:r>
    </w:p>
    <w:p w14:paraId="0946CB2D" w14:textId="77777777" w:rsidR="00536AD6" w:rsidRDefault="00536AD6" w:rsidP="001F6249">
      <w:pPr>
        <w:rPr>
          <w:noProof/>
          <w:color w:val="000000" w:themeColor="text1"/>
        </w:rPr>
      </w:pPr>
    </w:p>
    <w:p w14:paraId="46908F91" w14:textId="581FEF7F" w:rsidR="00536AD6" w:rsidRPr="00536AD6" w:rsidRDefault="00536AD6" w:rsidP="00536AD6">
      <w:pPr>
        <w:rPr>
          <w:noProof/>
          <w:color w:val="000000" w:themeColor="text1"/>
        </w:rPr>
      </w:pPr>
      <w:r>
        <w:rPr>
          <w:noProof/>
          <w:color w:val="000000" w:themeColor="text1"/>
        </w:rPr>
        <w:t>23.</w:t>
      </w:r>
      <w:r>
        <w:rPr>
          <w:noProof/>
          <w:color w:val="000000" w:themeColor="text1"/>
        </w:rPr>
        <w:tab/>
      </w:r>
      <w:r w:rsidRPr="00536AD6">
        <w:rPr>
          <w:noProof/>
          <w:color w:val="000000" w:themeColor="text1"/>
        </w:rPr>
        <w:t xml:space="preserve">Un proyecto de resolución que, en caso de ser </w:t>
      </w:r>
      <w:r>
        <w:rPr>
          <w:noProof/>
          <w:color w:val="000000" w:themeColor="text1"/>
        </w:rPr>
        <w:t>aprobado</w:t>
      </w:r>
      <w:r w:rsidRPr="00536AD6">
        <w:rPr>
          <w:noProof/>
          <w:color w:val="000000" w:themeColor="text1"/>
        </w:rPr>
        <w:t>, pretenda sustituir y derogar Resoluciones existentes (o, en su caso, párrafos pertinentes) sobre el mismo tema, deberá incluir un texto a tal efecto, p</w:t>
      </w:r>
      <w:r>
        <w:rPr>
          <w:noProof/>
          <w:color w:val="000000" w:themeColor="text1"/>
        </w:rPr>
        <w:t>.</w:t>
      </w:r>
      <w:r w:rsidRPr="00536AD6">
        <w:rPr>
          <w:noProof/>
          <w:color w:val="000000" w:themeColor="text1"/>
        </w:rPr>
        <w:t xml:space="preserve"> ej</w:t>
      </w:r>
      <w:r>
        <w:rPr>
          <w:noProof/>
          <w:color w:val="000000" w:themeColor="text1"/>
        </w:rPr>
        <w:t>.:</w:t>
      </w:r>
      <w:r w:rsidRPr="00536AD6">
        <w:rPr>
          <w:noProof/>
          <w:color w:val="000000" w:themeColor="text1"/>
        </w:rPr>
        <w:t xml:space="preserve"> </w:t>
      </w:r>
    </w:p>
    <w:p w14:paraId="32E075D5" w14:textId="5817A315" w:rsidR="00536AD6" w:rsidRPr="0041145A" w:rsidRDefault="00536AD6" w:rsidP="0041145A">
      <w:pPr>
        <w:suppressLineNumbers/>
        <w:suppressAutoHyphens/>
        <w:ind w:left="426" w:firstLine="0"/>
        <w:rPr>
          <w:lang w:val="fr-FR"/>
        </w:rPr>
      </w:pPr>
      <w:bookmarkStart w:id="0" w:name="_GoBack"/>
      <w:r w:rsidRPr="0041145A">
        <w:rPr>
          <w:lang w:val="fr-FR"/>
        </w:rPr>
        <w:t xml:space="preserve">“DEROGA las siguientes Recomendaciones y Resoluciones y determinadas partes de las mismas: </w:t>
      </w:r>
    </w:p>
    <w:bookmarkEnd w:id="0"/>
    <w:p w14:paraId="68154325" w14:textId="3A37B84B" w:rsidR="00536AD6" w:rsidRPr="0041145A" w:rsidRDefault="00536AD6" w:rsidP="0041145A">
      <w:pPr>
        <w:pStyle w:val="ListParagraph"/>
        <w:numPr>
          <w:ilvl w:val="0"/>
          <w:numId w:val="44"/>
        </w:numPr>
        <w:rPr>
          <w:noProof/>
          <w:color w:val="000000" w:themeColor="text1"/>
        </w:rPr>
      </w:pPr>
      <w:r w:rsidRPr="0041145A">
        <w:rPr>
          <w:noProof/>
          <w:color w:val="000000" w:themeColor="text1"/>
        </w:rPr>
        <w:t>Resolución x.xx sobre [</w:t>
      </w:r>
      <w:r w:rsidRPr="0041145A">
        <w:rPr>
          <w:i/>
          <w:iCs/>
          <w:noProof/>
          <w:color w:val="000000" w:themeColor="text1"/>
        </w:rPr>
        <w:t>Título</w:t>
      </w:r>
      <w:r w:rsidRPr="0041145A">
        <w:rPr>
          <w:noProof/>
          <w:color w:val="000000" w:themeColor="text1"/>
        </w:rPr>
        <w:t>]; y</w:t>
      </w:r>
    </w:p>
    <w:p w14:paraId="12BDC952" w14:textId="11CE2E84" w:rsidR="00536AD6" w:rsidRPr="0041145A" w:rsidRDefault="00536AD6" w:rsidP="0041145A">
      <w:pPr>
        <w:pStyle w:val="ListParagraph"/>
        <w:numPr>
          <w:ilvl w:val="0"/>
          <w:numId w:val="44"/>
        </w:numPr>
        <w:rPr>
          <w:noProof/>
          <w:color w:val="000000" w:themeColor="text1"/>
        </w:rPr>
      </w:pPr>
      <w:r w:rsidRPr="0041145A">
        <w:rPr>
          <w:noProof/>
          <w:color w:val="000000" w:themeColor="text1"/>
        </w:rPr>
        <w:t>Párrafos a, b, y c de la Resolución y.yy sobre [</w:t>
      </w:r>
      <w:r w:rsidRPr="0041145A">
        <w:rPr>
          <w:i/>
          <w:iCs/>
          <w:noProof/>
          <w:color w:val="000000" w:themeColor="text1"/>
        </w:rPr>
        <w:t>Título</w:t>
      </w:r>
      <w:r w:rsidRPr="0041145A">
        <w:rPr>
          <w:noProof/>
          <w:color w:val="000000" w:themeColor="text1"/>
        </w:rPr>
        <w:t>].</w:t>
      </w:r>
      <w:r w:rsidR="0041145A" w:rsidRPr="0041145A">
        <w:rPr>
          <w:noProof/>
          <w:color w:val="000000" w:themeColor="text1"/>
        </w:rPr>
        <w:t>”</w:t>
      </w:r>
    </w:p>
    <w:p w14:paraId="536E97BB" w14:textId="6FBF4E8B" w:rsidR="00536AD6" w:rsidRPr="00796C83" w:rsidRDefault="00536AD6" w:rsidP="00536AD6">
      <w:pPr>
        <w:ind w:left="850"/>
        <w:rPr>
          <w:noProof/>
          <w:color w:val="000000" w:themeColor="text1"/>
        </w:rPr>
      </w:pPr>
      <w:r>
        <w:rPr>
          <w:noProof/>
          <w:color w:val="000000" w:themeColor="text1"/>
        </w:rPr>
        <w:t xml:space="preserve">Hay </w:t>
      </w:r>
      <w:r w:rsidRPr="00536AD6">
        <w:rPr>
          <w:noProof/>
          <w:color w:val="000000" w:themeColor="text1"/>
        </w:rPr>
        <w:t>más ejemplos</w:t>
      </w:r>
      <w:r>
        <w:rPr>
          <w:noProof/>
          <w:color w:val="000000" w:themeColor="text1"/>
        </w:rPr>
        <w:t xml:space="preserve"> en el párrafo 15 del modelo del Anexo A, más adelante.</w:t>
      </w:r>
    </w:p>
    <w:p w14:paraId="7A3F3EA3" w14:textId="77777777" w:rsidR="001F6249" w:rsidRPr="00796C83" w:rsidRDefault="001F6249" w:rsidP="001F6249">
      <w:pPr>
        <w:contextualSpacing/>
        <w:rPr>
          <w:noProof/>
        </w:rPr>
      </w:pPr>
    </w:p>
    <w:p w14:paraId="6752EBD9" w14:textId="77777777" w:rsidR="001F6249" w:rsidRPr="00F13D5F" w:rsidRDefault="001F6249" w:rsidP="001F6249">
      <w:pPr>
        <w:keepNext/>
        <w:contextualSpacing/>
        <w:rPr>
          <w:rFonts w:cs="Arial"/>
          <w:i/>
          <w:noProof/>
          <w:u w:val="single"/>
        </w:rPr>
      </w:pPr>
      <w:r w:rsidRPr="00F13D5F">
        <w:rPr>
          <w:i/>
          <w:noProof/>
          <w:u w:val="single"/>
        </w:rPr>
        <w:t>Anexos</w:t>
      </w:r>
    </w:p>
    <w:p w14:paraId="732ECEC0" w14:textId="77777777" w:rsidR="001F6249" w:rsidRPr="00796C83" w:rsidRDefault="001F6249" w:rsidP="001F6249">
      <w:pPr>
        <w:rPr>
          <w:rFonts w:cs="Arial"/>
          <w:noProof/>
        </w:rPr>
      </w:pPr>
    </w:p>
    <w:p w14:paraId="02385318" w14:textId="21474B8B" w:rsidR="00461633" w:rsidRPr="00796C83" w:rsidRDefault="00461633" w:rsidP="001F6249">
      <w:pPr>
        <w:rPr>
          <w:noProof/>
          <w:color w:val="000000" w:themeColor="text1"/>
        </w:rPr>
      </w:pPr>
      <w:r w:rsidRPr="002D22D3">
        <w:rPr>
          <w:noProof/>
        </w:rPr>
        <w:t>2</w:t>
      </w:r>
      <w:r w:rsidR="00536AD6" w:rsidRPr="002D22D3">
        <w:rPr>
          <w:noProof/>
        </w:rPr>
        <w:t>4</w:t>
      </w:r>
      <w:r w:rsidR="001F6249" w:rsidRPr="002D22D3">
        <w:rPr>
          <w:noProof/>
        </w:rPr>
        <w:t>.</w:t>
      </w:r>
      <w:r w:rsidR="001F6249" w:rsidRPr="00796C83">
        <w:rPr>
          <w:noProof/>
        </w:rPr>
        <w:tab/>
      </w:r>
      <w:r w:rsidR="00C87D68" w:rsidRPr="00796C83">
        <w:rPr>
          <w:noProof/>
          <w:color w:val="000000" w:themeColor="text1"/>
        </w:rPr>
        <w:t xml:space="preserve">Un anexo puede aportar información necesaria para entender lo que se está acordando en la resolución, por ejemplo, cuadros presupuestarios, </w:t>
      </w:r>
      <w:r w:rsidR="00170DB9" w:rsidRPr="00796C83">
        <w:rPr>
          <w:noProof/>
          <w:color w:val="000000" w:themeColor="text1"/>
        </w:rPr>
        <w:t>términos</w:t>
      </w:r>
      <w:r w:rsidR="00C87D68" w:rsidRPr="00796C83">
        <w:rPr>
          <w:noProof/>
          <w:color w:val="000000" w:themeColor="text1"/>
        </w:rPr>
        <w:t xml:space="preserve"> de referencia, listas de países o, en algunos casos, buenas </w:t>
      </w:r>
      <w:r w:rsidR="00170DB9" w:rsidRPr="00796C83">
        <w:rPr>
          <w:noProof/>
          <w:color w:val="000000" w:themeColor="text1"/>
        </w:rPr>
        <w:t>prácticas</w:t>
      </w:r>
      <w:r w:rsidR="00C87D68" w:rsidRPr="00796C83">
        <w:rPr>
          <w:noProof/>
          <w:color w:val="000000" w:themeColor="text1"/>
        </w:rPr>
        <w:t xml:space="preserve"> u otra información técnica que no sea posible o </w:t>
      </w:r>
      <w:r w:rsidR="00170DB9" w:rsidRPr="00796C83">
        <w:rPr>
          <w:noProof/>
          <w:color w:val="000000" w:themeColor="text1"/>
        </w:rPr>
        <w:t>adecuado</w:t>
      </w:r>
      <w:r w:rsidR="00C87D68" w:rsidRPr="00796C83">
        <w:rPr>
          <w:noProof/>
          <w:color w:val="000000" w:themeColor="text1"/>
        </w:rPr>
        <w:t xml:space="preserve"> </w:t>
      </w:r>
      <w:r w:rsidR="00170DB9" w:rsidRPr="00796C83">
        <w:rPr>
          <w:noProof/>
          <w:color w:val="000000" w:themeColor="text1"/>
        </w:rPr>
        <w:t xml:space="preserve">reflejar en el texto de la propia resolución. La utilización de anexos se debe sopesar minuciosamente: estos se deben utilizar solo en los casos necesarios y han de contener información que sea importante para fines de referencia futura. En caso necesario, los anexos pueden contener enlaces a </w:t>
      </w:r>
      <w:r w:rsidR="000B4B13" w:rsidRPr="00796C83">
        <w:rPr>
          <w:noProof/>
          <w:color w:val="000000" w:themeColor="text1"/>
        </w:rPr>
        <w:t>más</w:t>
      </w:r>
      <w:r w:rsidR="00170DB9" w:rsidRPr="00796C83">
        <w:rPr>
          <w:noProof/>
          <w:color w:val="000000" w:themeColor="text1"/>
        </w:rPr>
        <w:t xml:space="preserve"> información de antecedentes</w:t>
      </w:r>
      <w:r w:rsidRPr="00796C83">
        <w:rPr>
          <w:noProof/>
          <w:color w:val="000000" w:themeColor="text1"/>
        </w:rPr>
        <w:t>.</w:t>
      </w:r>
    </w:p>
    <w:p w14:paraId="671A0008" w14:textId="0DC6CB2F" w:rsidR="001F6249" w:rsidRPr="00796C83" w:rsidRDefault="001F6249" w:rsidP="00A32A0F">
      <w:pPr>
        <w:ind w:left="0" w:firstLine="0"/>
        <w:rPr>
          <w:noProof/>
        </w:rPr>
      </w:pPr>
    </w:p>
    <w:p w14:paraId="6B801463" w14:textId="28E59CF7" w:rsidR="001F6249" w:rsidRPr="00796C83" w:rsidRDefault="00461633" w:rsidP="001F6249">
      <w:pPr>
        <w:rPr>
          <w:noProof/>
        </w:rPr>
      </w:pPr>
      <w:r w:rsidRPr="002D22D3">
        <w:rPr>
          <w:noProof/>
        </w:rPr>
        <w:t>2</w:t>
      </w:r>
      <w:r w:rsidR="00536AD6" w:rsidRPr="002D22D3">
        <w:rPr>
          <w:noProof/>
        </w:rPr>
        <w:t>5</w:t>
      </w:r>
      <w:r w:rsidR="001F6249" w:rsidRPr="002D22D3">
        <w:rPr>
          <w:noProof/>
        </w:rPr>
        <w:t>.</w:t>
      </w:r>
      <w:r w:rsidR="001F6249" w:rsidRPr="00796C83">
        <w:rPr>
          <w:noProof/>
        </w:rPr>
        <w:tab/>
        <w:t>Los anexos deberán numerarse de la siguiente forma: Anexo 1, Anexo 2, etc., siguiendo el orden en el que se haga referencia a ellos en el proyecto de resolución. Cada anexo deberá empezar en una página nueva.</w:t>
      </w:r>
    </w:p>
    <w:p w14:paraId="4FD037AB" w14:textId="31611F26" w:rsidR="005727D2" w:rsidRPr="00796C83" w:rsidRDefault="005727D2" w:rsidP="00593F97">
      <w:pPr>
        <w:ind w:left="0" w:firstLine="0"/>
        <w:rPr>
          <w:noProof/>
        </w:rPr>
      </w:pPr>
    </w:p>
    <w:p w14:paraId="52157928" w14:textId="363A1963" w:rsidR="007F766D" w:rsidRPr="00796C83" w:rsidRDefault="007F766D" w:rsidP="005727D2">
      <w:pPr>
        <w:pStyle w:val="yiv5243853583msonormal"/>
        <w:shd w:val="clear" w:color="auto" w:fill="FFFFFF"/>
        <w:spacing w:before="0" w:beforeAutospacing="0" w:after="0" w:afterAutospacing="0"/>
        <w:ind w:left="851" w:hanging="425"/>
        <w:rPr>
          <w:rFonts w:ascii="Calibri" w:eastAsia="Calibri" w:hAnsi="Calibri"/>
          <w:noProof/>
          <w:sz w:val="22"/>
          <w:szCs w:val="22"/>
          <w:lang w:val="es-ES" w:eastAsia="en-US"/>
        </w:rPr>
      </w:pPr>
      <w:r w:rsidRPr="00796C83">
        <w:rPr>
          <w:rFonts w:ascii="Calibri" w:eastAsia="Calibri" w:hAnsi="Calibri"/>
          <w:noProof/>
          <w:sz w:val="22"/>
          <w:szCs w:val="22"/>
          <w:lang w:val="es-ES" w:eastAsia="en-US"/>
        </w:rPr>
        <w:br w:type="page"/>
      </w:r>
    </w:p>
    <w:p w14:paraId="06CB535C" w14:textId="0D355549" w:rsidR="00461633" w:rsidRPr="00796C83" w:rsidRDefault="00461633" w:rsidP="00461633">
      <w:pPr>
        <w:rPr>
          <w:b/>
          <w:noProof/>
          <w:color w:val="000000" w:themeColor="text1"/>
          <w:sz w:val="24"/>
          <w:szCs w:val="24"/>
        </w:rPr>
      </w:pPr>
      <w:r w:rsidRPr="00796C83">
        <w:rPr>
          <w:b/>
          <w:noProof/>
          <w:color w:val="000000" w:themeColor="text1"/>
          <w:sz w:val="24"/>
          <w:szCs w:val="24"/>
        </w:rPr>
        <w:lastRenderedPageBreak/>
        <w:t>Anexo A</w:t>
      </w:r>
    </w:p>
    <w:p w14:paraId="28795A6C" w14:textId="36698BE2" w:rsidR="001F6249" w:rsidRPr="00796C83" w:rsidRDefault="001F6249" w:rsidP="00461633">
      <w:pPr>
        <w:rPr>
          <w:rFonts w:cs="Arial"/>
          <w:b/>
          <w:noProof/>
          <w:sz w:val="24"/>
          <w:szCs w:val="24"/>
        </w:rPr>
      </w:pPr>
      <w:r w:rsidRPr="00796C83">
        <w:rPr>
          <w:b/>
          <w:noProof/>
          <w:color w:val="000000" w:themeColor="text1"/>
          <w:sz w:val="24"/>
          <w:szCs w:val="24"/>
        </w:rPr>
        <w:t xml:space="preserve">Modelo para la presentación de proyectos de resolución al Comité </w:t>
      </w:r>
      <w:r w:rsidRPr="00796C83">
        <w:rPr>
          <w:b/>
          <w:noProof/>
          <w:sz w:val="24"/>
          <w:szCs w:val="24"/>
        </w:rPr>
        <w:t>Permanente</w:t>
      </w:r>
    </w:p>
    <w:p w14:paraId="528EAF02" w14:textId="77777777" w:rsidR="001F6249" w:rsidRPr="00796C83" w:rsidRDefault="001F6249" w:rsidP="001F6249">
      <w:pPr>
        <w:rPr>
          <w:rFonts w:cs="Arial"/>
          <w:b/>
          <w:noProof/>
        </w:rPr>
      </w:pPr>
    </w:p>
    <w:p w14:paraId="46DCCE65" w14:textId="77777777" w:rsidR="001F6249" w:rsidRPr="00796C83" w:rsidRDefault="001F6249" w:rsidP="001F6249">
      <w:pPr>
        <w:ind w:left="0" w:firstLine="0"/>
        <w:rPr>
          <w:noProof/>
        </w:rPr>
      </w:pPr>
      <w:r w:rsidRPr="00796C83">
        <w:rPr>
          <w:noProof/>
        </w:rPr>
        <w:t xml:space="preserve">El presente modelo constituye la base de la introducción y el texto del proyecto de resolución propuesto. </w:t>
      </w:r>
    </w:p>
    <w:p w14:paraId="1FE6DD66" w14:textId="77777777" w:rsidR="001F6249" w:rsidRPr="00796C83" w:rsidRDefault="001F6249" w:rsidP="001F6249">
      <w:pPr>
        <w:rPr>
          <w:rFonts w:cs="Arial"/>
          <w:b/>
          <w:noProof/>
        </w:rPr>
      </w:pPr>
    </w:p>
    <w:p w14:paraId="76C84A53" w14:textId="77777777" w:rsidR="001F6249" w:rsidRPr="00796C83" w:rsidRDefault="001F6249" w:rsidP="001F6249">
      <w:pPr>
        <w:pBdr>
          <w:bottom w:val="single" w:sz="6" w:space="1" w:color="auto"/>
        </w:pBdr>
        <w:rPr>
          <w:rFonts w:cs="Arial"/>
          <w:noProof/>
        </w:rPr>
      </w:pPr>
    </w:p>
    <w:p w14:paraId="7CD83BCC" w14:textId="77777777" w:rsidR="001F6249" w:rsidRPr="00796C83" w:rsidRDefault="001F6249" w:rsidP="001F6249">
      <w:pPr>
        <w:rPr>
          <w:rFonts w:cs="Arial"/>
          <w:noProof/>
        </w:rPr>
      </w:pPr>
    </w:p>
    <w:p w14:paraId="0E7B05D0" w14:textId="77777777" w:rsidR="001F6249" w:rsidRPr="00796C83" w:rsidRDefault="001F6249" w:rsidP="001F6249">
      <w:pPr>
        <w:rPr>
          <w:rFonts w:cs="Arial"/>
          <w:noProof/>
        </w:rPr>
      </w:pPr>
    </w:p>
    <w:p w14:paraId="209AA40D" w14:textId="77777777" w:rsidR="001F6249" w:rsidRPr="00796C83" w:rsidRDefault="001F6249" w:rsidP="001F6249">
      <w:pPr>
        <w:rPr>
          <w:rFonts w:cs="Arial"/>
          <w:noProof/>
        </w:rPr>
      </w:pPr>
    </w:p>
    <w:p w14:paraId="679455FF" w14:textId="7468ADF6" w:rsidR="001F6249" w:rsidRPr="00796C83" w:rsidRDefault="00A0206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noProof/>
          <w:color w:val="000000" w:themeColor="text1"/>
          <w:szCs w:val="20"/>
        </w:rPr>
      </w:pPr>
      <w:r w:rsidRPr="00796C83">
        <w:rPr>
          <w:rFonts w:asciiTheme="minorHAnsi" w:hAnsiTheme="minorHAnsi"/>
          <w:bCs/>
          <w:noProof/>
          <w:color w:val="000000" w:themeColor="text1"/>
          <w:szCs w:val="20"/>
        </w:rPr>
        <w:t xml:space="preserve">LA </w:t>
      </w:r>
      <w:r w:rsidR="001F6249" w:rsidRPr="00796C83">
        <w:rPr>
          <w:rFonts w:asciiTheme="minorHAnsi" w:hAnsiTheme="minorHAnsi"/>
          <w:bCs/>
          <w:noProof/>
          <w:color w:val="000000" w:themeColor="text1"/>
          <w:szCs w:val="20"/>
        </w:rPr>
        <w:t>CONVENCIÓN SOBRE LOS HUMEDALES</w:t>
      </w:r>
    </w:p>
    <w:p w14:paraId="40B3F838" w14:textId="4BDA188B" w:rsidR="001F6249" w:rsidRPr="00796C83" w:rsidRDefault="00593F97"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noProof/>
          <w:color w:val="000000" w:themeColor="text1"/>
          <w:szCs w:val="20"/>
        </w:rPr>
      </w:pPr>
      <w:r w:rsidRPr="00796C83">
        <w:rPr>
          <w:rFonts w:asciiTheme="minorHAnsi" w:hAnsiTheme="minorHAnsi"/>
          <w:bCs/>
          <w:noProof/>
          <w:color w:val="000000" w:themeColor="text1"/>
          <w:szCs w:val="20"/>
        </w:rPr>
        <w:t>64</w:t>
      </w:r>
      <w:r w:rsidR="001072C1" w:rsidRPr="00796C83">
        <w:rPr>
          <w:rFonts w:asciiTheme="minorHAnsi" w:hAnsiTheme="minorHAnsi"/>
          <w:bCs/>
          <w:noProof/>
          <w:color w:val="000000" w:themeColor="text1"/>
          <w:szCs w:val="20"/>
          <w:vertAlign w:val="superscript"/>
        </w:rPr>
        <w:t>a</w:t>
      </w:r>
      <w:r w:rsidR="001072C1" w:rsidRPr="00796C83">
        <w:rPr>
          <w:rFonts w:asciiTheme="minorHAnsi" w:hAnsiTheme="minorHAnsi"/>
          <w:bCs/>
          <w:noProof/>
          <w:color w:val="000000" w:themeColor="text1"/>
          <w:szCs w:val="20"/>
        </w:rPr>
        <w:t xml:space="preserve"> </w:t>
      </w:r>
      <w:r w:rsidRPr="00796C83">
        <w:rPr>
          <w:rFonts w:asciiTheme="minorHAnsi" w:hAnsiTheme="minorHAnsi"/>
          <w:bCs/>
          <w:noProof/>
          <w:color w:val="000000" w:themeColor="text1"/>
          <w:szCs w:val="20"/>
        </w:rPr>
        <w:t>r</w:t>
      </w:r>
      <w:r w:rsidR="001072C1" w:rsidRPr="00796C83">
        <w:rPr>
          <w:rFonts w:asciiTheme="minorHAnsi" w:hAnsiTheme="minorHAnsi"/>
          <w:bCs/>
          <w:noProof/>
          <w:color w:val="000000" w:themeColor="text1"/>
          <w:szCs w:val="20"/>
        </w:rPr>
        <w:t>eunión del Comité Permanente</w:t>
      </w:r>
    </w:p>
    <w:p w14:paraId="53465B5A" w14:textId="66E319A8" w:rsidR="001F6249" w:rsidRPr="00796C83" w:rsidRDefault="00536AD6"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noProof/>
          <w:color w:val="000000" w:themeColor="text1"/>
          <w:szCs w:val="20"/>
        </w:rPr>
      </w:pPr>
      <w:r w:rsidRPr="00536AD6">
        <w:rPr>
          <w:rFonts w:asciiTheme="minorHAnsi" w:hAnsiTheme="minorHAnsi"/>
          <w:bCs/>
          <w:noProof/>
          <w:color w:val="000000" w:themeColor="text1"/>
          <w:szCs w:val="20"/>
        </w:rPr>
        <w:t>Gland (Suiza), 20 a 24 de enero de 202</w:t>
      </w:r>
      <w:r>
        <w:rPr>
          <w:rFonts w:asciiTheme="minorHAnsi" w:hAnsiTheme="minorHAnsi"/>
          <w:bCs/>
          <w:noProof/>
          <w:color w:val="000000" w:themeColor="text1"/>
          <w:szCs w:val="20"/>
        </w:rPr>
        <w:t>5</w:t>
      </w:r>
    </w:p>
    <w:p w14:paraId="4D2B71D2" w14:textId="77777777" w:rsidR="001F6249" w:rsidRPr="00796C83" w:rsidRDefault="001F6249" w:rsidP="001F6249">
      <w:pPr>
        <w:rPr>
          <w:rFonts w:asciiTheme="minorHAnsi" w:hAnsiTheme="minorHAnsi"/>
          <w:noProof/>
          <w:sz w:val="28"/>
        </w:rPr>
      </w:pPr>
    </w:p>
    <w:p w14:paraId="0A304083" w14:textId="77777777" w:rsidR="001F6249" w:rsidRPr="00796C83" w:rsidRDefault="001F6249" w:rsidP="001F6249">
      <w:pPr>
        <w:rPr>
          <w:rFonts w:asciiTheme="minorHAnsi" w:hAnsiTheme="minorHAnsi"/>
          <w:b/>
          <w:noProof/>
          <w:sz w:val="28"/>
          <w:szCs w:val="28"/>
        </w:rPr>
      </w:pPr>
    </w:p>
    <w:p w14:paraId="7827A087" w14:textId="3DC3734B" w:rsidR="001F6249" w:rsidRPr="00796C83" w:rsidRDefault="001F6249" w:rsidP="001F6249">
      <w:pPr>
        <w:ind w:right="16"/>
        <w:jc w:val="center"/>
        <w:rPr>
          <w:rFonts w:asciiTheme="minorHAnsi" w:eastAsia="Times New Roman" w:hAnsiTheme="minorHAnsi"/>
          <w:noProof/>
          <w:sz w:val="28"/>
          <w:szCs w:val="28"/>
        </w:rPr>
      </w:pPr>
      <w:r w:rsidRPr="00796C83">
        <w:rPr>
          <w:rFonts w:asciiTheme="minorHAnsi" w:hAnsiTheme="minorHAnsi"/>
          <w:b/>
          <w:bCs/>
          <w:noProof/>
          <w:sz w:val="28"/>
          <w:szCs w:val="28"/>
        </w:rPr>
        <w:t xml:space="preserve">Proyecto de resolución </w:t>
      </w:r>
      <w:r w:rsidR="00A02061" w:rsidRPr="00796C83">
        <w:rPr>
          <w:rFonts w:asciiTheme="minorHAnsi" w:hAnsiTheme="minorHAnsi"/>
          <w:b/>
          <w:bCs/>
          <w:noProof/>
          <w:color w:val="000000" w:themeColor="text1"/>
          <w:sz w:val="28"/>
          <w:szCs w:val="28"/>
        </w:rPr>
        <w:t xml:space="preserve">propuesto </w:t>
      </w:r>
      <w:r w:rsidRPr="00796C83">
        <w:rPr>
          <w:rFonts w:asciiTheme="minorHAnsi" w:hAnsiTheme="minorHAnsi"/>
          <w:b/>
          <w:bCs/>
          <w:noProof/>
          <w:sz w:val="28"/>
          <w:szCs w:val="28"/>
        </w:rPr>
        <w:t>sobre [</w:t>
      </w:r>
      <w:r w:rsidRPr="00796C83">
        <w:rPr>
          <w:rFonts w:asciiTheme="minorHAnsi" w:hAnsiTheme="minorHAnsi"/>
          <w:b/>
          <w:bCs/>
          <w:noProof/>
          <w:color w:val="000000" w:themeColor="text1"/>
          <w:sz w:val="28"/>
          <w:szCs w:val="28"/>
          <w:u w:val="single"/>
        </w:rPr>
        <w:t>insertar tema</w:t>
      </w:r>
      <w:r w:rsidRPr="00796C83">
        <w:rPr>
          <w:rFonts w:asciiTheme="minorHAnsi" w:hAnsiTheme="minorHAnsi"/>
          <w:b/>
          <w:bCs/>
          <w:noProof/>
          <w:sz w:val="28"/>
          <w:szCs w:val="28"/>
        </w:rPr>
        <w:t>]</w:t>
      </w:r>
    </w:p>
    <w:p w14:paraId="23464B10" w14:textId="77777777" w:rsidR="001F6249" w:rsidRPr="00796C83" w:rsidRDefault="001F6249" w:rsidP="001F6249">
      <w:pPr>
        <w:jc w:val="right"/>
        <w:rPr>
          <w:rFonts w:asciiTheme="minorHAnsi" w:eastAsia="Times New Roman" w:hAnsiTheme="minorHAnsi"/>
          <w:b/>
          <w:noProof/>
          <w:sz w:val="28"/>
          <w:szCs w:val="28"/>
        </w:rPr>
      </w:pPr>
    </w:p>
    <w:p w14:paraId="5ABA6D91" w14:textId="77777777" w:rsidR="001F6249" w:rsidRPr="00796C83" w:rsidRDefault="001F6249" w:rsidP="001F6249">
      <w:pPr>
        <w:ind w:right="16"/>
        <w:rPr>
          <w:rFonts w:asciiTheme="minorHAnsi" w:eastAsia="Times New Roman" w:hAnsiTheme="minorHAnsi"/>
          <w:i/>
          <w:noProof/>
        </w:rPr>
      </w:pPr>
      <w:r w:rsidRPr="00796C83">
        <w:rPr>
          <w:rFonts w:asciiTheme="minorHAnsi" w:hAnsiTheme="minorHAnsi"/>
          <w:i/>
          <w:noProof/>
        </w:rPr>
        <w:t xml:space="preserve">Presentado por </w:t>
      </w:r>
      <w:r w:rsidRPr="00796C83">
        <w:rPr>
          <w:rFonts w:asciiTheme="minorHAnsi" w:hAnsiTheme="minorHAnsi"/>
          <w:i/>
          <w:noProof/>
          <w:color w:val="000000" w:themeColor="text1"/>
        </w:rPr>
        <w:t>[</w:t>
      </w:r>
      <w:r w:rsidRPr="00796C83">
        <w:rPr>
          <w:rFonts w:asciiTheme="minorHAnsi" w:hAnsiTheme="minorHAnsi"/>
          <w:i/>
          <w:noProof/>
          <w:color w:val="000000" w:themeColor="text1"/>
          <w:u w:val="single"/>
        </w:rPr>
        <w:t>insertar el nombre de la Parte Contratante</w:t>
      </w:r>
      <w:r w:rsidRPr="00796C83">
        <w:rPr>
          <w:rFonts w:asciiTheme="minorHAnsi" w:hAnsiTheme="minorHAnsi"/>
          <w:i/>
          <w:noProof/>
        </w:rPr>
        <w:t>]</w:t>
      </w:r>
    </w:p>
    <w:p w14:paraId="3D0A3BD4" w14:textId="77777777" w:rsidR="001F6249" w:rsidRPr="00796C83" w:rsidRDefault="001F6249" w:rsidP="001F6249">
      <w:pPr>
        <w:jc w:val="right"/>
        <w:rPr>
          <w:rFonts w:asciiTheme="minorHAnsi" w:eastAsia="Times New Roman" w:hAnsiTheme="minorHAnsi"/>
          <w:b/>
          <w:noProof/>
          <w:sz w:val="28"/>
          <w:szCs w:val="28"/>
        </w:rPr>
      </w:pPr>
    </w:p>
    <w:p w14:paraId="4CA5F9EC" w14:textId="77777777" w:rsidR="001F6249" w:rsidRPr="00796C83" w:rsidRDefault="001F6249" w:rsidP="001F6249">
      <w:pPr>
        <w:rPr>
          <w:noProof/>
        </w:rPr>
      </w:pPr>
    </w:p>
    <w:p w14:paraId="1671BEA2" w14:textId="77777777" w:rsidR="001F6249" w:rsidRPr="00796C83" w:rsidRDefault="001F6249" w:rsidP="001F6249">
      <w:pPr>
        <w:jc w:val="both"/>
        <w:rPr>
          <w:rFonts w:asciiTheme="minorHAnsi" w:hAnsiTheme="minorHAnsi"/>
          <w:noProof/>
        </w:rPr>
      </w:pPr>
      <w:r w:rsidRPr="00796C83">
        <w:rPr>
          <w:rFonts w:asciiTheme="minorHAnsi" w:hAnsiTheme="minorHAnsi"/>
          <w:noProof/>
          <w:lang w:eastAsia="en-GB"/>
        </w:rPr>
        <mc:AlternateContent>
          <mc:Choice Requires="wps">
            <w:drawing>
              <wp:inline distT="0" distB="0" distL="0" distR="0" wp14:anchorId="1BB842E9" wp14:editId="06EBB4D2">
                <wp:extent cx="5820674" cy="991590"/>
                <wp:effectExtent l="0" t="0" r="2794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37E39144" w14:textId="77777777" w:rsidR="008B52E0" w:rsidRPr="004D2D2D" w:rsidRDefault="008B52E0" w:rsidP="001F6249">
                            <w:pPr>
                              <w:rPr>
                                <w:rFonts w:asciiTheme="minorHAnsi" w:hAnsiTheme="minorHAnsi" w:cs="Calibri"/>
                                <w:b/>
                              </w:rPr>
                            </w:pPr>
                            <w:r>
                              <w:rPr>
                                <w:rFonts w:asciiTheme="minorHAnsi" w:hAnsiTheme="minorHAnsi"/>
                                <w:b/>
                              </w:rPr>
                              <w:t>Acción solicitada:</w:t>
                            </w:r>
                          </w:p>
                          <w:p w14:paraId="3048AACE" w14:textId="44138EDC" w:rsidR="008B52E0" w:rsidRPr="00170DB9" w:rsidRDefault="008B52E0" w:rsidP="001F6249">
                            <w:pPr>
                              <w:widowControl w:val="0"/>
                              <w:numPr>
                                <w:ilvl w:val="0"/>
                                <w:numId w:val="33"/>
                              </w:numPr>
                              <w:ind w:left="426" w:hanging="426"/>
                              <w:rPr>
                                <w:rFonts w:asciiTheme="minorHAnsi" w:hAnsiTheme="minorHAnsi"/>
                              </w:rPr>
                            </w:pPr>
                            <w:r w:rsidRPr="00170DB9">
                              <w:rPr>
                                <w:rFonts w:asciiTheme="minorHAnsi" w:hAnsiTheme="minorHAnsi"/>
                              </w:rPr>
                              <w:t>Se invita al Comité Permanente a examinar y aprobar el proyecto de resolución adjunto para su examen por la 14</w:t>
                            </w:r>
                            <w:r w:rsidRPr="00170DB9">
                              <w:rPr>
                                <w:rFonts w:asciiTheme="minorHAnsi" w:hAnsiTheme="minorHAnsi"/>
                                <w:vertAlign w:val="superscript"/>
                              </w:rPr>
                              <w:t>a</w:t>
                            </w:r>
                            <w:r w:rsidRPr="00170DB9">
                              <w:rPr>
                                <w:rFonts w:asciiTheme="minorHAnsi" w:hAnsiTheme="minorHAnsi"/>
                              </w:rPr>
                              <w:t xml:space="preserve"> reunión de la Conferencia de las Partes.</w:t>
                            </w:r>
                          </w:p>
                          <w:p w14:paraId="6ECD7727" w14:textId="77777777" w:rsidR="008B52E0" w:rsidRPr="00170DB9" w:rsidRDefault="008B52E0" w:rsidP="001F6249">
                            <w:pPr>
                              <w:widowControl w:val="0"/>
                              <w:ind w:left="426"/>
                              <w:rPr>
                                <w:rFonts w:asciiTheme="minorHAnsi" w:hAnsiTheme="minorHAnsi"/>
                              </w:rPr>
                            </w:pPr>
                          </w:p>
                          <w:p w14:paraId="5B60F699" w14:textId="77777777" w:rsidR="008B52E0" w:rsidRPr="00170DB9" w:rsidRDefault="008B52E0" w:rsidP="00A02061">
                            <w:pPr>
                              <w:widowControl w:val="0"/>
                              <w:rPr>
                                <w:rFonts w:asciiTheme="minorHAnsi" w:hAnsiTheme="minorHAnsi"/>
                              </w:rPr>
                            </w:pPr>
                            <w:r w:rsidRPr="00170DB9">
                              <w:rPr>
                                <w:rFonts w:asciiTheme="minorHAnsi" w:hAnsiTheme="minorHAnsi"/>
                              </w:rPr>
                              <w:t>[Insertar cualquier otra acción solicitada al Comité Permanente]</w:t>
                            </w:r>
                          </w:p>
                        </w:txbxContent>
                      </wps:txbx>
                      <wps:bodyPr rot="0" vert="horz" wrap="square" lIns="91440" tIns="45720" rIns="91440" bIns="45720" anchor="t" anchorCtr="0" upright="1">
                        <a:noAutofit/>
                      </wps:bodyPr>
                    </wps:wsp>
                  </a:graphicData>
                </a:graphic>
              </wp:inline>
            </w:drawing>
          </mc:Choice>
          <mc:Fallback>
            <w:pict>
              <v:shapetype w14:anchorId="1BB842E9" id="_x0000_t202" coordsize="21600,21600" o:spt="202" path="m,l,21600r21600,l21600,xe">
                <v:stroke joinstyle="miter"/>
                <v:path gradientshapeok="t" o:connecttype="rect"/>
              </v:shapetype>
              <v:shape id="Text Box 2" o:spid="_x0000_s1026"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">
                <v:textbox>
                  <w:txbxContent>
                    <w:p w14:paraId="37E39144" w14:textId="77777777" w:rsidR="008B52E0" w:rsidRPr="004D2D2D" w:rsidRDefault="008B52E0" w:rsidP="001F6249">
                      <w:pPr>
                        <w:rPr>
                          <w:rFonts w:asciiTheme="minorHAnsi" w:hAnsiTheme="minorHAnsi" w:cs="Calibri"/>
                          <w:b/>
                        </w:rPr>
                      </w:pPr>
                      <w:r>
                        <w:rPr>
                          <w:rFonts w:asciiTheme="minorHAnsi" w:hAnsiTheme="minorHAnsi"/>
                          <w:b/>
                        </w:rPr>
                        <w:t>Acción solicitada:</w:t>
                      </w:r>
                    </w:p>
                    <w:p w14:paraId="3048AACE" w14:textId="44138EDC" w:rsidR="008B52E0" w:rsidRPr="00170DB9" w:rsidRDefault="008B52E0" w:rsidP="001F6249">
                      <w:pPr>
                        <w:widowControl w:val="0"/>
                        <w:numPr>
                          <w:ilvl w:val="0"/>
                          <w:numId w:val="33"/>
                        </w:numPr>
                        <w:ind w:left="426" w:hanging="426"/>
                        <w:rPr>
                          <w:rFonts w:asciiTheme="minorHAnsi" w:hAnsiTheme="minorHAnsi"/>
                        </w:rPr>
                      </w:pPr>
                      <w:r w:rsidRPr="00170DB9">
                        <w:rPr>
                          <w:rFonts w:asciiTheme="minorHAnsi" w:hAnsiTheme="minorHAnsi"/>
                        </w:rPr>
                        <w:t>Se invita al Comité Permanente a examinar y aprobar el proyecto de resolución adjunto para su examen por la 14</w:t>
                      </w:r>
                      <w:r w:rsidRPr="00170DB9">
                        <w:rPr>
                          <w:rFonts w:asciiTheme="minorHAnsi" w:hAnsiTheme="minorHAnsi"/>
                          <w:vertAlign w:val="superscript"/>
                        </w:rPr>
                        <w:t>a</w:t>
                      </w:r>
                      <w:r w:rsidRPr="00170DB9">
                        <w:rPr>
                          <w:rFonts w:asciiTheme="minorHAnsi" w:hAnsiTheme="minorHAnsi"/>
                        </w:rPr>
                        <w:t xml:space="preserve"> reunión de la Conferencia de las Partes.</w:t>
                      </w:r>
                    </w:p>
                    <w:p w14:paraId="6ECD7727" w14:textId="77777777" w:rsidR="008B52E0" w:rsidRPr="00170DB9" w:rsidRDefault="008B52E0" w:rsidP="001F6249">
                      <w:pPr>
                        <w:widowControl w:val="0"/>
                        <w:ind w:left="426"/>
                        <w:rPr>
                          <w:rFonts w:asciiTheme="minorHAnsi" w:hAnsiTheme="minorHAnsi"/>
                        </w:rPr>
                      </w:pPr>
                    </w:p>
                    <w:p w14:paraId="5B60F699" w14:textId="77777777" w:rsidR="008B52E0" w:rsidRPr="00170DB9" w:rsidRDefault="008B52E0" w:rsidP="00A02061">
                      <w:pPr>
                        <w:widowControl w:val="0"/>
                        <w:rPr>
                          <w:rFonts w:asciiTheme="minorHAnsi" w:hAnsiTheme="minorHAnsi"/>
                        </w:rPr>
                      </w:pPr>
                      <w:r w:rsidRPr="00170DB9">
                        <w:rPr>
                          <w:rFonts w:asciiTheme="minorHAnsi" w:hAnsiTheme="minorHAnsi"/>
                        </w:rPr>
                        <w:t>[Insertar cualquier otra acción solicitada al Comité Permanente]</w:t>
                      </w:r>
                    </w:p>
                  </w:txbxContent>
                </v:textbox>
                <w10:anchorlock/>
              </v:shape>
            </w:pict>
          </mc:Fallback>
        </mc:AlternateContent>
      </w:r>
    </w:p>
    <w:p w14:paraId="24AB15E9" w14:textId="77777777" w:rsidR="001F6249" w:rsidRPr="00796C83" w:rsidRDefault="001F6249" w:rsidP="001F6249">
      <w:pPr>
        <w:rPr>
          <w:rFonts w:cs="Arial"/>
          <w:noProof/>
        </w:rPr>
      </w:pPr>
    </w:p>
    <w:p w14:paraId="527442F1" w14:textId="77777777" w:rsidR="001F6249" w:rsidRPr="00796C83" w:rsidRDefault="001F6249" w:rsidP="001F6249">
      <w:pPr>
        <w:rPr>
          <w:rFonts w:cs="Arial"/>
          <w:b/>
          <w:noProof/>
        </w:rPr>
      </w:pPr>
    </w:p>
    <w:p w14:paraId="5138F356" w14:textId="77777777" w:rsidR="001F6249" w:rsidRPr="00796C83" w:rsidRDefault="001F6249" w:rsidP="001F6249">
      <w:pPr>
        <w:rPr>
          <w:rFonts w:cs="Arial"/>
          <w:b/>
          <w:noProof/>
        </w:rPr>
      </w:pPr>
      <w:r w:rsidRPr="00796C83">
        <w:rPr>
          <w:b/>
          <w:noProof/>
        </w:rPr>
        <w:t>Introducción</w:t>
      </w:r>
    </w:p>
    <w:p w14:paraId="10DC17A4" w14:textId="77777777" w:rsidR="001F6249" w:rsidRPr="00796C83" w:rsidRDefault="001F6249" w:rsidP="001F6249">
      <w:pPr>
        <w:rPr>
          <w:rFonts w:cs="Arial"/>
          <w:noProof/>
        </w:rPr>
      </w:pPr>
    </w:p>
    <w:p w14:paraId="6683A98B" w14:textId="7E35F257" w:rsidR="001F6249" w:rsidRPr="00796C83" w:rsidRDefault="00170DB9" w:rsidP="001F6249">
      <w:pPr>
        <w:rPr>
          <w:rFonts w:cs="Arial"/>
          <w:i/>
          <w:noProof/>
        </w:rPr>
      </w:pPr>
      <w:r w:rsidRPr="00796C83">
        <w:rPr>
          <w:i/>
          <w:noProof/>
          <w:color w:val="000000" w:themeColor="text1"/>
        </w:rPr>
        <w:t>Breve i</w:t>
      </w:r>
      <w:r w:rsidR="001F6249" w:rsidRPr="00796C83">
        <w:rPr>
          <w:i/>
          <w:noProof/>
          <w:color w:val="000000" w:themeColor="text1"/>
        </w:rPr>
        <w:t xml:space="preserve">nformación </w:t>
      </w:r>
      <w:r w:rsidR="00A02061" w:rsidRPr="00796C83">
        <w:rPr>
          <w:i/>
          <w:noProof/>
          <w:color w:val="000000" w:themeColor="text1"/>
        </w:rPr>
        <w:t xml:space="preserve">de antecedentes o de contexto </w:t>
      </w:r>
      <w:r w:rsidRPr="00796C83">
        <w:rPr>
          <w:i/>
          <w:noProof/>
          <w:color w:val="000000" w:themeColor="text1"/>
        </w:rPr>
        <w:t>para el C</w:t>
      </w:r>
      <w:r w:rsidR="001F6249" w:rsidRPr="00796C83">
        <w:rPr>
          <w:i/>
          <w:noProof/>
        </w:rPr>
        <w:t xml:space="preserve">omité Permanente </w:t>
      </w:r>
    </w:p>
    <w:p w14:paraId="30B3AA27" w14:textId="77777777" w:rsidR="001F6249" w:rsidRPr="00796C83" w:rsidRDefault="001F6249" w:rsidP="001F6249">
      <w:pPr>
        <w:rPr>
          <w:rFonts w:cs="Arial"/>
          <w:noProof/>
        </w:rPr>
      </w:pPr>
    </w:p>
    <w:p w14:paraId="77935F06" w14:textId="77777777" w:rsidR="001F6249" w:rsidRPr="00796C83" w:rsidRDefault="001F6249" w:rsidP="001F6249">
      <w:pPr>
        <w:rPr>
          <w:rFonts w:cs="Arial"/>
          <w:i/>
          <w:noProof/>
        </w:rPr>
      </w:pPr>
      <w:r w:rsidRPr="00796C83">
        <w:rPr>
          <w:i/>
          <w:noProof/>
        </w:rPr>
        <w:t>Repercusiones financieras de la aplicación</w:t>
      </w:r>
    </w:p>
    <w:p w14:paraId="6BB1669B" w14:textId="77777777" w:rsidR="001F6249" w:rsidRPr="00796C83" w:rsidRDefault="001F6249" w:rsidP="001F6249">
      <w:pPr>
        <w:rPr>
          <w:rFonts w:cs="Arial"/>
          <w:noProof/>
        </w:rPr>
      </w:pPr>
    </w:p>
    <w:tbl>
      <w:tblPr>
        <w:tblStyle w:val="TableGrid"/>
        <w:tblW w:w="0" w:type="auto"/>
        <w:tblLook w:val="04A0" w:firstRow="1" w:lastRow="0" w:firstColumn="1" w:lastColumn="0" w:noHBand="0" w:noVBand="1"/>
      </w:tblPr>
      <w:tblGrid>
        <w:gridCol w:w="2392"/>
        <w:gridCol w:w="2491"/>
        <w:gridCol w:w="2188"/>
        <w:gridCol w:w="1945"/>
      </w:tblGrid>
      <w:tr w:rsidR="00D061E5" w:rsidRPr="00796C83" w14:paraId="7A71AF7F" w14:textId="2CB728EA" w:rsidTr="00D061E5">
        <w:tc>
          <w:tcPr>
            <w:tcW w:w="2392" w:type="dxa"/>
          </w:tcPr>
          <w:p w14:paraId="0FBA4B36" w14:textId="77777777" w:rsidR="00D061E5" w:rsidRPr="00796C83" w:rsidRDefault="00D061E5" w:rsidP="00D061E5">
            <w:pPr>
              <w:ind w:left="0" w:firstLine="0"/>
              <w:contextualSpacing/>
              <w:rPr>
                <w:rFonts w:cs="Arial"/>
                <w:noProof/>
              </w:rPr>
            </w:pPr>
            <w:r w:rsidRPr="00796C83">
              <w:rPr>
                <w:noProof/>
              </w:rPr>
              <w:t>Párrafo (número y parte principal del texto)</w:t>
            </w:r>
          </w:p>
        </w:tc>
        <w:tc>
          <w:tcPr>
            <w:tcW w:w="2491" w:type="dxa"/>
          </w:tcPr>
          <w:p w14:paraId="78E416AD" w14:textId="77777777" w:rsidR="00D061E5" w:rsidRPr="00796C83" w:rsidRDefault="00D061E5" w:rsidP="008B52E0">
            <w:pPr>
              <w:contextualSpacing/>
              <w:rPr>
                <w:rFonts w:cs="Arial"/>
                <w:noProof/>
              </w:rPr>
            </w:pPr>
            <w:r w:rsidRPr="00796C83">
              <w:rPr>
                <w:noProof/>
              </w:rPr>
              <w:t xml:space="preserve">Acción </w:t>
            </w:r>
          </w:p>
        </w:tc>
        <w:tc>
          <w:tcPr>
            <w:tcW w:w="2188" w:type="dxa"/>
          </w:tcPr>
          <w:p w14:paraId="6146F6AA" w14:textId="07E0DE45" w:rsidR="00D061E5" w:rsidRPr="00796C83" w:rsidRDefault="00D061E5" w:rsidP="00D061E5">
            <w:pPr>
              <w:ind w:left="0" w:firstLine="0"/>
              <w:contextualSpacing/>
              <w:rPr>
                <w:rFonts w:cs="Arial"/>
                <w:noProof/>
              </w:rPr>
            </w:pPr>
            <w:r w:rsidRPr="00796C83">
              <w:rPr>
                <w:noProof/>
              </w:rPr>
              <w:t>Costo</w:t>
            </w:r>
            <w:r>
              <w:rPr>
                <w:noProof/>
              </w:rPr>
              <w:t xml:space="preserve"> con cargo al presupuesto básico</w:t>
            </w:r>
            <w:r w:rsidRPr="00796C83">
              <w:rPr>
                <w:noProof/>
              </w:rPr>
              <w:t xml:space="preserve"> (francos suizos)</w:t>
            </w:r>
          </w:p>
        </w:tc>
        <w:tc>
          <w:tcPr>
            <w:tcW w:w="1945" w:type="dxa"/>
          </w:tcPr>
          <w:p w14:paraId="09A96537" w14:textId="4A9ADFE5" w:rsidR="00D061E5" w:rsidRPr="00796C83" w:rsidRDefault="00D061E5" w:rsidP="00D061E5">
            <w:pPr>
              <w:ind w:left="0" w:firstLine="0"/>
              <w:contextualSpacing/>
              <w:rPr>
                <w:noProof/>
              </w:rPr>
            </w:pPr>
            <w:r w:rsidRPr="00796C83">
              <w:rPr>
                <w:noProof/>
              </w:rPr>
              <w:t>Costo</w:t>
            </w:r>
            <w:r>
              <w:rPr>
                <w:noProof/>
              </w:rPr>
              <w:t xml:space="preserve"> con cargo al presupuesto complementario</w:t>
            </w:r>
            <w:r w:rsidRPr="00796C83">
              <w:rPr>
                <w:noProof/>
              </w:rPr>
              <w:t xml:space="preserve"> (francos suizos)</w:t>
            </w:r>
          </w:p>
        </w:tc>
      </w:tr>
      <w:tr w:rsidR="00D061E5" w:rsidRPr="00796C83" w14:paraId="503300ED" w14:textId="429C980B" w:rsidTr="00D061E5">
        <w:tc>
          <w:tcPr>
            <w:tcW w:w="2392" w:type="dxa"/>
          </w:tcPr>
          <w:p w14:paraId="76668FDF" w14:textId="77777777" w:rsidR="00D061E5" w:rsidRPr="00796C83" w:rsidRDefault="00D061E5" w:rsidP="008B52E0">
            <w:pPr>
              <w:contextualSpacing/>
              <w:rPr>
                <w:rFonts w:cs="Arial"/>
                <w:noProof/>
              </w:rPr>
            </w:pPr>
          </w:p>
        </w:tc>
        <w:tc>
          <w:tcPr>
            <w:tcW w:w="2491" w:type="dxa"/>
          </w:tcPr>
          <w:p w14:paraId="57AA5E37" w14:textId="77777777" w:rsidR="00D061E5" w:rsidRPr="00796C83" w:rsidRDefault="00D061E5" w:rsidP="008B52E0">
            <w:pPr>
              <w:contextualSpacing/>
              <w:rPr>
                <w:rFonts w:cs="Arial"/>
                <w:noProof/>
              </w:rPr>
            </w:pPr>
          </w:p>
        </w:tc>
        <w:tc>
          <w:tcPr>
            <w:tcW w:w="2188" w:type="dxa"/>
          </w:tcPr>
          <w:p w14:paraId="3DED35BA" w14:textId="77777777" w:rsidR="00D061E5" w:rsidRPr="00796C83" w:rsidRDefault="00D061E5" w:rsidP="008B52E0">
            <w:pPr>
              <w:contextualSpacing/>
              <w:rPr>
                <w:rFonts w:cs="Arial"/>
                <w:noProof/>
              </w:rPr>
            </w:pPr>
          </w:p>
        </w:tc>
        <w:tc>
          <w:tcPr>
            <w:tcW w:w="1945" w:type="dxa"/>
          </w:tcPr>
          <w:p w14:paraId="0C81A628" w14:textId="77777777" w:rsidR="00D061E5" w:rsidRPr="00796C83" w:rsidRDefault="00D061E5" w:rsidP="008B52E0">
            <w:pPr>
              <w:contextualSpacing/>
              <w:rPr>
                <w:rFonts w:cs="Arial"/>
                <w:noProof/>
              </w:rPr>
            </w:pPr>
          </w:p>
        </w:tc>
      </w:tr>
      <w:tr w:rsidR="00D061E5" w:rsidRPr="00796C83" w14:paraId="36FC2E86" w14:textId="64CFFCEF" w:rsidTr="00D061E5">
        <w:tc>
          <w:tcPr>
            <w:tcW w:w="2392" w:type="dxa"/>
          </w:tcPr>
          <w:p w14:paraId="4FB77490" w14:textId="77777777" w:rsidR="00D061E5" w:rsidRPr="00796C83" w:rsidRDefault="00D061E5" w:rsidP="008B52E0">
            <w:pPr>
              <w:contextualSpacing/>
              <w:rPr>
                <w:rFonts w:cs="Arial"/>
                <w:noProof/>
              </w:rPr>
            </w:pPr>
          </w:p>
        </w:tc>
        <w:tc>
          <w:tcPr>
            <w:tcW w:w="2491" w:type="dxa"/>
          </w:tcPr>
          <w:p w14:paraId="4BFFAACD" w14:textId="77777777" w:rsidR="00D061E5" w:rsidRPr="00796C83" w:rsidRDefault="00D061E5" w:rsidP="008B52E0">
            <w:pPr>
              <w:contextualSpacing/>
              <w:rPr>
                <w:rFonts w:cs="Arial"/>
                <w:noProof/>
              </w:rPr>
            </w:pPr>
          </w:p>
        </w:tc>
        <w:tc>
          <w:tcPr>
            <w:tcW w:w="2188" w:type="dxa"/>
          </w:tcPr>
          <w:p w14:paraId="2A48694B" w14:textId="77777777" w:rsidR="00D061E5" w:rsidRPr="00796C83" w:rsidRDefault="00D061E5" w:rsidP="008B52E0">
            <w:pPr>
              <w:contextualSpacing/>
              <w:rPr>
                <w:rFonts w:cs="Arial"/>
                <w:noProof/>
              </w:rPr>
            </w:pPr>
          </w:p>
        </w:tc>
        <w:tc>
          <w:tcPr>
            <w:tcW w:w="1945" w:type="dxa"/>
          </w:tcPr>
          <w:p w14:paraId="1A2743B4" w14:textId="77777777" w:rsidR="00D061E5" w:rsidRPr="00796C83" w:rsidRDefault="00D061E5" w:rsidP="008B52E0">
            <w:pPr>
              <w:contextualSpacing/>
              <w:rPr>
                <w:rFonts w:cs="Arial"/>
                <w:noProof/>
              </w:rPr>
            </w:pPr>
          </w:p>
        </w:tc>
      </w:tr>
      <w:tr w:rsidR="00D061E5" w:rsidRPr="00796C83" w14:paraId="6E75F0DE" w14:textId="6F5D12ED" w:rsidTr="00D061E5">
        <w:tc>
          <w:tcPr>
            <w:tcW w:w="2392" w:type="dxa"/>
          </w:tcPr>
          <w:p w14:paraId="0391A113" w14:textId="77777777" w:rsidR="00D061E5" w:rsidRPr="00796C83" w:rsidRDefault="00D061E5" w:rsidP="008B52E0">
            <w:pPr>
              <w:contextualSpacing/>
              <w:rPr>
                <w:rFonts w:cs="Arial"/>
                <w:noProof/>
              </w:rPr>
            </w:pPr>
          </w:p>
        </w:tc>
        <w:tc>
          <w:tcPr>
            <w:tcW w:w="2491" w:type="dxa"/>
          </w:tcPr>
          <w:p w14:paraId="04DD19F1" w14:textId="77777777" w:rsidR="00D061E5" w:rsidRPr="00796C83" w:rsidRDefault="00D061E5" w:rsidP="008B52E0">
            <w:pPr>
              <w:contextualSpacing/>
              <w:rPr>
                <w:rFonts w:cs="Arial"/>
                <w:noProof/>
              </w:rPr>
            </w:pPr>
          </w:p>
        </w:tc>
        <w:tc>
          <w:tcPr>
            <w:tcW w:w="2188" w:type="dxa"/>
          </w:tcPr>
          <w:p w14:paraId="3138E355" w14:textId="77777777" w:rsidR="00D061E5" w:rsidRPr="00796C83" w:rsidRDefault="00D061E5" w:rsidP="008B52E0">
            <w:pPr>
              <w:contextualSpacing/>
              <w:rPr>
                <w:rFonts w:cs="Arial"/>
                <w:noProof/>
              </w:rPr>
            </w:pPr>
          </w:p>
        </w:tc>
        <w:tc>
          <w:tcPr>
            <w:tcW w:w="1945" w:type="dxa"/>
          </w:tcPr>
          <w:p w14:paraId="60ABF353" w14:textId="77777777" w:rsidR="00D061E5" w:rsidRPr="00796C83" w:rsidRDefault="00D061E5" w:rsidP="008B52E0">
            <w:pPr>
              <w:contextualSpacing/>
              <w:rPr>
                <w:rFonts w:cs="Arial"/>
                <w:noProof/>
              </w:rPr>
            </w:pPr>
          </w:p>
        </w:tc>
      </w:tr>
      <w:tr w:rsidR="00D061E5" w:rsidRPr="00796C83" w14:paraId="179D0EBF" w14:textId="3FA2A047" w:rsidTr="00D061E5">
        <w:tc>
          <w:tcPr>
            <w:tcW w:w="2392" w:type="dxa"/>
          </w:tcPr>
          <w:p w14:paraId="3DA66F4E" w14:textId="77777777" w:rsidR="00D061E5" w:rsidRPr="00796C83" w:rsidRDefault="00D061E5" w:rsidP="008B52E0">
            <w:pPr>
              <w:contextualSpacing/>
              <w:rPr>
                <w:rFonts w:cs="Arial"/>
                <w:noProof/>
              </w:rPr>
            </w:pPr>
          </w:p>
        </w:tc>
        <w:tc>
          <w:tcPr>
            <w:tcW w:w="2491" w:type="dxa"/>
          </w:tcPr>
          <w:p w14:paraId="3508EA83" w14:textId="77777777" w:rsidR="00D061E5" w:rsidRPr="00796C83" w:rsidRDefault="00D061E5" w:rsidP="008B52E0">
            <w:pPr>
              <w:contextualSpacing/>
              <w:rPr>
                <w:rFonts w:cs="Arial"/>
                <w:noProof/>
              </w:rPr>
            </w:pPr>
          </w:p>
        </w:tc>
        <w:tc>
          <w:tcPr>
            <w:tcW w:w="2188" w:type="dxa"/>
          </w:tcPr>
          <w:p w14:paraId="32198200" w14:textId="77777777" w:rsidR="00D061E5" w:rsidRPr="00796C83" w:rsidRDefault="00D061E5" w:rsidP="008B52E0">
            <w:pPr>
              <w:contextualSpacing/>
              <w:rPr>
                <w:rFonts w:cs="Arial"/>
                <w:noProof/>
              </w:rPr>
            </w:pPr>
          </w:p>
        </w:tc>
        <w:tc>
          <w:tcPr>
            <w:tcW w:w="1945" w:type="dxa"/>
          </w:tcPr>
          <w:p w14:paraId="5CEB9790" w14:textId="77777777" w:rsidR="00D061E5" w:rsidRPr="00796C83" w:rsidRDefault="00D061E5" w:rsidP="008B52E0">
            <w:pPr>
              <w:contextualSpacing/>
              <w:rPr>
                <w:rFonts w:cs="Arial"/>
                <w:noProof/>
              </w:rPr>
            </w:pPr>
          </w:p>
        </w:tc>
      </w:tr>
    </w:tbl>
    <w:p w14:paraId="7F4B7991" w14:textId="77777777" w:rsidR="001F6249" w:rsidRPr="00796C83" w:rsidRDefault="001F6249" w:rsidP="001F6249">
      <w:pPr>
        <w:rPr>
          <w:rFonts w:cs="Arial"/>
          <w:noProof/>
        </w:rPr>
      </w:pPr>
    </w:p>
    <w:p w14:paraId="0D83BB1F" w14:textId="77777777" w:rsidR="001F6249" w:rsidRPr="00796C83" w:rsidRDefault="001F6249" w:rsidP="001F6249">
      <w:pPr>
        <w:rPr>
          <w:rFonts w:cs="Arial"/>
          <w:noProof/>
        </w:rPr>
      </w:pPr>
    </w:p>
    <w:p w14:paraId="11AE4917" w14:textId="1730DA56" w:rsidR="001F6249" w:rsidRPr="00796C83" w:rsidRDefault="001F6249" w:rsidP="001F6249">
      <w:pPr>
        <w:ind w:right="16"/>
        <w:rPr>
          <w:rFonts w:asciiTheme="minorHAnsi" w:eastAsia="Times New Roman" w:hAnsiTheme="minorHAnsi"/>
          <w:b/>
          <w:bCs/>
          <w:noProof/>
        </w:rPr>
      </w:pPr>
      <w:r w:rsidRPr="00796C83">
        <w:rPr>
          <w:rFonts w:asciiTheme="minorHAnsi" w:hAnsiTheme="minorHAnsi"/>
          <w:b/>
          <w:bCs/>
          <w:noProof/>
        </w:rPr>
        <w:t xml:space="preserve">Proyecto de </w:t>
      </w:r>
      <w:r w:rsidRPr="00796C83">
        <w:rPr>
          <w:rFonts w:asciiTheme="minorHAnsi" w:hAnsiTheme="minorHAnsi"/>
          <w:b/>
          <w:bCs/>
          <w:noProof/>
          <w:color w:val="000000" w:themeColor="text1"/>
        </w:rPr>
        <w:t xml:space="preserve">resolución </w:t>
      </w:r>
      <w:r w:rsidRPr="00796C83">
        <w:rPr>
          <w:rFonts w:asciiTheme="minorHAnsi" w:hAnsiTheme="minorHAnsi"/>
          <w:b/>
          <w:bCs/>
          <w:noProof/>
        </w:rPr>
        <w:t>XV.xx</w:t>
      </w:r>
    </w:p>
    <w:p w14:paraId="6636AD01" w14:textId="77777777" w:rsidR="001F6249" w:rsidRPr="00796C83" w:rsidRDefault="001F6249" w:rsidP="001F6249">
      <w:pPr>
        <w:ind w:right="16"/>
        <w:rPr>
          <w:rFonts w:asciiTheme="minorHAnsi" w:eastAsia="Times New Roman" w:hAnsiTheme="minorHAnsi"/>
          <w:b/>
          <w:bCs/>
          <w:noProof/>
        </w:rPr>
      </w:pPr>
    </w:p>
    <w:p w14:paraId="5A97DB4D" w14:textId="77777777" w:rsidR="001F6249" w:rsidRPr="00796C83" w:rsidRDefault="001F6249" w:rsidP="001F6249">
      <w:pPr>
        <w:ind w:right="16"/>
        <w:rPr>
          <w:rFonts w:asciiTheme="minorHAnsi" w:eastAsia="Times New Roman" w:hAnsiTheme="minorHAnsi"/>
          <w:b/>
          <w:bCs/>
          <w:noProof/>
        </w:rPr>
      </w:pPr>
      <w:r w:rsidRPr="00796C83">
        <w:rPr>
          <w:rFonts w:asciiTheme="minorHAnsi" w:hAnsiTheme="minorHAnsi"/>
          <w:b/>
          <w:bCs/>
          <w:noProof/>
        </w:rPr>
        <w:t>[insertar tema]</w:t>
      </w:r>
    </w:p>
    <w:p w14:paraId="0EC4EDF2" w14:textId="77777777" w:rsidR="001F6249" w:rsidRPr="00796C83" w:rsidRDefault="001F6249" w:rsidP="001F6249">
      <w:pPr>
        <w:ind w:right="16"/>
        <w:rPr>
          <w:rFonts w:asciiTheme="minorHAnsi" w:hAnsiTheme="minorHAnsi"/>
          <w:noProof/>
        </w:rPr>
      </w:pPr>
      <w:r w:rsidRPr="00796C83">
        <w:rPr>
          <w:rFonts w:asciiTheme="minorHAnsi" w:hAnsiTheme="minorHAnsi"/>
          <w:noProof/>
        </w:rPr>
        <w:t xml:space="preserve"> </w:t>
      </w:r>
    </w:p>
    <w:p w14:paraId="33E90FA4" w14:textId="34C926C8" w:rsidR="001F6249" w:rsidRPr="00796C83" w:rsidRDefault="001F6249" w:rsidP="001F6249">
      <w:pPr>
        <w:rPr>
          <w:noProof/>
        </w:rPr>
      </w:pPr>
      <w:r w:rsidRPr="00796C83">
        <w:rPr>
          <w:noProof/>
        </w:rPr>
        <w:t>1.</w:t>
      </w:r>
      <w:r w:rsidRPr="00796C83">
        <w:rPr>
          <w:noProof/>
        </w:rPr>
        <w:tab/>
        <w:t>RECORDANDO…;</w:t>
      </w:r>
      <w:r w:rsidR="00A02061" w:rsidRPr="00796C83">
        <w:rPr>
          <w:noProof/>
        </w:rPr>
        <w:t xml:space="preserve"> [</w:t>
      </w:r>
      <w:r w:rsidR="00170DB9" w:rsidRPr="00796C83">
        <w:rPr>
          <w:noProof/>
        </w:rPr>
        <w:t xml:space="preserve">con arreglo al </w:t>
      </w:r>
      <w:r w:rsidR="00A02061" w:rsidRPr="00796C83">
        <w:rPr>
          <w:noProof/>
          <w:u w:val="single"/>
        </w:rPr>
        <w:t>párrafo 15</w:t>
      </w:r>
      <w:r w:rsidR="00A02061" w:rsidRPr="00796C83">
        <w:rPr>
          <w:noProof/>
        </w:rPr>
        <w:t xml:space="preserve"> del Anexo 1]</w:t>
      </w:r>
    </w:p>
    <w:p w14:paraId="0F09DF4C" w14:textId="77777777" w:rsidR="001F6249" w:rsidRPr="00796C83" w:rsidRDefault="001F6249" w:rsidP="001F6249">
      <w:pPr>
        <w:rPr>
          <w:noProof/>
        </w:rPr>
      </w:pPr>
    </w:p>
    <w:p w14:paraId="08C81C7D" w14:textId="07918D3D" w:rsidR="001F6249" w:rsidRPr="00796C83" w:rsidRDefault="001F6249" w:rsidP="001F6249">
      <w:pPr>
        <w:rPr>
          <w:noProof/>
        </w:rPr>
      </w:pPr>
      <w:r w:rsidRPr="00796C83">
        <w:rPr>
          <w:noProof/>
        </w:rPr>
        <w:t>2.</w:t>
      </w:r>
      <w:r w:rsidRPr="00796C83">
        <w:rPr>
          <w:noProof/>
        </w:rPr>
        <w:tab/>
        <w:t>RECO</w:t>
      </w:r>
      <w:r w:rsidR="00A02061" w:rsidRPr="00796C83">
        <w:rPr>
          <w:noProof/>
        </w:rPr>
        <w:t>NOCIENDO/</w:t>
      </w:r>
      <w:r w:rsidR="00A02061" w:rsidRPr="00796C83">
        <w:rPr>
          <w:noProof/>
          <w:color w:val="000000" w:themeColor="text1"/>
        </w:rPr>
        <w:t>OBSERVANDO/</w:t>
      </w:r>
      <w:r w:rsidR="00170DB9" w:rsidRPr="00796C83">
        <w:rPr>
          <w:noProof/>
          <w:color w:val="000000" w:themeColor="text1"/>
        </w:rPr>
        <w:t>ACOGIENDO CON BENEPLÁCITO</w:t>
      </w:r>
      <w:r w:rsidR="00A02061" w:rsidRPr="00796C83">
        <w:rPr>
          <w:noProof/>
          <w:color w:val="000000" w:themeColor="text1"/>
        </w:rPr>
        <w:t xml:space="preserve">/CONSCIENTE </w:t>
      </w:r>
      <w:r w:rsidR="00A02061" w:rsidRPr="00796C83">
        <w:rPr>
          <w:noProof/>
        </w:rPr>
        <w:t>DE etc. …; (suprimir esta sección si no procede</w:t>
      </w:r>
      <w:r w:rsidR="006328CE" w:rsidRPr="00796C83">
        <w:rPr>
          <w:noProof/>
        </w:rPr>
        <w:t>)</w:t>
      </w:r>
      <w:r w:rsidR="00A02061" w:rsidRPr="00796C83">
        <w:rPr>
          <w:noProof/>
        </w:rPr>
        <w:t xml:space="preserve"> [con arreglo al </w:t>
      </w:r>
      <w:r w:rsidR="00A02061" w:rsidRPr="00796C83">
        <w:rPr>
          <w:noProof/>
          <w:u w:val="single"/>
        </w:rPr>
        <w:t>párrafo 16</w:t>
      </w:r>
      <w:r w:rsidR="00A02061" w:rsidRPr="00796C83">
        <w:rPr>
          <w:noProof/>
        </w:rPr>
        <w:t xml:space="preserve"> del Anexo 1]</w:t>
      </w:r>
    </w:p>
    <w:p w14:paraId="7FF98B86" w14:textId="77777777" w:rsidR="001F6249" w:rsidRPr="00796C83" w:rsidRDefault="001F6249" w:rsidP="001F6249">
      <w:pPr>
        <w:rPr>
          <w:noProof/>
        </w:rPr>
      </w:pPr>
    </w:p>
    <w:p w14:paraId="3EDA67B0" w14:textId="5A80B773" w:rsidR="00A02061" w:rsidRPr="00796C83" w:rsidRDefault="001F6249" w:rsidP="00A02061">
      <w:pPr>
        <w:rPr>
          <w:noProof/>
        </w:rPr>
      </w:pPr>
      <w:r w:rsidRPr="00796C83">
        <w:rPr>
          <w:noProof/>
        </w:rPr>
        <w:t>3.</w:t>
      </w:r>
      <w:r w:rsidRPr="00796C83">
        <w:rPr>
          <w:noProof/>
        </w:rPr>
        <w:tab/>
      </w:r>
      <w:r w:rsidR="00A02061" w:rsidRPr="00796C83">
        <w:rPr>
          <w:noProof/>
        </w:rPr>
        <w:t>RECONOCIENDO/OBSERVANDO/</w:t>
      </w:r>
      <w:r w:rsidR="000D7956" w:rsidRPr="00796C83">
        <w:rPr>
          <w:noProof/>
          <w:color w:val="000000" w:themeColor="text1"/>
        </w:rPr>
        <w:t>ACOGIENDO CON BENEPLÁCITO</w:t>
      </w:r>
      <w:r w:rsidR="00A02061" w:rsidRPr="00796C83">
        <w:rPr>
          <w:noProof/>
        </w:rPr>
        <w:t xml:space="preserve">/CONSCIENTE DE </w:t>
      </w:r>
      <w:r w:rsidR="000D7956" w:rsidRPr="00796C83">
        <w:rPr>
          <w:noProof/>
        </w:rPr>
        <w:t xml:space="preserve">etc. </w:t>
      </w:r>
      <w:r w:rsidRPr="00796C83">
        <w:rPr>
          <w:noProof/>
        </w:rPr>
        <w:t>…;</w:t>
      </w:r>
      <w:r w:rsidR="00A02061" w:rsidRPr="00796C83">
        <w:rPr>
          <w:noProof/>
        </w:rPr>
        <w:t xml:space="preserve"> (suprimir esta sección si no procede</w:t>
      </w:r>
      <w:r w:rsidR="006328CE" w:rsidRPr="00796C83">
        <w:rPr>
          <w:noProof/>
        </w:rPr>
        <w:t xml:space="preserve">) </w:t>
      </w:r>
      <w:r w:rsidR="00A02061" w:rsidRPr="00796C83">
        <w:rPr>
          <w:noProof/>
        </w:rPr>
        <w:t xml:space="preserve">[con arreglo al </w:t>
      </w:r>
      <w:r w:rsidR="00A02061" w:rsidRPr="00796C83">
        <w:rPr>
          <w:noProof/>
          <w:u w:val="single"/>
        </w:rPr>
        <w:t>párrafo 17</w:t>
      </w:r>
      <w:r w:rsidR="00A02061" w:rsidRPr="00796C83">
        <w:rPr>
          <w:noProof/>
        </w:rPr>
        <w:t xml:space="preserve"> del Anexo 1]</w:t>
      </w:r>
    </w:p>
    <w:p w14:paraId="4822F498" w14:textId="77777777" w:rsidR="001F6249" w:rsidRPr="00796C83" w:rsidRDefault="001F6249" w:rsidP="00593F97">
      <w:pPr>
        <w:ind w:left="0" w:firstLine="0"/>
        <w:rPr>
          <w:noProof/>
          <w:highlight w:val="yellow"/>
        </w:rPr>
      </w:pPr>
    </w:p>
    <w:p w14:paraId="000E4057" w14:textId="77777777" w:rsidR="001F6249" w:rsidRPr="00796C83" w:rsidRDefault="001F6249" w:rsidP="001F6249">
      <w:pPr>
        <w:rPr>
          <w:noProof/>
        </w:rPr>
      </w:pPr>
      <w:r w:rsidRPr="00796C83">
        <w:rPr>
          <w:noProof/>
        </w:rPr>
        <w:t>4.</w:t>
      </w:r>
      <w:r w:rsidRPr="00796C83">
        <w:rPr>
          <w:noProof/>
        </w:rPr>
        <w:tab/>
        <w:t>CONSCIENTE DE…:</w:t>
      </w:r>
    </w:p>
    <w:p w14:paraId="3DC70A45" w14:textId="77777777" w:rsidR="001F6249" w:rsidRPr="00796C83" w:rsidRDefault="001F6249" w:rsidP="001F6249">
      <w:pPr>
        <w:pStyle w:val="ListParagraph"/>
        <w:ind w:left="360" w:firstLine="0"/>
        <w:rPr>
          <w:rFonts w:asciiTheme="minorHAnsi" w:eastAsia="Times New Roman" w:hAnsiTheme="minorHAnsi" w:cs="Calibri"/>
          <w:noProof/>
          <w:color w:val="000000"/>
        </w:rPr>
      </w:pPr>
    </w:p>
    <w:p w14:paraId="17E1C98B" w14:textId="77777777" w:rsidR="001F6249" w:rsidRPr="00796C83" w:rsidRDefault="001F6249" w:rsidP="001F6249">
      <w:pPr>
        <w:ind w:left="850"/>
        <w:contextualSpacing/>
        <w:rPr>
          <w:rFonts w:cs="Arial"/>
          <w:noProof/>
        </w:rPr>
      </w:pPr>
      <w:r w:rsidRPr="00796C83">
        <w:rPr>
          <w:noProof/>
        </w:rPr>
        <w:t>i.</w:t>
      </w:r>
      <w:r w:rsidRPr="00796C83">
        <w:rPr>
          <w:noProof/>
        </w:rPr>
        <w:tab/>
        <w:t>Esto…;</w:t>
      </w:r>
    </w:p>
    <w:p w14:paraId="4BFD9DC1" w14:textId="77777777" w:rsidR="001F6249" w:rsidRPr="00796C83" w:rsidRDefault="001F6249" w:rsidP="001F6249">
      <w:pPr>
        <w:ind w:left="850"/>
        <w:contextualSpacing/>
        <w:rPr>
          <w:rFonts w:cs="Arial"/>
          <w:noProof/>
        </w:rPr>
      </w:pPr>
    </w:p>
    <w:p w14:paraId="5B99E129" w14:textId="77777777" w:rsidR="001F6249" w:rsidRPr="00796C83" w:rsidRDefault="001F6249" w:rsidP="001F6249">
      <w:pPr>
        <w:ind w:left="850"/>
        <w:contextualSpacing/>
        <w:rPr>
          <w:rFonts w:cs="Arial"/>
          <w:noProof/>
        </w:rPr>
      </w:pPr>
      <w:r w:rsidRPr="00796C83">
        <w:rPr>
          <w:noProof/>
        </w:rPr>
        <w:t>ii.</w:t>
      </w:r>
      <w:r w:rsidRPr="00796C83">
        <w:rPr>
          <w:noProof/>
        </w:rPr>
        <w:tab/>
        <w:t>Eso…; y</w:t>
      </w:r>
    </w:p>
    <w:p w14:paraId="395FB8E3" w14:textId="77777777" w:rsidR="001F6249" w:rsidRPr="00796C83" w:rsidRDefault="001F6249" w:rsidP="001F6249">
      <w:pPr>
        <w:ind w:left="850"/>
        <w:contextualSpacing/>
        <w:rPr>
          <w:rFonts w:cs="Arial"/>
          <w:noProof/>
        </w:rPr>
      </w:pPr>
    </w:p>
    <w:p w14:paraId="2844B1E3" w14:textId="77777777" w:rsidR="001F6249" w:rsidRPr="00796C83" w:rsidRDefault="001F6249" w:rsidP="001F6249">
      <w:pPr>
        <w:ind w:left="850"/>
        <w:contextualSpacing/>
        <w:rPr>
          <w:rFonts w:cs="Arial"/>
          <w:noProof/>
        </w:rPr>
      </w:pPr>
      <w:r w:rsidRPr="00796C83">
        <w:rPr>
          <w:noProof/>
        </w:rPr>
        <w:t>iii.</w:t>
      </w:r>
      <w:r w:rsidRPr="00796C83">
        <w:rPr>
          <w:noProof/>
        </w:rPr>
        <w:tab/>
        <w:t>Aquello…:</w:t>
      </w:r>
    </w:p>
    <w:p w14:paraId="6E6907A3" w14:textId="77777777" w:rsidR="001F6249" w:rsidRPr="00796C83" w:rsidRDefault="001F6249" w:rsidP="001F6249">
      <w:pPr>
        <w:ind w:left="426" w:hanging="426"/>
        <w:rPr>
          <w:rFonts w:asciiTheme="minorHAnsi" w:eastAsia="Times New Roman" w:hAnsiTheme="minorHAnsi" w:cs="Calibri"/>
          <w:noProof/>
          <w:color w:val="000000"/>
        </w:rPr>
      </w:pPr>
    </w:p>
    <w:p w14:paraId="4E56DE91" w14:textId="77777777" w:rsidR="001F6249" w:rsidRPr="00796C83" w:rsidRDefault="001F6249" w:rsidP="001F6249">
      <w:pPr>
        <w:rPr>
          <w:noProof/>
        </w:rPr>
      </w:pPr>
      <w:r w:rsidRPr="00796C83">
        <w:rPr>
          <w:noProof/>
        </w:rPr>
        <w:t>5.</w:t>
      </w:r>
      <w:r w:rsidRPr="00796C83">
        <w:rPr>
          <w:noProof/>
        </w:rPr>
        <w:tab/>
        <w:t>RECONOCIENDO…; y</w:t>
      </w:r>
    </w:p>
    <w:p w14:paraId="75A53F4F" w14:textId="77777777" w:rsidR="001F6249" w:rsidRPr="00796C83" w:rsidRDefault="001F6249" w:rsidP="001F6249">
      <w:pPr>
        <w:rPr>
          <w:noProof/>
        </w:rPr>
      </w:pPr>
    </w:p>
    <w:p w14:paraId="5F7AA359" w14:textId="77777777" w:rsidR="001F6249" w:rsidRPr="00796C83" w:rsidRDefault="001F6249" w:rsidP="001F6249">
      <w:pPr>
        <w:rPr>
          <w:noProof/>
        </w:rPr>
      </w:pPr>
      <w:r w:rsidRPr="00796C83">
        <w:rPr>
          <w:noProof/>
        </w:rPr>
        <w:t>6.</w:t>
      </w:r>
      <w:r w:rsidRPr="00796C83">
        <w:rPr>
          <w:noProof/>
        </w:rPr>
        <w:tab/>
        <w:t>PREOCUPADA porque…;</w:t>
      </w:r>
    </w:p>
    <w:p w14:paraId="7ED96BAA" w14:textId="77777777" w:rsidR="001F6249" w:rsidRPr="00796C83" w:rsidRDefault="001F6249" w:rsidP="001F6249">
      <w:pPr>
        <w:ind w:left="426" w:right="16" w:hanging="426"/>
        <w:rPr>
          <w:rFonts w:asciiTheme="minorHAnsi" w:hAnsiTheme="minorHAnsi"/>
          <w:noProof/>
        </w:rPr>
      </w:pPr>
    </w:p>
    <w:p w14:paraId="76044CE5" w14:textId="77777777" w:rsidR="001F6249" w:rsidRPr="00796C83" w:rsidRDefault="001F6249" w:rsidP="001F6249">
      <w:pPr>
        <w:ind w:left="426" w:right="16" w:hanging="426"/>
        <w:jc w:val="center"/>
        <w:rPr>
          <w:rFonts w:asciiTheme="minorHAnsi" w:eastAsia="Times New Roman" w:hAnsiTheme="minorHAnsi"/>
          <w:noProof/>
        </w:rPr>
      </w:pPr>
      <w:r w:rsidRPr="00796C83">
        <w:rPr>
          <w:rFonts w:asciiTheme="minorHAnsi" w:hAnsiTheme="minorHAnsi"/>
          <w:noProof/>
        </w:rPr>
        <w:t>LA CONFERENCIA DE LAS PARTES CONTRATANTES</w:t>
      </w:r>
    </w:p>
    <w:p w14:paraId="1E06DC03" w14:textId="77777777" w:rsidR="001F6249" w:rsidRPr="00796C83" w:rsidRDefault="001F6249" w:rsidP="001F6249">
      <w:pPr>
        <w:ind w:left="426" w:right="16" w:hanging="426"/>
        <w:rPr>
          <w:rFonts w:asciiTheme="minorHAnsi" w:hAnsiTheme="minorHAnsi"/>
          <w:noProof/>
        </w:rPr>
      </w:pPr>
    </w:p>
    <w:p w14:paraId="08332B72" w14:textId="77777777" w:rsidR="001F6249" w:rsidRPr="00796C83" w:rsidRDefault="001F6249" w:rsidP="001F6249">
      <w:pPr>
        <w:rPr>
          <w:noProof/>
        </w:rPr>
      </w:pPr>
      <w:r w:rsidRPr="00796C83">
        <w:rPr>
          <w:noProof/>
        </w:rPr>
        <w:t>7.</w:t>
      </w:r>
      <w:r w:rsidRPr="00796C83">
        <w:rPr>
          <w:noProof/>
        </w:rPr>
        <w:tab/>
        <w:t>AFIRMA…;</w:t>
      </w:r>
    </w:p>
    <w:p w14:paraId="2E166B6A" w14:textId="77777777" w:rsidR="001F6249" w:rsidRPr="00796C83" w:rsidRDefault="001F6249" w:rsidP="001F6249">
      <w:pPr>
        <w:rPr>
          <w:noProof/>
          <w:highlight w:val="yellow"/>
        </w:rPr>
      </w:pPr>
    </w:p>
    <w:p w14:paraId="2D23816C" w14:textId="77777777" w:rsidR="001F6249" w:rsidRPr="00796C83" w:rsidRDefault="001F6249" w:rsidP="001F6249">
      <w:pPr>
        <w:rPr>
          <w:noProof/>
        </w:rPr>
      </w:pPr>
      <w:r w:rsidRPr="00796C83">
        <w:rPr>
          <w:noProof/>
        </w:rPr>
        <w:t>8.</w:t>
      </w:r>
      <w:r w:rsidRPr="00796C83">
        <w:rPr>
          <w:noProof/>
        </w:rPr>
        <w:tab/>
        <w:t xml:space="preserve">PIDE…; </w:t>
      </w:r>
    </w:p>
    <w:p w14:paraId="4628E3C0" w14:textId="77777777" w:rsidR="001F6249" w:rsidRPr="00796C83" w:rsidRDefault="001F6249" w:rsidP="001F6249">
      <w:pPr>
        <w:rPr>
          <w:noProof/>
        </w:rPr>
      </w:pPr>
    </w:p>
    <w:p w14:paraId="29B61C96" w14:textId="77777777" w:rsidR="001F6249" w:rsidRPr="00796C83" w:rsidRDefault="001F6249" w:rsidP="001F6249">
      <w:pPr>
        <w:rPr>
          <w:noProof/>
        </w:rPr>
      </w:pPr>
      <w:r w:rsidRPr="00796C83">
        <w:rPr>
          <w:noProof/>
        </w:rPr>
        <w:t>9.</w:t>
      </w:r>
      <w:r w:rsidRPr="00796C83">
        <w:rPr>
          <w:noProof/>
        </w:rPr>
        <w:tab/>
        <w:t>ALIENTA…;</w:t>
      </w:r>
    </w:p>
    <w:p w14:paraId="4A73662E" w14:textId="77777777" w:rsidR="001F6249" w:rsidRPr="00796C83" w:rsidRDefault="001F6249" w:rsidP="001F6249">
      <w:pPr>
        <w:rPr>
          <w:noProof/>
        </w:rPr>
      </w:pPr>
    </w:p>
    <w:p w14:paraId="4823DBAF" w14:textId="77777777" w:rsidR="001F6249" w:rsidRPr="00796C83" w:rsidRDefault="001F6249" w:rsidP="001F6249">
      <w:pPr>
        <w:rPr>
          <w:noProof/>
        </w:rPr>
      </w:pPr>
      <w:r w:rsidRPr="00796C83">
        <w:rPr>
          <w:noProof/>
        </w:rPr>
        <w:t>10.</w:t>
      </w:r>
      <w:r w:rsidRPr="00796C83">
        <w:rPr>
          <w:noProof/>
        </w:rPr>
        <w:tab/>
        <w:t xml:space="preserve">ALIENTA TAMBIÉN…; </w:t>
      </w:r>
    </w:p>
    <w:p w14:paraId="22AFB4C6" w14:textId="77777777" w:rsidR="001F6249" w:rsidRPr="00796C83" w:rsidRDefault="001F6249" w:rsidP="001F6249">
      <w:pPr>
        <w:rPr>
          <w:noProof/>
        </w:rPr>
      </w:pPr>
    </w:p>
    <w:p w14:paraId="49B6CE7F" w14:textId="77777777" w:rsidR="001F6249" w:rsidRPr="00796C83" w:rsidRDefault="001F6249" w:rsidP="001F6249">
      <w:pPr>
        <w:rPr>
          <w:noProof/>
        </w:rPr>
      </w:pPr>
      <w:r w:rsidRPr="00796C83">
        <w:rPr>
          <w:noProof/>
        </w:rPr>
        <w:t>11.</w:t>
      </w:r>
      <w:r w:rsidRPr="00796C83">
        <w:rPr>
          <w:noProof/>
        </w:rPr>
        <w:tab/>
        <w:t>INSTA …; y</w:t>
      </w:r>
    </w:p>
    <w:p w14:paraId="051CAB51" w14:textId="77777777" w:rsidR="001F6249" w:rsidRPr="00796C83" w:rsidRDefault="001F6249" w:rsidP="001F6249">
      <w:pPr>
        <w:rPr>
          <w:noProof/>
        </w:rPr>
      </w:pPr>
    </w:p>
    <w:p w14:paraId="57C71F4A" w14:textId="19192CF7" w:rsidR="00C15D60" w:rsidRPr="00796C83" w:rsidRDefault="001F6249" w:rsidP="007D3CA3">
      <w:pPr>
        <w:rPr>
          <w:noProof/>
        </w:rPr>
      </w:pPr>
      <w:r w:rsidRPr="00796C83">
        <w:rPr>
          <w:noProof/>
        </w:rPr>
        <w:t>12.</w:t>
      </w:r>
      <w:r w:rsidR="006A13D4" w:rsidRPr="00796C83">
        <w:rPr>
          <w:noProof/>
        </w:rPr>
        <w:tab/>
      </w:r>
      <w:r w:rsidRPr="00796C83">
        <w:rPr>
          <w:noProof/>
        </w:rPr>
        <w:t>EXHORTA…</w:t>
      </w:r>
      <w:r w:rsidR="000D7956" w:rsidRPr="00796C83">
        <w:rPr>
          <w:noProof/>
        </w:rPr>
        <w:t xml:space="preserve"> .</w:t>
      </w:r>
    </w:p>
    <w:p w14:paraId="549DEAE4" w14:textId="49491354" w:rsidR="00A02061" w:rsidRPr="00796C83" w:rsidRDefault="00A02061" w:rsidP="007D3CA3">
      <w:pPr>
        <w:rPr>
          <w:noProof/>
        </w:rPr>
      </w:pPr>
    </w:p>
    <w:p w14:paraId="137769F1" w14:textId="6511147B" w:rsidR="00A02061" w:rsidRPr="00796C83" w:rsidRDefault="00A02061" w:rsidP="007D3CA3">
      <w:pPr>
        <w:rPr>
          <w:noProof/>
        </w:rPr>
      </w:pPr>
      <w:r w:rsidRPr="00796C83">
        <w:rPr>
          <w:noProof/>
        </w:rPr>
        <w:t>13.</w:t>
      </w:r>
      <w:r w:rsidR="006A13D4" w:rsidRPr="00796C83">
        <w:rPr>
          <w:noProof/>
        </w:rPr>
        <w:tab/>
      </w:r>
      <w:r w:rsidRPr="00796C83">
        <w:rPr>
          <w:noProof/>
        </w:rPr>
        <w:t>INVITA a las Organizaciones Internacionales Asociadas a…</w:t>
      </w:r>
    </w:p>
    <w:p w14:paraId="4CB579F9" w14:textId="69152716" w:rsidR="00A02061" w:rsidRPr="00796C83" w:rsidRDefault="00A02061" w:rsidP="007D3CA3">
      <w:pPr>
        <w:rPr>
          <w:noProof/>
        </w:rPr>
      </w:pPr>
    </w:p>
    <w:p w14:paraId="6B896AD4" w14:textId="428C98CB" w:rsidR="00A02061" w:rsidRPr="00796C83" w:rsidRDefault="00A02061" w:rsidP="007D3CA3">
      <w:pPr>
        <w:rPr>
          <w:noProof/>
        </w:rPr>
      </w:pPr>
      <w:r w:rsidRPr="00796C83">
        <w:rPr>
          <w:noProof/>
        </w:rPr>
        <w:t>14.</w:t>
      </w:r>
      <w:r w:rsidR="006A13D4" w:rsidRPr="00796C83">
        <w:rPr>
          <w:noProof/>
        </w:rPr>
        <w:tab/>
      </w:r>
      <w:r w:rsidRPr="00796C83">
        <w:rPr>
          <w:noProof/>
        </w:rPr>
        <w:t>ENCARGA a la Secretaría que…</w:t>
      </w:r>
    </w:p>
    <w:p w14:paraId="26CE7233" w14:textId="58FFC8D2" w:rsidR="00CC7607" w:rsidRPr="00796C83" w:rsidRDefault="00CC7607" w:rsidP="007D3CA3">
      <w:pPr>
        <w:rPr>
          <w:noProof/>
        </w:rPr>
      </w:pPr>
    </w:p>
    <w:p w14:paraId="67C80644" w14:textId="01D2EA82" w:rsidR="00CC7607" w:rsidRPr="00796C83" w:rsidRDefault="00CC7607" w:rsidP="007D3CA3">
      <w:pPr>
        <w:rPr>
          <w:noProof/>
        </w:rPr>
      </w:pPr>
      <w:r w:rsidRPr="00796C83">
        <w:rPr>
          <w:noProof/>
        </w:rPr>
        <w:t xml:space="preserve">15. </w:t>
      </w:r>
      <w:r w:rsidRPr="00796C83">
        <w:rPr>
          <w:noProof/>
        </w:rPr>
        <w:tab/>
        <w:t xml:space="preserve">CONFIRMA que la presente resolución </w:t>
      </w:r>
      <w:r w:rsidR="003A3207" w:rsidRPr="00796C83">
        <w:rPr>
          <w:noProof/>
        </w:rPr>
        <w:t>reemplaza</w:t>
      </w:r>
      <w:r w:rsidRPr="00796C83">
        <w:rPr>
          <w:noProof/>
        </w:rPr>
        <w:t xml:space="preserve"> [</w:t>
      </w:r>
      <w:r w:rsidR="003A3207" w:rsidRPr="00796C83">
        <w:rPr>
          <w:noProof/>
        </w:rPr>
        <w:t>al</w:t>
      </w:r>
      <w:r w:rsidRPr="00796C83">
        <w:rPr>
          <w:noProof/>
        </w:rPr>
        <w:t xml:space="preserve"> párrafo x de]</w:t>
      </w:r>
      <w:r w:rsidR="00B227DA" w:rsidRPr="00796C83">
        <w:rPr>
          <w:noProof/>
        </w:rPr>
        <w:t>[a]</w:t>
      </w:r>
      <w:r w:rsidRPr="00796C83">
        <w:rPr>
          <w:noProof/>
        </w:rPr>
        <w:t xml:space="preserve"> la Resolución XX.yy, que queda retirad</w:t>
      </w:r>
      <w:r w:rsidR="00B227DA" w:rsidRPr="00796C83">
        <w:rPr>
          <w:noProof/>
        </w:rPr>
        <w:t>a [retirado]</w:t>
      </w:r>
      <w:r w:rsidRPr="00796C83">
        <w:rPr>
          <w:noProof/>
        </w:rPr>
        <w:t>.</w:t>
      </w:r>
    </w:p>
    <w:p w14:paraId="3C6CD7B6" w14:textId="166D5C78" w:rsidR="00CC7607" w:rsidRPr="00796C83" w:rsidRDefault="00CC7607" w:rsidP="00CC7607">
      <w:pPr>
        <w:rPr>
          <w:noProof/>
        </w:rPr>
      </w:pPr>
      <w:r w:rsidRPr="00796C83">
        <w:rPr>
          <w:noProof/>
        </w:rPr>
        <w:t>o</w:t>
      </w:r>
    </w:p>
    <w:p w14:paraId="16487D59" w14:textId="18037BBE" w:rsidR="00CC7607" w:rsidRPr="00796C83" w:rsidRDefault="00CC7607" w:rsidP="00CC7607">
      <w:pPr>
        <w:rPr>
          <w:noProof/>
        </w:rPr>
      </w:pPr>
      <w:r w:rsidRPr="00796C83">
        <w:rPr>
          <w:noProof/>
        </w:rPr>
        <w:tab/>
        <w:t xml:space="preserve">CONFIRMA que el presente texto actualizado y sus anexos </w:t>
      </w:r>
      <w:r w:rsidR="00B227DA" w:rsidRPr="00796C83">
        <w:rPr>
          <w:noProof/>
        </w:rPr>
        <w:t xml:space="preserve">sustituyen a </w:t>
      </w:r>
      <w:r w:rsidRPr="00796C83">
        <w:rPr>
          <w:noProof/>
        </w:rPr>
        <w:t xml:space="preserve">los que fueron adoptados </w:t>
      </w:r>
      <w:r w:rsidR="00B227DA" w:rsidRPr="00796C83">
        <w:rPr>
          <w:noProof/>
        </w:rPr>
        <w:t>como</w:t>
      </w:r>
      <w:r w:rsidRPr="00796C83">
        <w:rPr>
          <w:noProof/>
        </w:rPr>
        <w:t xml:space="preserve"> Resolución XX.yy, </w:t>
      </w:r>
      <w:r w:rsidR="00B227DA" w:rsidRPr="00796C83">
        <w:rPr>
          <w:noProof/>
        </w:rPr>
        <w:t xml:space="preserve">que es reemplazada </w:t>
      </w:r>
      <w:r w:rsidRPr="00796C83">
        <w:rPr>
          <w:noProof/>
        </w:rPr>
        <w:t>por la presente resolución.</w:t>
      </w:r>
    </w:p>
    <w:p w14:paraId="2534B9E4" w14:textId="62869853" w:rsidR="00CC7607" w:rsidRPr="00796C83" w:rsidRDefault="00CC7607" w:rsidP="00CC7607">
      <w:pPr>
        <w:rPr>
          <w:noProof/>
        </w:rPr>
      </w:pPr>
      <w:r w:rsidRPr="00796C83">
        <w:rPr>
          <w:noProof/>
        </w:rPr>
        <w:t>o</w:t>
      </w:r>
    </w:p>
    <w:p w14:paraId="608EA31C" w14:textId="7FA0E871" w:rsidR="00CC7607" w:rsidRPr="00796C83" w:rsidRDefault="00CC7607" w:rsidP="00CC7607">
      <w:pPr>
        <w:rPr>
          <w:noProof/>
        </w:rPr>
      </w:pPr>
      <w:r w:rsidRPr="00796C83">
        <w:rPr>
          <w:noProof/>
        </w:rPr>
        <w:tab/>
        <w:t xml:space="preserve">CONFIRMA que las orientaciones anexas a la presente resolución </w:t>
      </w:r>
      <w:r w:rsidR="00B227DA" w:rsidRPr="00796C83">
        <w:rPr>
          <w:noProof/>
        </w:rPr>
        <w:t xml:space="preserve">reemplazan </w:t>
      </w:r>
      <w:r w:rsidRPr="00796C83">
        <w:rPr>
          <w:noProof/>
        </w:rPr>
        <w:t>a las orientaciones anteriores sobre esta cuestión, adoptadas como Anexo x de la Resolución XX.yy.</w:t>
      </w:r>
    </w:p>
    <w:p w14:paraId="4F35EB09" w14:textId="77777777" w:rsidR="00CC7607" w:rsidRPr="00796C83" w:rsidRDefault="00CC7607" w:rsidP="00CC7607">
      <w:pPr>
        <w:rPr>
          <w:noProof/>
        </w:rPr>
      </w:pPr>
    </w:p>
    <w:sectPr w:rsidR="00CC7607" w:rsidRPr="00796C83"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D7DA" w14:textId="77777777" w:rsidR="007815F3" w:rsidRDefault="007815F3" w:rsidP="00DF2386">
      <w:r>
        <w:separator/>
      </w:r>
    </w:p>
  </w:endnote>
  <w:endnote w:type="continuationSeparator" w:id="0">
    <w:p w14:paraId="41F9F2C6" w14:textId="77777777" w:rsidR="007815F3" w:rsidRDefault="007815F3"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6E41" w14:textId="75F75943" w:rsidR="008B52E0" w:rsidRDefault="00D061E5" w:rsidP="002137E0">
    <w:pPr>
      <w:pStyle w:val="Header"/>
      <w:rPr>
        <w:noProof/>
      </w:rPr>
    </w:pPr>
    <w:r>
      <w:rPr>
        <w:sz w:val="20"/>
        <w:szCs w:val="20"/>
      </w:rPr>
      <w:t>Nota orientativa sobre la preparación de proyectos de resolución</w:t>
    </w:r>
    <w:r w:rsidR="008B52E0">
      <w:tab/>
    </w:r>
    <w:sdt>
      <w:sdtPr>
        <w:id w:val="-1790969534"/>
        <w:docPartObj>
          <w:docPartGallery w:val="Page Numbers (Top of Page)"/>
          <w:docPartUnique/>
        </w:docPartObj>
      </w:sdtPr>
      <w:sdtEndPr>
        <w:rPr>
          <w:noProof/>
        </w:rPr>
      </w:sdtEndPr>
      <w:sdtContent>
        <w:r w:rsidR="008B52E0" w:rsidRPr="00F344DE">
          <w:rPr>
            <w:sz w:val="20"/>
            <w:szCs w:val="20"/>
          </w:rPr>
          <w:fldChar w:fldCharType="begin"/>
        </w:r>
        <w:r w:rsidR="008B52E0" w:rsidRPr="00F344DE">
          <w:rPr>
            <w:sz w:val="20"/>
            <w:szCs w:val="20"/>
          </w:rPr>
          <w:instrText xml:space="preserve"> PAGE   \* MERGEFORMAT </w:instrText>
        </w:r>
        <w:r w:rsidR="008B52E0" w:rsidRPr="00F344DE">
          <w:rPr>
            <w:sz w:val="20"/>
            <w:szCs w:val="20"/>
          </w:rPr>
          <w:fldChar w:fldCharType="separate"/>
        </w:r>
        <w:r w:rsidR="005205AA">
          <w:rPr>
            <w:noProof/>
            <w:sz w:val="20"/>
            <w:szCs w:val="20"/>
          </w:rPr>
          <w:t>11</w:t>
        </w:r>
        <w:r w:rsidR="008B52E0"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4B76" w14:textId="77777777" w:rsidR="007815F3" w:rsidRDefault="007815F3" w:rsidP="00DF2386">
      <w:r>
        <w:separator/>
      </w:r>
    </w:p>
  </w:footnote>
  <w:footnote w:type="continuationSeparator" w:id="0">
    <w:p w14:paraId="5CC85C7F" w14:textId="77777777" w:rsidR="007815F3" w:rsidRDefault="007815F3"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797C" w14:textId="77777777" w:rsidR="008B52E0" w:rsidRDefault="008B52E0">
    <w:pPr>
      <w:pStyle w:val="Header"/>
    </w:pPr>
  </w:p>
  <w:p w14:paraId="1F5852A8" w14:textId="77777777" w:rsidR="008B52E0" w:rsidRDefault="008B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A525A6"/>
    <w:multiLevelType w:val="hybridMultilevel"/>
    <w:tmpl w:val="C49059EA"/>
    <w:lvl w:ilvl="0" w:tplc="3ACC1BEE">
      <w:start w:val="23"/>
      <w:numFmt w:val="bullet"/>
      <w:lvlText w:val="-"/>
      <w:lvlJc w:val="left"/>
      <w:pPr>
        <w:ind w:left="785" w:hanging="360"/>
      </w:pPr>
      <w:rPr>
        <w:rFonts w:ascii="Calibri" w:eastAsia="Calibr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13AF0"/>
    <w:multiLevelType w:val="hybridMultilevel"/>
    <w:tmpl w:val="A1304BA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01980"/>
    <w:multiLevelType w:val="hybridMultilevel"/>
    <w:tmpl w:val="D6F892B2"/>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B539B"/>
    <w:multiLevelType w:val="hybridMultilevel"/>
    <w:tmpl w:val="58BA5B4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A851F7F"/>
    <w:multiLevelType w:val="hybridMultilevel"/>
    <w:tmpl w:val="09E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65659"/>
    <w:multiLevelType w:val="multilevel"/>
    <w:tmpl w:val="D292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3C47"/>
    <w:multiLevelType w:val="hybridMultilevel"/>
    <w:tmpl w:val="52C8425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B996FF6"/>
    <w:multiLevelType w:val="hybridMultilevel"/>
    <w:tmpl w:val="3758835A"/>
    <w:lvl w:ilvl="0" w:tplc="C9E03504">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8"/>
  </w:num>
  <w:num w:numId="13">
    <w:abstractNumId w:val="24"/>
  </w:num>
  <w:num w:numId="14">
    <w:abstractNumId w:val="17"/>
  </w:num>
  <w:num w:numId="15">
    <w:abstractNumId w:val="3"/>
  </w:num>
  <w:num w:numId="16">
    <w:abstractNumId w:val="20"/>
  </w:num>
  <w:num w:numId="17">
    <w:abstractNumId w:val="28"/>
  </w:num>
  <w:num w:numId="18">
    <w:abstractNumId w:val="41"/>
  </w:num>
  <w:num w:numId="19">
    <w:abstractNumId w:val="38"/>
  </w:num>
  <w:num w:numId="20">
    <w:abstractNumId w:val="32"/>
  </w:num>
  <w:num w:numId="21">
    <w:abstractNumId w:val="34"/>
  </w:num>
  <w:num w:numId="22">
    <w:abstractNumId w:val="22"/>
  </w:num>
  <w:num w:numId="23">
    <w:abstractNumId w:val="31"/>
  </w:num>
  <w:num w:numId="24">
    <w:abstractNumId w:val="26"/>
  </w:num>
  <w:num w:numId="25">
    <w:abstractNumId w:val="37"/>
  </w:num>
  <w:num w:numId="26">
    <w:abstractNumId w:val="14"/>
  </w:num>
  <w:num w:numId="27">
    <w:abstractNumId w:val="0"/>
  </w:num>
  <w:num w:numId="28">
    <w:abstractNumId w:val="16"/>
  </w:num>
  <w:num w:numId="29">
    <w:abstractNumId w:val="5"/>
  </w:num>
  <w:num w:numId="30">
    <w:abstractNumId w:val="10"/>
  </w:num>
  <w:num w:numId="31">
    <w:abstractNumId w:val="18"/>
  </w:num>
  <w:num w:numId="32">
    <w:abstractNumId w:val="35"/>
  </w:num>
  <w:num w:numId="33">
    <w:abstractNumId w:val="21"/>
  </w:num>
  <w:num w:numId="34">
    <w:abstractNumId w:val="4"/>
  </w:num>
  <w:num w:numId="35">
    <w:abstractNumId w:val="6"/>
  </w:num>
  <w:num w:numId="36">
    <w:abstractNumId w:val="30"/>
  </w:num>
  <w:num w:numId="37">
    <w:abstractNumId w:val="39"/>
  </w:num>
  <w:num w:numId="38">
    <w:abstractNumId w:val="40"/>
  </w:num>
  <w:num w:numId="39">
    <w:abstractNumId w:val="11"/>
  </w:num>
  <w:num w:numId="40">
    <w:abstractNumId w:val="27"/>
  </w:num>
  <w:num w:numId="41">
    <w:abstractNumId w:val="29"/>
  </w:num>
  <w:num w:numId="42">
    <w:abstractNumId w:val="7"/>
  </w:num>
  <w:num w:numId="43">
    <w:abstractNumId w:val="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ES" w:vendorID="64" w:dllVersion="0" w:nlCheck="1" w:checkStyle="0"/>
  <w:activeWritingStyle w:appName="MSWord" w:lang="fr-FR" w:vendorID="64" w:dllVersion="0" w:nlCheck="1" w:checkStyle="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46F0"/>
    <w:rsid w:val="00014168"/>
    <w:rsid w:val="00017A16"/>
    <w:rsid w:val="000219A4"/>
    <w:rsid w:val="00026E09"/>
    <w:rsid w:val="00036D16"/>
    <w:rsid w:val="00037CE0"/>
    <w:rsid w:val="00053929"/>
    <w:rsid w:val="000659DA"/>
    <w:rsid w:val="00066E05"/>
    <w:rsid w:val="00074A85"/>
    <w:rsid w:val="00074DE8"/>
    <w:rsid w:val="000834D3"/>
    <w:rsid w:val="000854A4"/>
    <w:rsid w:val="00087347"/>
    <w:rsid w:val="00094D4A"/>
    <w:rsid w:val="00095EB9"/>
    <w:rsid w:val="000A3E3E"/>
    <w:rsid w:val="000A7C72"/>
    <w:rsid w:val="000B1692"/>
    <w:rsid w:val="000B47B5"/>
    <w:rsid w:val="000B4B13"/>
    <w:rsid w:val="000B5DAA"/>
    <w:rsid w:val="000C2489"/>
    <w:rsid w:val="000C2C3B"/>
    <w:rsid w:val="000C66D4"/>
    <w:rsid w:val="000D5C76"/>
    <w:rsid w:val="000D7956"/>
    <w:rsid w:val="000E2FA0"/>
    <w:rsid w:val="000E47E9"/>
    <w:rsid w:val="000E5D1E"/>
    <w:rsid w:val="000F3F21"/>
    <w:rsid w:val="000F5108"/>
    <w:rsid w:val="001015C3"/>
    <w:rsid w:val="001072C1"/>
    <w:rsid w:val="00114C09"/>
    <w:rsid w:val="00115781"/>
    <w:rsid w:val="0012096C"/>
    <w:rsid w:val="001248CC"/>
    <w:rsid w:val="00127147"/>
    <w:rsid w:val="00127828"/>
    <w:rsid w:val="00131D05"/>
    <w:rsid w:val="0013643D"/>
    <w:rsid w:val="00137224"/>
    <w:rsid w:val="00141F74"/>
    <w:rsid w:val="00147B25"/>
    <w:rsid w:val="001600E3"/>
    <w:rsid w:val="00161BDA"/>
    <w:rsid w:val="00170DB9"/>
    <w:rsid w:val="00171618"/>
    <w:rsid w:val="001819B1"/>
    <w:rsid w:val="00197318"/>
    <w:rsid w:val="001A2C4C"/>
    <w:rsid w:val="001A2D10"/>
    <w:rsid w:val="001B357E"/>
    <w:rsid w:val="001C52C5"/>
    <w:rsid w:val="001C5E41"/>
    <w:rsid w:val="001C77BC"/>
    <w:rsid w:val="001C79EF"/>
    <w:rsid w:val="001D48BB"/>
    <w:rsid w:val="001E00E3"/>
    <w:rsid w:val="001F2349"/>
    <w:rsid w:val="001F2988"/>
    <w:rsid w:val="001F6249"/>
    <w:rsid w:val="001F7157"/>
    <w:rsid w:val="002005D2"/>
    <w:rsid w:val="002018DD"/>
    <w:rsid w:val="0020298B"/>
    <w:rsid w:val="00206111"/>
    <w:rsid w:val="00206FFD"/>
    <w:rsid w:val="00211E2C"/>
    <w:rsid w:val="002131A4"/>
    <w:rsid w:val="002137E0"/>
    <w:rsid w:val="00220C57"/>
    <w:rsid w:val="00225C6E"/>
    <w:rsid w:val="002275FA"/>
    <w:rsid w:val="00235D03"/>
    <w:rsid w:val="00241828"/>
    <w:rsid w:val="00250318"/>
    <w:rsid w:val="002741AC"/>
    <w:rsid w:val="00275F13"/>
    <w:rsid w:val="002819C0"/>
    <w:rsid w:val="002829A1"/>
    <w:rsid w:val="0028419A"/>
    <w:rsid w:val="0029196F"/>
    <w:rsid w:val="0029412F"/>
    <w:rsid w:val="00295556"/>
    <w:rsid w:val="00295BB5"/>
    <w:rsid w:val="002A5A4D"/>
    <w:rsid w:val="002A7953"/>
    <w:rsid w:val="002B4262"/>
    <w:rsid w:val="002C4AA3"/>
    <w:rsid w:val="002D22D3"/>
    <w:rsid w:val="002D5A4D"/>
    <w:rsid w:val="002E22AF"/>
    <w:rsid w:val="002E79B7"/>
    <w:rsid w:val="002F25E5"/>
    <w:rsid w:val="002F5B48"/>
    <w:rsid w:val="002F6155"/>
    <w:rsid w:val="002F7464"/>
    <w:rsid w:val="00304D35"/>
    <w:rsid w:val="003211E4"/>
    <w:rsid w:val="00321F39"/>
    <w:rsid w:val="00322A6F"/>
    <w:rsid w:val="00324398"/>
    <w:rsid w:val="00325A5A"/>
    <w:rsid w:val="00326E60"/>
    <w:rsid w:val="00334E1D"/>
    <w:rsid w:val="00341D30"/>
    <w:rsid w:val="00375810"/>
    <w:rsid w:val="00377F61"/>
    <w:rsid w:val="00384FC3"/>
    <w:rsid w:val="003952AA"/>
    <w:rsid w:val="0039671C"/>
    <w:rsid w:val="00397753"/>
    <w:rsid w:val="003A0FBE"/>
    <w:rsid w:val="003A3207"/>
    <w:rsid w:val="003A330A"/>
    <w:rsid w:val="003A3804"/>
    <w:rsid w:val="003A52BE"/>
    <w:rsid w:val="003A5866"/>
    <w:rsid w:val="003A6E9F"/>
    <w:rsid w:val="003B0C70"/>
    <w:rsid w:val="003B6D56"/>
    <w:rsid w:val="003C2D9F"/>
    <w:rsid w:val="003D4CD6"/>
    <w:rsid w:val="003E35FA"/>
    <w:rsid w:val="003E7B64"/>
    <w:rsid w:val="003F0678"/>
    <w:rsid w:val="003F3CB1"/>
    <w:rsid w:val="003F3DD1"/>
    <w:rsid w:val="004056BB"/>
    <w:rsid w:val="00407ACE"/>
    <w:rsid w:val="00410D21"/>
    <w:rsid w:val="0041145A"/>
    <w:rsid w:val="0041385E"/>
    <w:rsid w:val="004228C7"/>
    <w:rsid w:val="0042798B"/>
    <w:rsid w:val="00430ED5"/>
    <w:rsid w:val="00432CD7"/>
    <w:rsid w:val="00434913"/>
    <w:rsid w:val="00436570"/>
    <w:rsid w:val="0044349B"/>
    <w:rsid w:val="00444166"/>
    <w:rsid w:val="004474F8"/>
    <w:rsid w:val="00461085"/>
    <w:rsid w:val="00461633"/>
    <w:rsid w:val="00463C43"/>
    <w:rsid w:val="004718FC"/>
    <w:rsid w:val="00471AF8"/>
    <w:rsid w:val="004753CF"/>
    <w:rsid w:val="00475B14"/>
    <w:rsid w:val="00477550"/>
    <w:rsid w:val="00480DC6"/>
    <w:rsid w:val="00482686"/>
    <w:rsid w:val="004844A8"/>
    <w:rsid w:val="004956B4"/>
    <w:rsid w:val="00496803"/>
    <w:rsid w:val="004B0D37"/>
    <w:rsid w:val="004B300D"/>
    <w:rsid w:val="004B6688"/>
    <w:rsid w:val="004C228F"/>
    <w:rsid w:val="004D3DD0"/>
    <w:rsid w:val="004D535D"/>
    <w:rsid w:val="004E0DA4"/>
    <w:rsid w:val="004E2DCD"/>
    <w:rsid w:val="004E7217"/>
    <w:rsid w:val="004F1455"/>
    <w:rsid w:val="004F2A84"/>
    <w:rsid w:val="00507EAD"/>
    <w:rsid w:val="00512AD7"/>
    <w:rsid w:val="00514164"/>
    <w:rsid w:val="005173B2"/>
    <w:rsid w:val="005205AA"/>
    <w:rsid w:val="005244A4"/>
    <w:rsid w:val="00527783"/>
    <w:rsid w:val="00533CD5"/>
    <w:rsid w:val="00533D52"/>
    <w:rsid w:val="00534144"/>
    <w:rsid w:val="00535047"/>
    <w:rsid w:val="00536AD6"/>
    <w:rsid w:val="0054341B"/>
    <w:rsid w:val="00545887"/>
    <w:rsid w:val="005556FF"/>
    <w:rsid w:val="005640EB"/>
    <w:rsid w:val="005727D2"/>
    <w:rsid w:val="00574960"/>
    <w:rsid w:val="005814B5"/>
    <w:rsid w:val="00583222"/>
    <w:rsid w:val="00593F97"/>
    <w:rsid w:val="0059561A"/>
    <w:rsid w:val="00596B13"/>
    <w:rsid w:val="00597A2F"/>
    <w:rsid w:val="005C2E0E"/>
    <w:rsid w:val="005D0276"/>
    <w:rsid w:val="005D10F3"/>
    <w:rsid w:val="005D3E9D"/>
    <w:rsid w:val="005D753D"/>
    <w:rsid w:val="005F740A"/>
    <w:rsid w:val="005F75AF"/>
    <w:rsid w:val="00617C40"/>
    <w:rsid w:val="006243DF"/>
    <w:rsid w:val="006256D3"/>
    <w:rsid w:val="00626E02"/>
    <w:rsid w:val="00627453"/>
    <w:rsid w:val="00627BB7"/>
    <w:rsid w:val="00630CD8"/>
    <w:rsid w:val="006328CE"/>
    <w:rsid w:val="00644A13"/>
    <w:rsid w:val="0065136E"/>
    <w:rsid w:val="006620AF"/>
    <w:rsid w:val="006706FB"/>
    <w:rsid w:val="00670D71"/>
    <w:rsid w:val="00673DC6"/>
    <w:rsid w:val="00676010"/>
    <w:rsid w:val="00687C9B"/>
    <w:rsid w:val="006959B5"/>
    <w:rsid w:val="006A13D4"/>
    <w:rsid w:val="006A32A4"/>
    <w:rsid w:val="006E5586"/>
    <w:rsid w:val="006E7DCE"/>
    <w:rsid w:val="006F0085"/>
    <w:rsid w:val="006F6364"/>
    <w:rsid w:val="00704E3E"/>
    <w:rsid w:val="007050FF"/>
    <w:rsid w:val="00720425"/>
    <w:rsid w:val="00737A15"/>
    <w:rsid w:val="00750C37"/>
    <w:rsid w:val="00752764"/>
    <w:rsid w:val="00757369"/>
    <w:rsid w:val="00766962"/>
    <w:rsid w:val="00773A08"/>
    <w:rsid w:val="00775287"/>
    <w:rsid w:val="00776D27"/>
    <w:rsid w:val="00780A3C"/>
    <w:rsid w:val="007815F3"/>
    <w:rsid w:val="007847AC"/>
    <w:rsid w:val="007855D7"/>
    <w:rsid w:val="00785C32"/>
    <w:rsid w:val="00796C83"/>
    <w:rsid w:val="00797806"/>
    <w:rsid w:val="007A691E"/>
    <w:rsid w:val="007B0D31"/>
    <w:rsid w:val="007B5E8D"/>
    <w:rsid w:val="007C1611"/>
    <w:rsid w:val="007C3747"/>
    <w:rsid w:val="007D2B31"/>
    <w:rsid w:val="007D33F4"/>
    <w:rsid w:val="007D3CA3"/>
    <w:rsid w:val="007D6B41"/>
    <w:rsid w:val="007D6C78"/>
    <w:rsid w:val="007D7B15"/>
    <w:rsid w:val="007F3ABE"/>
    <w:rsid w:val="007F3EA3"/>
    <w:rsid w:val="007F62C6"/>
    <w:rsid w:val="007F6CFC"/>
    <w:rsid w:val="007F766D"/>
    <w:rsid w:val="00801C8C"/>
    <w:rsid w:val="00807DDC"/>
    <w:rsid w:val="008240B9"/>
    <w:rsid w:val="0082529B"/>
    <w:rsid w:val="008269EB"/>
    <w:rsid w:val="0083271B"/>
    <w:rsid w:val="008328E9"/>
    <w:rsid w:val="00835BCB"/>
    <w:rsid w:val="00835CDC"/>
    <w:rsid w:val="00840109"/>
    <w:rsid w:val="00846CA6"/>
    <w:rsid w:val="00850B09"/>
    <w:rsid w:val="00851F8D"/>
    <w:rsid w:val="00852F59"/>
    <w:rsid w:val="00855F57"/>
    <w:rsid w:val="00863B9D"/>
    <w:rsid w:val="00863BE6"/>
    <w:rsid w:val="008719EA"/>
    <w:rsid w:val="00871BA3"/>
    <w:rsid w:val="00872AE1"/>
    <w:rsid w:val="008775BC"/>
    <w:rsid w:val="0088122A"/>
    <w:rsid w:val="0088187D"/>
    <w:rsid w:val="0088298F"/>
    <w:rsid w:val="00882F1B"/>
    <w:rsid w:val="00884DE3"/>
    <w:rsid w:val="008853E0"/>
    <w:rsid w:val="00890D42"/>
    <w:rsid w:val="008934D9"/>
    <w:rsid w:val="008A0358"/>
    <w:rsid w:val="008A16B5"/>
    <w:rsid w:val="008A5567"/>
    <w:rsid w:val="008A70CE"/>
    <w:rsid w:val="008B52E0"/>
    <w:rsid w:val="008B585C"/>
    <w:rsid w:val="008C25E4"/>
    <w:rsid w:val="008C2DAE"/>
    <w:rsid w:val="008F3FC0"/>
    <w:rsid w:val="009011C7"/>
    <w:rsid w:val="009059A9"/>
    <w:rsid w:val="00910546"/>
    <w:rsid w:val="00913F95"/>
    <w:rsid w:val="00915420"/>
    <w:rsid w:val="0092515E"/>
    <w:rsid w:val="00930DA2"/>
    <w:rsid w:val="00931865"/>
    <w:rsid w:val="009357F2"/>
    <w:rsid w:val="00937F43"/>
    <w:rsid w:val="009422E2"/>
    <w:rsid w:val="00942FBD"/>
    <w:rsid w:val="0094770B"/>
    <w:rsid w:val="00964F2E"/>
    <w:rsid w:val="00965535"/>
    <w:rsid w:val="009658BB"/>
    <w:rsid w:val="00970E35"/>
    <w:rsid w:val="00973518"/>
    <w:rsid w:val="009750D5"/>
    <w:rsid w:val="00984EEA"/>
    <w:rsid w:val="00991617"/>
    <w:rsid w:val="00997108"/>
    <w:rsid w:val="009A25A8"/>
    <w:rsid w:val="009B2267"/>
    <w:rsid w:val="009C06A5"/>
    <w:rsid w:val="009C5222"/>
    <w:rsid w:val="009D3FCE"/>
    <w:rsid w:val="009D6E68"/>
    <w:rsid w:val="009E0AE8"/>
    <w:rsid w:val="009E3963"/>
    <w:rsid w:val="009E533B"/>
    <w:rsid w:val="009E5374"/>
    <w:rsid w:val="009E6257"/>
    <w:rsid w:val="009F2D4B"/>
    <w:rsid w:val="009F345D"/>
    <w:rsid w:val="009F6830"/>
    <w:rsid w:val="00A02061"/>
    <w:rsid w:val="00A02675"/>
    <w:rsid w:val="00A10D43"/>
    <w:rsid w:val="00A13218"/>
    <w:rsid w:val="00A161D4"/>
    <w:rsid w:val="00A227A3"/>
    <w:rsid w:val="00A24441"/>
    <w:rsid w:val="00A254C5"/>
    <w:rsid w:val="00A32A0F"/>
    <w:rsid w:val="00A43C2E"/>
    <w:rsid w:val="00A43FAF"/>
    <w:rsid w:val="00A60B73"/>
    <w:rsid w:val="00A63CF4"/>
    <w:rsid w:val="00A76A03"/>
    <w:rsid w:val="00A80080"/>
    <w:rsid w:val="00A8092E"/>
    <w:rsid w:val="00A85468"/>
    <w:rsid w:val="00A923BD"/>
    <w:rsid w:val="00A92B90"/>
    <w:rsid w:val="00AA6B32"/>
    <w:rsid w:val="00AB4951"/>
    <w:rsid w:val="00AB53C4"/>
    <w:rsid w:val="00AC41DB"/>
    <w:rsid w:val="00AC536D"/>
    <w:rsid w:val="00AE0329"/>
    <w:rsid w:val="00AF6D05"/>
    <w:rsid w:val="00B07386"/>
    <w:rsid w:val="00B11BF4"/>
    <w:rsid w:val="00B1281C"/>
    <w:rsid w:val="00B227DA"/>
    <w:rsid w:val="00B2498E"/>
    <w:rsid w:val="00B266DA"/>
    <w:rsid w:val="00B315A0"/>
    <w:rsid w:val="00B3301A"/>
    <w:rsid w:val="00B34A18"/>
    <w:rsid w:val="00B44396"/>
    <w:rsid w:val="00B468CE"/>
    <w:rsid w:val="00B52D18"/>
    <w:rsid w:val="00B542A7"/>
    <w:rsid w:val="00B579CB"/>
    <w:rsid w:val="00B626CD"/>
    <w:rsid w:val="00B65434"/>
    <w:rsid w:val="00B6743B"/>
    <w:rsid w:val="00B675B5"/>
    <w:rsid w:val="00B676D1"/>
    <w:rsid w:val="00B70083"/>
    <w:rsid w:val="00B71662"/>
    <w:rsid w:val="00B728D7"/>
    <w:rsid w:val="00B83EF9"/>
    <w:rsid w:val="00B863A5"/>
    <w:rsid w:val="00BA27B6"/>
    <w:rsid w:val="00BB28F6"/>
    <w:rsid w:val="00BB683E"/>
    <w:rsid w:val="00BC2609"/>
    <w:rsid w:val="00BC6BA7"/>
    <w:rsid w:val="00BD0F78"/>
    <w:rsid w:val="00BE1727"/>
    <w:rsid w:val="00BE5E9D"/>
    <w:rsid w:val="00BF1CF7"/>
    <w:rsid w:val="00BF2C17"/>
    <w:rsid w:val="00BF3C25"/>
    <w:rsid w:val="00C00883"/>
    <w:rsid w:val="00C0528F"/>
    <w:rsid w:val="00C07D75"/>
    <w:rsid w:val="00C07F48"/>
    <w:rsid w:val="00C13145"/>
    <w:rsid w:val="00C13381"/>
    <w:rsid w:val="00C15D60"/>
    <w:rsid w:val="00C249BE"/>
    <w:rsid w:val="00C24EC2"/>
    <w:rsid w:val="00C26CE6"/>
    <w:rsid w:val="00C33CC2"/>
    <w:rsid w:val="00C41160"/>
    <w:rsid w:val="00C4699C"/>
    <w:rsid w:val="00C563BA"/>
    <w:rsid w:val="00C577DA"/>
    <w:rsid w:val="00C623F0"/>
    <w:rsid w:val="00C73786"/>
    <w:rsid w:val="00C73A2F"/>
    <w:rsid w:val="00C7776B"/>
    <w:rsid w:val="00C77B82"/>
    <w:rsid w:val="00C84BA5"/>
    <w:rsid w:val="00C85023"/>
    <w:rsid w:val="00C87BEE"/>
    <w:rsid w:val="00C87D68"/>
    <w:rsid w:val="00C94923"/>
    <w:rsid w:val="00C94E07"/>
    <w:rsid w:val="00C95830"/>
    <w:rsid w:val="00CA00DF"/>
    <w:rsid w:val="00CA24A6"/>
    <w:rsid w:val="00CB6E56"/>
    <w:rsid w:val="00CC7607"/>
    <w:rsid w:val="00CD07F7"/>
    <w:rsid w:val="00CD0D4E"/>
    <w:rsid w:val="00CE750F"/>
    <w:rsid w:val="00CF3CDC"/>
    <w:rsid w:val="00D01EBF"/>
    <w:rsid w:val="00D02ABF"/>
    <w:rsid w:val="00D061E5"/>
    <w:rsid w:val="00D118C0"/>
    <w:rsid w:val="00D123B1"/>
    <w:rsid w:val="00D160CB"/>
    <w:rsid w:val="00D20478"/>
    <w:rsid w:val="00D21055"/>
    <w:rsid w:val="00D21993"/>
    <w:rsid w:val="00D245A1"/>
    <w:rsid w:val="00D3265C"/>
    <w:rsid w:val="00D407F3"/>
    <w:rsid w:val="00D412CE"/>
    <w:rsid w:val="00D415E2"/>
    <w:rsid w:val="00D42055"/>
    <w:rsid w:val="00D442EA"/>
    <w:rsid w:val="00D44FAA"/>
    <w:rsid w:val="00D51EC8"/>
    <w:rsid w:val="00D57D0E"/>
    <w:rsid w:val="00D647C3"/>
    <w:rsid w:val="00D6577A"/>
    <w:rsid w:val="00D75D55"/>
    <w:rsid w:val="00D80D00"/>
    <w:rsid w:val="00D844D3"/>
    <w:rsid w:val="00D9633A"/>
    <w:rsid w:val="00DA28FF"/>
    <w:rsid w:val="00DA43F0"/>
    <w:rsid w:val="00DA75BD"/>
    <w:rsid w:val="00DB7963"/>
    <w:rsid w:val="00DD3103"/>
    <w:rsid w:val="00DD5651"/>
    <w:rsid w:val="00DD6128"/>
    <w:rsid w:val="00DE5383"/>
    <w:rsid w:val="00DE760E"/>
    <w:rsid w:val="00DF2386"/>
    <w:rsid w:val="00DF7D1B"/>
    <w:rsid w:val="00DF7FE7"/>
    <w:rsid w:val="00E01053"/>
    <w:rsid w:val="00E1063E"/>
    <w:rsid w:val="00E12090"/>
    <w:rsid w:val="00E14626"/>
    <w:rsid w:val="00E14D9C"/>
    <w:rsid w:val="00E23569"/>
    <w:rsid w:val="00E4264F"/>
    <w:rsid w:val="00E46367"/>
    <w:rsid w:val="00E4788E"/>
    <w:rsid w:val="00E508E6"/>
    <w:rsid w:val="00E51BA9"/>
    <w:rsid w:val="00E56BC4"/>
    <w:rsid w:val="00E6394C"/>
    <w:rsid w:val="00E63F0B"/>
    <w:rsid w:val="00E72539"/>
    <w:rsid w:val="00E747B8"/>
    <w:rsid w:val="00E77221"/>
    <w:rsid w:val="00E77F2D"/>
    <w:rsid w:val="00E8200E"/>
    <w:rsid w:val="00E8324C"/>
    <w:rsid w:val="00E9076E"/>
    <w:rsid w:val="00E9254C"/>
    <w:rsid w:val="00EA3A7F"/>
    <w:rsid w:val="00EA6BD2"/>
    <w:rsid w:val="00EB3479"/>
    <w:rsid w:val="00EB44AD"/>
    <w:rsid w:val="00EB58D7"/>
    <w:rsid w:val="00EB6477"/>
    <w:rsid w:val="00EB77E1"/>
    <w:rsid w:val="00EC39C2"/>
    <w:rsid w:val="00EC7D03"/>
    <w:rsid w:val="00EE5590"/>
    <w:rsid w:val="00F078F1"/>
    <w:rsid w:val="00F13D5F"/>
    <w:rsid w:val="00F1492E"/>
    <w:rsid w:val="00F30078"/>
    <w:rsid w:val="00F32D03"/>
    <w:rsid w:val="00F344DE"/>
    <w:rsid w:val="00F3524E"/>
    <w:rsid w:val="00F64A1F"/>
    <w:rsid w:val="00F73E71"/>
    <w:rsid w:val="00F75AE3"/>
    <w:rsid w:val="00F8218A"/>
    <w:rsid w:val="00F9085F"/>
    <w:rsid w:val="00F92DB3"/>
    <w:rsid w:val="00F97A0A"/>
    <w:rsid w:val="00FA0203"/>
    <w:rsid w:val="00FB257B"/>
    <w:rsid w:val="00FB52AD"/>
    <w:rsid w:val="00FD0F76"/>
    <w:rsid w:val="00FD4ED3"/>
    <w:rsid w:val="00FD73E7"/>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unhideWhenUsed/>
    <w:rsid w:val="00B2498E"/>
    <w:pPr>
      <w:spacing w:before="100" w:beforeAutospacing="1" w:after="100" w:afterAutospacing="1"/>
      <w:ind w:left="0" w:firstLine="0"/>
    </w:pPr>
    <w:rPr>
      <w:rFonts w:ascii="Times New Roman" w:eastAsia="Times New Roman" w:hAnsi="Times New Roman"/>
      <w:sz w:val="24"/>
      <w:szCs w:val="24"/>
      <w:lang w:eastAsia="es-ES_tradnl"/>
    </w:rPr>
  </w:style>
  <w:style w:type="paragraph" w:customStyle="1" w:styleId="yiv5243853583msonormal">
    <w:name w:val="yiv5243853583msonormal"/>
    <w:basedOn w:val="Normal"/>
    <w:rsid w:val="005727D2"/>
    <w:pPr>
      <w:spacing w:before="100" w:beforeAutospacing="1" w:after="100" w:afterAutospacing="1"/>
      <w:ind w:left="0" w:firstLine="0"/>
    </w:pPr>
    <w:rPr>
      <w:rFonts w:ascii="Times New Roman" w:eastAsia="Times New Roman" w:hAnsi="Times New Roman"/>
      <w:sz w:val="24"/>
      <w:szCs w:val="24"/>
      <w:lang w:val="en-CA" w:eastAsia="en-CA"/>
    </w:rPr>
  </w:style>
  <w:style w:type="character" w:styleId="UnresolvedMention">
    <w:name w:val="Unresolved Mention"/>
    <w:basedOn w:val="DefaultParagraphFont"/>
    <w:uiPriority w:val="99"/>
    <w:semiHidden/>
    <w:unhideWhenUsed/>
    <w:rsid w:val="0084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306163387">
      <w:bodyDiv w:val="1"/>
      <w:marLeft w:val="0"/>
      <w:marRight w:val="0"/>
      <w:marTop w:val="0"/>
      <w:marBottom w:val="0"/>
      <w:divBdr>
        <w:top w:val="none" w:sz="0" w:space="0" w:color="auto"/>
        <w:left w:val="none" w:sz="0" w:space="0" w:color="auto"/>
        <w:bottom w:val="none" w:sz="0" w:space="0" w:color="auto"/>
        <w:right w:val="none" w:sz="0" w:space="0" w:color="auto"/>
      </w:divBdr>
      <w:divsChild>
        <w:div w:id="1830169989">
          <w:marLeft w:val="0"/>
          <w:marRight w:val="0"/>
          <w:marTop w:val="0"/>
          <w:marBottom w:val="0"/>
          <w:divBdr>
            <w:top w:val="none" w:sz="0" w:space="0" w:color="auto"/>
            <w:left w:val="none" w:sz="0" w:space="0" w:color="auto"/>
            <w:bottom w:val="none" w:sz="0" w:space="0" w:color="auto"/>
            <w:right w:val="none" w:sz="0" w:space="0" w:color="auto"/>
          </w:divBdr>
          <w:divsChild>
            <w:div w:id="1344089718">
              <w:marLeft w:val="0"/>
              <w:marRight w:val="0"/>
              <w:marTop w:val="0"/>
              <w:marBottom w:val="0"/>
              <w:divBdr>
                <w:top w:val="none" w:sz="0" w:space="0" w:color="auto"/>
                <w:left w:val="none" w:sz="0" w:space="0" w:color="auto"/>
                <w:bottom w:val="none" w:sz="0" w:space="0" w:color="auto"/>
                <w:right w:val="none" w:sz="0" w:space="0" w:color="auto"/>
              </w:divBdr>
              <w:divsChild>
                <w:div w:id="1402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6727">
      <w:bodyDiv w:val="1"/>
      <w:marLeft w:val="0"/>
      <w:marRight w:val="0"/>
      <w:marTop w:val="0"/>
      <w:marBottom w:val="0"/>
      <w:divBdr>
        <w:top w:val="none" w:sz="0" w:space="0" w:color="auto"/>
        <w:left w:val="none" w:sz="0" w:space="0" w:color="auto"/>
        <w:bottom w:val="none" w:sz="0" w:space="0" w:color="auto"/>
        <w:right w:val="none" w:sz="0" w:space="0" w:color="auto"/>
      </w:divBdr>
      <w:divsChild>
        <w:div w:id="1717972133">
          <w:marLeft w:val="0"/>
          <w:marRight w:val="0"/>
          <w:marTop w:val="0"/>
          <w:marBottom w:val="0"/>
          <w:divBdr>
            <w:top w:val="none" w:sz="0" w:space="0" w:color="auto"/>
            <w:left w:val="none" w:sz="0" w:space="0" w:color="auto"/>
            <w:bottom w:val="none" w:sz="0" w:space="0" w:color="auto"/>
            <w:right w:val="none" w:sz="0" w:space="0" w:color="auto"/>
          </w:divBdr>
          <w:divsChild>
            <w:div w:id="37360627">
              <w:marLeft w:val="0"/>
              <w:marRight w:val="0"/>
              <w:marTop w:val="0"/>
              <w:marBottom w:val="0"/>
              <w:divBdr>
                <w:top w:val="none" w:sz="0" w:space="0" w:color="auto"/>
                <w:left w:val="none" w:sz="0" w:space="0" w:color="auto"/>
                <w:bottom w:val="none" w:sz="0" w:space="0" w:color="auto"/>
                <w:right w:val="none" w:sz="0" w:space="0" w:color="auto"/>
              </w:divBdr>
              <w:divsChild>
                <w:div w:id="18119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ngs@ramsa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es/seguimiento-del-estado-de-las-resoluci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es/document/resolucion-xiv5-examen-de-las-resoluciones-y-recomendaciones-de-la-conferencia-de-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msar.org/es/seguimiento-del-estado-de-las-resoluciones" TargetMode="External"/><Relationship Id="rId4" Type="http://schemas.openxmlformats.org/officeDocument/2006/relationships/settings" Target="settings.xml"/><Relationship Id="rId9" Type="http://schemas.openxmlformats.org/officeDocument/2006/relationships/hyperlink" Target="http://www.ramsar.org/search?sort=field_sort_date&amp;order=desc&amp;f%5b0%5d=field_document_type:530&amp;search_api_views_fulltex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4733-A347-4D07-B610-73A4FB3D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13171</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Ramsar Secretariat</Company>
  <LinksUpToDate>false</LinksUpToDate>
  <CharactersWithSpaces>15451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cp:lastPrinted>2016-10-06T13:08:00Z</cp:lastPrinted>
  <dcterms:created xsi:type="dcterms:W3CDTF">2024-06-21T07:49:00Z</dcterms:created>
  <dcterms:modified xsi:type="dcterms:W3CDTF">2024-06-21T08:04:00Z</dcterms:modified>
  <cp:category/>
</cp:coreProperties>
</file>