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C9803" w14:textId="77777777" w:rsidR="007E21A8" w:rsidRPr="00EA552D" w:rsidRDefault="006B0E13" w:rsidP="00A77E26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 w:rsidRPr="00EA552D">
        <w:rPr>
          <w:b/>
          <w:sz w:val="24"/>
          <w:szCs w:val="24"/>
          <w:lang w:val="es-ES_tradnl"/>
        </w:rPr>
        <w:t xml:space="preserve">Proyecto de </w:t>
      </w:r>
      <w:r w:rsidR="007E21A8" w:rsidRPr="00EA552D">
        <w:rPr>
          <w:b/>
          <w:sz w:val="24"/>
          <w:szCs w:val="24"/>
          <w:lang w:val="es-ES_tradnl"/>
        </w:rPr>
        <w:t>p</w:t>
      </w:r>
      <w:r w:rsidRPr="00EA552D">
        <w:rPr>
          <w:b/>
          <w:sz w:val="24"/>
          <w:szCs w:val="24"/>
          <w:lang w:val="es-ES_tradnl"/>
        </w:rPr>
        <w:t>lan de trabajo del Grupo de Examen Científico y Técnico (GECT)</w:t>
      </w:r>
    </w:p>
    <w:p w14:paraId="1FB53533" w14:textId="7C66531B" w:rsidR="00EF0449" w:rsidRPr="00EA552D" w:rsidRDefault="006B0E13" w:rsidP="00A77E26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 w:rsidRPr="00EA552D">
        <w:rPr>
          <w:b/>
          <w:sz w:val="24"/>
          <w:szCs w:val="24"/>
          <w:lang w:val="es-ES_tradnl"/>
        </w:rPr>
        <w:t>de la Convención de R</w:t>
      </w:r>
      <w:r w:rsidR="007E21A8" w:rsidRPr="00EA552D">
        <w:rPr>
          <w:b/>
          <w:sz w:val="24"/>
          <w:szCs w:val="24"/>
          <w:lang w:val="es-ES_tradnl"/>
        </w:rPr>
        <w:t>amsar para 2019-2021</w:t>
      </w:r>
    </w:p>
    <w:p w14:paraId="05C6B614" w14:textId="77777777" w:rsidR="00EF0449" w:rsidRPr="00CA6A01" w:rsidRDefault="00EF0449" w:rsidP="00A77E26">
      <w:pPr>
        <w:spacing w:after="0" w:line="240" w:lineRule="auto"/>
        <w:rPr>
          <w:b/>
          <w:sz w:val="20"/>
          <w:szCs w:val="20"/>
          <w:lang w:val="es-ES_tradnl"/>
        </w:rPr>
      </w:pPr>
    </w:p>
    <w:p w14:paraId="3343DADC" w14:textId="77777777" w:rsidR="00EF0449" w:rsidRPr="00CA6A01" w:rsidRDefault="00EF0449" w:rsidP="00EA552D">
      <w:pPr>
        <w:spacing w:after="0" w:line="240" w:lineRule="auto"/>
        <w:rPr>
          <w:b/>
          <w:sz w:val="20"/>
          <w:szCs w:val="20"/>
          <w:lang w:val="es-ES_tradnl"/>
        </w:rPr>
      </w:pPr>
    </w:p>
    <w:p w14:paraId="4D2FE93C" w14:textId="7A66F63A" w:rsidR="00EF0449" w:rsidRPr="00CA6A01" w:rsidRDefault="006B0E13" w:rsidP="00A77E26">
      <w:pPr>
        <w:spacing w:after="120" w:line="240" w:lineRule="auto"/>
        <w:rPr>
          <w:b/>
          <w:lang w:val="es-ES_tradnl"/>
        </w:rPr>
      </w:pPr>
      <w:r w:rsidRPr="00CA6A01">
        <w:rPr>
          <w:b/>
          <w:lang w:val="es-ES_tradnl"/>
        </w:rPr>
        <w:t xml:space="preserve">Preparación del presente </w:t>
      </w:r>
      <w:r w:rsidR="00715F49" w:rsidRPr="00CA6A01">
        <w:rPr>
          <w:b/>
          <w:lang w:val="es-ES_tradnl"/>
        </w:rPr>
        <w:t>proyecto</w:t>
      </w:r>
    </w:p>
    <w:p w14:paraId="1612823A" w14:textId="3DD81CB9" w:rsidR="00873A92" w:rsidRPr="00CA6A01" w:rsidRDefault="006B0E13" w:rsidP="00A77E26">
      <w:pPr>
        <w:spacing w:after="0" w:line="240" w:lineRule="auto"/>
        <w:rPr>
          <w:rFonts w:eastAsia="Calibri" w:cs="Calibri"/>
          <w:color w:val="000000"/>
          <w:lang w:val="es-ES_tradnl"/>
        </w:rPr>
      </w:pPr>
      <w:r w:rsidRPr="00CA6A01">
        <w:rPr>
          <w:rFonts w:eastAsia="Calibri" w:cs="Calibri"/>
          <w:color w:val="000000"/>
          <w:lang w:val="es-ES_tradnl"/>
        </w:rPr>
        <w:t xml:space="preserve">El GECT elaboró el presente proyecto de plan de trabajo para el trienio </w:t>
      </w:r>
      <w:r w:rsidR="00EF0449" w:rsidRPr="00CA6A01">
        <w:rPr>
          <w:rFonts w:eastAsia="Calibri" w:cs="Calibri"/>
          <w:color w:val="000000"/>
          <w:lang w:val="es-ES_tradnl"/>
        </w:rPr>
        <w:t xml:space="preserve">2019-2021 </w:t>
      </w:r>
      <w:r w:rsidRPr="00CA6A01">
        <w:rPr>
          <w:rFonts w:eastAsia="Calibri" w:cs="Calibri"/>
          <w:color w:val="000000"/>
          <w:lang w:val="es-ES_tradnl"/>
        </w:rPr>
        <w:t xml:space="preserve">en su 22ª reunión </w:t>
      </w:r>
      <w:r w:rsidR="00EF0449" w:rsidRPr="00CA6A01">
        <w:rPr>
          <w:rFonts w:eastAsia="Calibri" w:cs="Calibri"/>
          <w:color w:val="000000"/>
          <w:lang w:val="es-ES_tradnl"/>
        </w:rPr>
        <w:t>(18</w:t>
      </w:r>
      <w:r w:rsidRPr="00CA6A01">
        <w:rPr>
          <w:rFonts w:eastAsia="Calibri" w:cs="Calibri"/>
          <w:color w:val="000000"/>
          <w:lang w:val="es-ES_tradnl"/>
        </w:rPr>
        <w:t xml:space="preserve"> a </w:t>
      </w:r>
      <w:r w:rsidR="00EF0449" w:rsidRPr="00CA6A01">
        <w:rPr>
          <w:rFonts w:eastAsia="Calibri" w:cs="Calibri"/>
          <w:color w:val="000000"/>
          <w:lang w:val="es-ES_tradnl"/>
        </w:rPr>
        <w:t xml:space="preserve">22 </w:t>
      </w:r>
      <w:r w:rsidRPr="00CA6A01">
        <w:rPr>
          <w:rFonts w:eastAsia="Calibri" w:cs="Calibri"/>
          <w:color w:val="000000"/>
          <w:lang w:val="es-ES_tradnl"/>
        </w:rPr>
        <w:t xml:space="preserve">de marzo de </w:t>
      </w:r>
      <w:r w:rsidR="00EF0449" w:rsidRPr="00CA6A01">
        <w:rPr>
          <w:rFonts w:eastAsia="Calibri" w:cs="Calibri"/>
          <w:color w:val="000000"/>
          <w:lang w:val="es-ES_tradnl"/>
        </w:rPr>
        <w:t xml:space="preserve">2019) </w:t>
      </w:r>
      <w:r w:rsidRPr="00CA6A01">
        <w:rPr>
          <w:rFonts w:eastAsia="Calibri" w:cs="Calibri"/>
          <w:color w:val="000000"/>
          <w:lang w:val="es-ES_tradnl"/>
        </w:rPr>
        <w:t>para que lo examine y apruebe el Comité Permanente</w:t>
      </w:r>
      <w:r w:rsidR="00EF0449" w:rsidRPr="00CA6A01">
        <w:rPr>
          <w:rFonts w:eastAsia="Calibri" w:cs="Calibri"/>
          <w:color w:val="000000"/>
          <w:lang w:val="es-ES_tradnl"/>
        </w:rPr>
        <w:t xml:space="preserve"> </w:t>
      </w:r>
      <w:r w:rsidRPr="00CA6A01">
        <w:rPr>
          <w:rFonts w:eastAsia="Calibri" w:cs="Calibri"/>
          <w:color w:val="000000"/>
          <w:lang w:val="es-ES_tradnl"/>
        </w:rPr>
        <w:t xml:space="preserve">en su </w:t>
      </w:r>
      <w:r w:rsidR="00EF0449" w:rsidRPr="00CA6A01">
        <w:rPr>
          <w:rFonts w:eastAsia="Calibri" w:cs="Calibri"/>
          <w:color w:val="000000"/>
          <w:lang w:val="es-ES_tradnl"/>
        </w:rPr>
        <w:t>57</w:t>
      </w:r>
      <w:r w:rsidRPr="00CA6A01">
        <w:rPr>
          <w:rFonts w:eastAsia="Calibri" w:cs="Calibri"/>
          <w:color w:val="000000"/>
          <w:lang w:val="es-ES_tradnl"/>
        </w:rPr>
        <w:t xml:space="preserve">ª reunión </w:t>
      </w:r>
      <w:r w:rsidR="00EF0449" w:rsidRPr="00CA6A01">
        <w:rPr>
          <w:rFonts w:eastAsia="Calibri" w:cs="Calibri"/>
          <w:color w:val="000000"/>
          <w:lang w:val="es-ES_tradnl"/>
        </w:rPr>
        <w:t xml:space="preserve"> </w:t>
      </w:r>
      <w:r w:rsidR="00103C3A" w:rsidRPr="00CA6A01">
        <w:rPr>
          <w:rFonts w:eastAsia="Calibri" w:cs="Calibri"/>
          <w:color w:val="000000"/>
          <w:lang w:val="es-ES_tradnl"/>
        </w:rPr>
        <w:t>(24</w:t>
      </w:r>
      <w:r w:rsidRPr="00CA6A01">
        <w:rPr>
          <w:rFonts w:eastAsia="Calibri" w:cs="Calibri"/>
          <w:color w:val="000000"/>
          <w:lang w:val="es-ES_tradnl"/>
        </w:rPr>
        <w:t xml:space="preserve"> a </w:t>
      </w:r>
      <w:r w:rsidR="00103C3A" w:rsidRPr="00CA6A01">
        <w:rPr>
          <w:rFonts w:eastAsia="Calibri" w:cs="Calibri"/>
          <w:color w:val="000000"/>
          <w:lang w:val="es-ES_tradnl"/>
        </w:rPr>
        <w:t xml:space="preserve">28 </w:t>
      </w:r>
      <w:r w:rsidRPr="00CA6A01">
        <w:rPr>
          <w:rFonts w:eastAsia="Calibri" w:cs="Calibri"/>
          <w:color w:val="000000"/>
          <w:lang w:val="es-ES_tradnl"/>
        </w:rPr>
        <w:t xml:space="preserve">de junio de </w:t>
      </w:r>
      <w:r w:rsidR="00103C3A" w:rsidRPr="00CA6A01">
        <w:rPr>
          <w:rFonts w:eastAsia="Calibri" w:cs="Calibri"/>
          <w:color w:val="000000"/>
          <w:lang w:val="es-ES_tradnl"/>
        </w:rPr>
        <w:t>2019)</w:t>
      </w:r>
      <w:r w:rsidR="00D76B7A" w:rsidRPr="00CA6A01">
        <w:rPr>
          <w:rFonts w:eastAsia="Calibri" w:cs="Calibri"/>
          <w:color w:val="000000"/>
          <w:lang w:val="es-ES_tradnl"/>
        </w:rPr>
        <w:t xml:space="preserve">. </w:t>
      </w:r>
    </w:p>
    <w:p w14:paraId="1C386769" w14:textId="77777777" w:rsidR="00873A92" w:rsidRPr="00CA6A01" w:rsidRDefault="00873A92" w:rsidP="00A77E26">
      <w:pPr>
        <w:spacing w:after="0" w:line="240" w:lineRule="auto"/>
        <w:rPr>
          <w:rFonts w:eastAsia="Calibri" w:cs="Calibri"/>
          <w:color w:val="000000"/>
          <w:lang w:val="es-ES_tradnl"/>
        </w:rPr>
      </w:pPr>
    </w:p>
    <w:p w14:paraId="036D0AB0" w14:textId="0D92D98D" w:rsidR="00EF0449" w:rsidRPr="00CA6A01" w:rsidRDefault="00C25B82" w:rsidP="00A77E26">
      <w:pPr>
        <w:spacing w:after="0" w:line="240" w:lineRule="auto"/>
        <w:rPr>
          <w:rFonts w:eastAsia="Calibri" w:cs="Calibri"/>
          <w:color w:val="000000"/>
          <w:lang w:val="es-ES_tradnl"/>
        </w:rPr>
      </w:pPr>
      <w:r w:rsidRPr="00CA6A01">
        <w:rPr>
          <w:rFonts w:eastAsia="Calibri" w:cs="Calibri"/>
          <w:lang w:val="es-ES_tradnl"/>
        </w:rPr>
        <w:t>El proyecto de plan de trabajo</w:t>
      </w:r>
      <w:r w:rsidR="00D76B7A" w:rsidRPr="00CA6A01">
        <w:rPr>
          <w:rFonts w:eastAsia="Calibri" w:cs="Calibri"/>
          <w:lang w:val="es-ES_tradnl"/>
        </w:rPr>
        <w:t xml:space="preserve"> </w:t>
      </w:r>
      <w:r w:rsidRPr="00CA6A01">
        <w:rPr>
          <w:rFonts w:eastAsia="Calibri" w:cs="Calibri"/>
          <w:lang w:val="es-ES_tradnl"/>
        </w:rPr>
        <w:t xml:space="preserve">se redactó con arreglo al procedimiento establecido en la </w:t>
      </w:r>
      <w:r w:rsidR="00FD0907" w:rsidRPr="00CA6A01">
        <w:rPr>
          <w:rFonts w:eastAsia="Calibri" w:cs="Calibri"/>
          <w:lang w:val="es-ES_tradnl"/>
        </w:rPr>
        <w:t>Resolución</w:t>
      </w:r>
      <w:r w:rsidRPr="00CA6A01">
        <w:rPr>
          <w:rFonts w:eastAsia="Calibri" w:cs="Calibri"/>
          <w:lang w:val="es-ES_tradnl"/>
        </w:rPr>
        <w:t xml:space="preserve"> </w:t>
      </w:r>
      <w:r w:rsidR="007E21A8" w:rsidRPr="00CA6A01">
        <w:rPr>
          <w:rFonts w:eastAsia="Calibri" w:cs="Calibri"/>
          <w:lang w:val="es-ES_tradnl"/>
        </w:rPr>
        <w:t>XII.</w:t>
      </w:r>
      <w:r w:rsidR="00103C3A" w:rsidRPr="00CA6A01">
        <w:rPr>
          <w:rFonts w:eastAsia="Calibri" w:cs="Calibri"/>
          <w:lang w:val="es-ES_tradnl"/>
        </w:rPr>
        <w:t xml:space="preserve">5: </w:t>
      </w:r>
      <w:r w:rsidR="00103C3A" w:rsidRPr="00CA6A01">
        <w:rPr>
          <w:i/>
          <w:lang w:val="es-ES_tradnl"/>
        </w:rPr>
        <w:t>N</w:t>
      </w:r>
      <w:r w:rsidR="00FD0907" w:rsidRPr="00CA6A01">
        <w:rPr>
          <w:i/>
          <w:lang w:val="es-ES_tradnl"/>
        </w:rPr>
        <w:t xml:space="preserve">uevo marco para la provisión de asesoramiento y orientaciones de carácter científico y técnico a la Convención </w:t>
      </w:r>
      <w:r w:rsidR="00103C3A" w:rsidRPr="00CA6A01">
        <w:rPr>
          <w:rFonts w:eastAsia="Calibri" w:cs="Calibri"/>
          <w:color w:val="000000"/>
          <w:lang w:val="es-ES_tradnl"/>
        </w:rPr>
        <w:t>(A</w:t>
      </w:r>
      <w:r w:rsidR="007E21A8" w:rsidRPr="00CA6A01">
        <w:rPr>
          <w:rFonts w:eastAsia="Calibri" w:cs="Calibri"/>
          <w:color w:val="000000"/>
          <w:lang w:val="es-ES_tradnl"/>
        </w:rPr>
        <w:t>n</w:t>
      </w:r>
      <w:r w:rsidR="00FD0907" w:rsidRPr="00CA6A01">
        <w:rPr>
          <w:rFonts w:eastAsia="Calibri" w:cs="Calibri"/>
          <w:color w:val="000000"/>
          <w:lang w:val="es-ES_tradnl"/>
        </w:rPr>
        <w:t>exo</w:t>
      </w:r>
      <w:r w:rsidR="00103C3A" w:rsidRPr="00CA6A01">
        <w:rPr>
          <w:rFonts w:eastAsia="Calibri" w:cs="Calibri"/>
          <w:color w:val="000000"/>
          <w:lang w:val="es-ES_tradnl"/>
        </w:rPr>
        <w:t xml:space="preserve"> </w:t>
      </w:r>
      <w:r w:rsidR="00D94AB8" w:rsidRPr="00CA6A01">
        <w:rPr>
          <w:rFonts w:eastAsia="Calibri" w:cs="Calibri"/>
          <w:color w:val="000000"/>
          <w:lang w:val="es-ES_tradnl"/>
        </w:rPr>
        <w:t>1</w:t>
      </w:r>
      <w:r w:rsidR="00103C3A" w:rsidRPr="00CA6A01">
        <w:rPr>
          <w:rFonts w:eastAsia="Calibri" w:cs="Calibri"/>
          <w:color w:val="000000"/>
          <w:lang w:val="es-ES_tradnl"/>
        </w:rPr>
        <w:t>, p</w:t>
      </w:r>
      <w:r w:rsidR="00FD0907" w:rsidRPr="00CA6A01">
        <w:rPr>
          <w:rFonts w:eastAsia="Calibri" w:cs="Calibri"/>
          <w:color w:val="000000"/>
          <w:lang w:val="es-ES_tradnl"/>
        </w:rPr>
        <w:t xml:space="preserve">árrafos 49 a </w:t>
      </w:r>
      <w:r w:rsidR="00103C3A" w:rsidRPr="00CA6A01">
        <w:rPr>
          <w:rFonts w:eastAsia="Calibri" w:cs="Calibri"/>
          <w:color w:val="000000"/>
          <w:lang w:val="es-ES_tradnl"/>
        </w:rPr>
        <w:t xml:space="preserve">51), </w:t>
      </w:r>
      <w:r w:rsidR="00FD0907" w:rsidRPr="00CA6A01">
        <w:rPr>
          <w:rFonts w:eastAsia="Calibri" w:cs="Calibri"/>
          <w:color w:val="000000"/>
          <w:lang w:val="es-ES_tradnl"/>
        </w:rPr>
        <w:t>teniendo</w:t>
      </w:r>
      <w:r w:rsidR="007E21A8" w:rsidRPr="00CA6A01">
        <w:rPr>
          <w:rFonts w:eastAsia="Calibri" w:cs="Calibri"/>
          <w:color w:val="000000"/>
          <w:lang w:val="es-ES_tradnl"/>
        </w:rPr>
        <w:t xml:space="preserve"> en cuenta las cinco </w:t>
      </w:r>
      <w:r w:rsidR="000A7FE3" w:rsidRPr="00CA6A01">
        <w:rPr>
          <w:rFonts w:eastAsia="Calibri" w:cs="Calibri"/>
          <w:color w:val="000000"/>
          <w:lang w:val="es-ES_tradnl"/>
        </w:rPr>
        <w:t>áreas</w:t>
      </w:r>
      <w:r w:rsidR="007E21A8" w:rsidRPr="00CA6A01">
        <w:rPr>
          <w:rFonts w:eastAsia="Calibri" w:cs="Calibri"/>
          <w:color w:val="000000"/>
          <w:lang w:val="es-ES_tradnl"/>
        </w:rPr>
        <w:t xml:space="preserve"> temá</w:t>
      </w:r>
      <w:r w:rsidR="00FD0907" w:rsidRPr="00CA6A01">
        <w:rPr>
          <w:rFonts w:eastAsia="Calibri" w:cs="Calibri"/>
          <w:color w:val="000000"/>
          <w:lang w:val="es-ES_tradnl"/>
        </w:rPr>
        <w:t>ticas de trabajo aprobadas por las Partes Contratantes en la COP</w:t>
      </w:r>
      <w:r w:rsidR="00103C3A" w:rsidRPr="00CA6A01">
        <w:rPr>
          <w:rFonts w:eastAsia="Calibri" w:cs="Calibri"/>
          <w:color w:val="000000"/>
          <w:lang w:val="es-ES_tradnl"/>
        </w:rPr>
        <w:t xml:space="preserve">13 </w:t>
      </w:r>
      <w:r w:rsidR="00FD0907" w:rsidRPr="00CA6A01">
        <w:rPr>
          <w:rFonts w:eastAsia="Calibri" w:cs="Calibri"/>
          <w:color w:val="000000"/>
          <w:lang w:val="es-ES_tradnl"/>
        </w:rPr>
        <w:t xml:space="preserve">en </w:t>
      </w:r>
      <w:r w:rsidR="00FD0907" w:rsidRPr="00CA6A01">
        <w:rPr>
          <w:rFonts w:eastAsia="Calibri" w:cs="Calibri"/>
          <w:lang w:val="es-ES_tradnl"/>
        </w:rPr>
        <w:t>la Resolución</w:t>
      </w:r>
      <w:r w:rsidRPr="00CA6A01">
        <w:rPr>
          <w:rFonts w:eastAsia="Calibri" w:cs="Calibri"/>
          <w:lang w:val="es-ES_tradnl"/>
        </w:rPr>
        <w:t xml:space="preserve"> </w:t>
      </w:r>
      <w:r w:rsidR="00103C3A" w:rsidRPr="00CA6A01">
        <w:rPr>
          <w:rFonts w:eastAsia="Calibri" w:cs="Calibri"/>
          <w:lang w:val="es-ES_tradnl"/>
        </w:rPr>
        <w:t>XII</w:t>
      </w:r>
      <w:r w:rsidR="007E21A8" w:rsidRPr="00CA6A01">
        <w:rPr>
          <w:rFonts w:eastAsia="Calibri" w:cs="Calibri"/>
          <w:lang w:val="es-ES_tradnl"/>
        </w:rPr>
        <w:t>I</w:t>
      </w:r>
      <w:r w:rsidR="00103C3A" w:rsidRPr="00CA6A01">
        <w:rPr>
          <w:rFonts w:eastAsia="Calibri" w:cs="Calibri"/>
          <w:lang w:val="es-ES_tradnl"/>
        </w:rPr>
        <w:t>.8</w:t>
      </w:r>
      <w:r w:rsidR="00103C3A" w:rsidRPr="00CA6A01">
        <w:rPr>
          <w:rFonts w:eastAsia="Calibri" w:cs="Calibri"/>
          <w:color w:val="000000"/>
          <w:lang w:val="es-ES_tradnl"/>
        </w:rPr>
        <w:t xml:space="preserve">: </w:t>
      </w:r>
      <w:r w:rsidR="00FD0907" w:rsidRPr="00CA6A01">
        <w:rPr>
          <w:i/>
          <w:lang w:val="es-ES_tradnl"/>
        </w:rPr>
        <w:t>Aplicaci</w:t>
      </w:r>
      <w:r w:rsidR="007E21A8" w:rsidRPr="00CA6A01">
        <w:rPr>
          <w:i/>
          <w:lang w:val="es-ES_tradnl"/>
        </w:rPr>
        <w:t>ón futura de los aspectos cientí</w:t>
      </w:r>
      <w:r w:rsidR="00FD0907" w:rsidRPr="00CA6A01">
        <w:rPr>
          <w:i/>
          <w:lang w:val="es-ES_tradnl"/>
        </w:rPr>
        <w:t xml:space="preserve">ficos y técnicos de la Convención para </w:t>
      </w:r>
      <w:r w:rsidR="00103C3A" w:rsidRPr="00CA6A01">
        <w:rPr>
          <w:i/>
          <w:lang w:val="es-ES_tradnl"/>
        </w:rPr>
        <w:t>2019-2021</w:t>
      </w:r>
      <w:r w:rsidR="00103C3A" w:rsidRPr="00CA6A01">
        <w:rPr>
          <w:rFonts w:eastAsia="Calibri" w:cs="Calibri"/>
          <w:color w:val="000000"/>
          <w:lang w:val="es-ES_tradnl"/>
        </w:rPr>
        <w:t xml:space="preserve"> (</w:t>
      </w:r>
      <w:r w:rsidR="0014750C" w:rsidRPr="00CA6A01">
        <w:rPr>
          <w:rFonts w:eastAsia="Calibri" w:cs="Calibri"/>
          <w:color w:val="000000"/>
          <w:lang w:val="es-ES_tradnl"/>
        </w:rPr>
        <w:t xml:space="preserve">Anexo </w:t>
      </w:r>
      <w:r w:rsidR="00103C3A" w:rsidRPr="00CA6A01">
        <w:rPr>
          <w:rFonts w:eastAsia="Calibri" w:cs="Calibri"/>
          <w:color w:val="000000"/>
          <w:lang w:val="es-ES_tradnl"/>
        </w:rPr>
        <w:t>2).</w:t>
      </w:r>
    </w:p>
    <w:p w14:paraId="093FBEA2" w14:textId="77777777" w:rsidR="001E7317" w:rsidRPr="00CA6A01" w:rsidRDefault="001E7317" w:rsidP="00A77E26">
      <w:pPr>
        <w:spacing w:after="0" w:line="240" w:lineRule="auto"/>
        <w:rPr>
          <w:rFonts w:eastAsia="Calibri" w:cs="Calibri"/>
          <w:color w:val="000000"/>
          <w:lang w:val="es-ES_tradnl"/>
        </w:rPr>
      </w:pPr>
    </w:p>
    <w:p w14:paraId="6D810545" w14:textId="47C1DA70" w:rsidR="001E7317" w:rsidRPr="00CA6A01" w:rsidRDefault="00FD0907" w:rsidP="00A77E26">
      <w:pPr>
        <w:spacing w:after="0" w:line="240" w:lineRule="auto"/>
        <w:rPr>
          <w:rFonts w:eastAsia="Calibri" w:cs="Calibri"/>
          <w:color w:val="000000"/>
          <w:lang w:val="es-ES_tradnl"/>
        </w:rPr>
      </w:pPr>
      <w:r w:rsidRPr="00CA6A01">
        <w:rPr>
          <w:lang w:val="es-ES_tradnl"/>
        </w:rPr>
        <w:t xml:space="preserve">De </w:t>
      </w:r>
      <w:r w:rsidR="007E21A8" w:rsidRPr="00CA6A01">
        <w:rPr>
          <w:lang w:val="es-ES_tradnl"/>
        </w:rPr>
        <w:t xml:space="preserve">acuerdo con lo previsto en la </w:t>
      </w:r>
      <w:r w:rsidR="00C25B82" w:rsidRPr="00CA6A01">
        <w:rPr>
          <w:rFonts w:eastAsia="Calibri" w:cs="Calibri"/>
          <w:color w:val="000000"/>
          <w:lang w:val="es-ES_tradnl"/>
        </w:rPr>
        <w:t xml:space="preserve">Resolución </w:t>
      </w:r>
      <w:r w:rsidR="007E21A8" w:rsidRPr="00CA6A01">
        <w:rPr>
          <w:rFonts w:eastAsia="Calibri" w:cs="Calibri"/>
          <w:color w:val="000000"/>
          <w:lang w:val="es-ES_tradnl"/>
        </w:rPr>
        <w:t>XII.</w:t>
      </w:r>
      <w:r w:rsidR="001E7317" w:rsidRPr="00CA6A01">
        <w:rPr>
          <w:rFonts w:eastAsia="Calibri" w:cs="Calibri"/>
          <w:color w:val="000000"/>
          <w:lang w:val="es-ES_tradnl"/>
        </w:rPr>
        <w:t>5</w:t>
      </w:r>
      <w:r w:rsidR="001E7317" w:rsidRPr="00CA6A01">
        <w:rPr>
          <w:lang w:val="es-ES_tradnl"/>
        </w:rPr>
        <w:t xml:space="preserve">, </w:t>
      </w:r>
      <w:r w:rsidR="00C25B82" w:rsidRPr="00CA6A01">
        <w:rPr>
          <w:lang w:val="es-ES_tradnl"/>
        </w:rPr>
        <w:t>el proyecto de plan de trabajo</w:t>
      </w:r>
      <w:r w:rsidR="001E7317" w:rsidRPr="00CA6A01">
        <w:rPr>
          <w:lang w:val="es-ES_tradnl"/>
        </w:rPr>
        <w:t xml:space="preserve"> </w:t>
      </w:r>
      <w:r w:rsidRPr="00CA6A01">
        <w:rPr>
          <w:lang w:val="es-ES_tradnl"/>
        </w:rPr>
        <w:t xml:space="preserve">se </w:t>
      </w:r>
      <w:r w:rsidR="007E21A8" w:rsidRPr="00CA6A01">
        <w:rPr>
          <w:lang w:val="es-ES_tradnl"/>
        </w:rPr>
        <w:t>revisará</w:t>
      </w:r>
      <w:r w:rsidRPr="00CA6A01">
        <w:rPr>
          <w:lang w:val="es-ES_tradnl"/>
        </w:rPr>
        <w:t xml:space="preserve"> </w:t>
      </w:r>
      <w:r w:rsidR="007E21A8" w:rsidRPr="00CA6A01">
        <w:rPr>
          <w:lang w:val="es-ES_tradnl"/>
        </w:rPr>
        <w:t>después de</w:t>
      </w:r>
      <w:r w:rsidRPr="00CA6A01">
        <w:rPr>
          <w:lang w:val="es-ES_tradnl"/>
        </w:rPr>
        <w:t xml:space="preserve"> un amplio proceso de consulta</w:t>
      </w:r>
      <w:r w:rsidR="007E21A8" w:rsidRPr="00CA6A01">
        <w:rPr>
          <w:lang w:val="es-ES_tradnl"/>
        </w:rPr>
        <w:t>s</w:t>
      </w:r>
      <w:r w:rsidRPr="00CA6A01">
        <w:rPr>
          <w:lang w:val="es-ES_tradnl"/>
        </w:rPr>
        <w:t xml:space="preserve"> con los responsables de las Autoridades Administrativas, los Coordinadores Nacionales y los Coordinadores Nacionales del GECT</w:t>
      </w:r>
      <w:r w:rsidR="001E7317" w:rsidRPr="00CA6A01">
        <w:rPr>
          <w:lang w:val="es-ES_tradnl"/>
        </w:rPr>
        <w:t>.</w:t>
      </w:r>
    </w:p>
    <w:p w14:paraId="09B41FA8" w14:textId="77777777" w:rsidR="00103C3A" w:rsidRPr="00CA6A01" w:rsidRDefault="00103C3A" w:rsidP="00A77E26">
      <w:pPr>
        <w:spacing w:after="0" w:line="240" w:lineRule="auto"/>
        <w:rPr>
          <w:rFonts w:eastAsia="Calibri" w:cs="Calibri"/>
          <w:color w:val="000000"/>
          <w:lang w:val="es-ES_tradnl"/>
        </w:rPr>
      </w:pPr>
    </w:p>
    <w:p w14:paraId="40E8F9B2" w14:textId="3049BCFE" w:rsidR="006244FB" w:rsidRPr="00CA6A01" w:rsidRDefault="006244FB" w:rsidP="00A77E26">
      <w:pPr>
        <w:spacing w:after="120" w:line="240" w:lineRule="auto"/>
        <w:rPr>
          <w:b/>
          <w:lang w:val="es-ES_tradnl"/>
        </w:rPr>
      </w:pPr>
      <w:r w:rsidRPr="00CA6A01">
        <w:rPr>
          <w:b/>
          <w:lang w:val="es-ES_tradnl"/>
        </w:rPr>
        <w:t>Cost</w:t>
      </w:r>
      <w:r w:rsidR="00FD0907" w:rsidRPr="00CA6A01">
        <w:rPr>
          <w:b/>
          <w:lang w:val="es-ES_tradnl"/>
        </w:rPr>
        <w:t>os</w:t>
      </w:r>
    </w:p>
    <w:p w14:paraId="13A5DCC2" w14:textId="29B26D61" w:rsidR="00F337BA" w:rsidRPr="00CA6A01" w:rsidRDefault="007E21A8" w:rsidP="00A77E26">
      <w:pPr>
        <w:spacing w:after="0" w:line="240" w:lineRule="auto"/>
        <w:rPr>
          <w:rFonts w:ascii="Calibri" w:hAnsi="Calibri" w:cs="Arial"/>
          <w:lang w:val="es-ES_tradnl"/>
        </w:rPr>
      </w:pPr>
      <w:r w:rsidRPr="00CA6A01">
        <w:rPr>
          <w:lang w:val="es-ES_tradnl"/>
        </w:rPr>
        <w:t xml:space="preserve">El presupuesto </w:t>
      </w:r>
      <w:r w:rsidR="00FD0907" w:rsidRPr="00CA6A01">
        <w:rPr>
          <w:lang w:val="es-ES_tradnl"/>
        </w:rPr>
        <w:t xml:space="preserve">indicativo para las tareas </w:t>
      </w:r>
      <w:r w:rsidRPr="00CA6A01">
        <w:rPr>
          <w:lang w:val="es-ES_tradnl"/>
        </w:rPr>
        <w:t>está basado en el siguiente supuesto de costos de</w:t>
      </w:r>
      <w:r w:rsidRPr="00CA6A01">
        <w:rPr>
          <w:rFonts w:eastAsia="Times New Roman" w:cs="Tahoma"/>
          <w:color w:val="000000"/>
          <w:shd w:val="clear" w:color="auto" w:fill="FFFFFF"/>
          <w:lang w:val="es-ES_tradnl"/>
        </w:rPr>
        <w:t xml:space="preserve"> </w:t>
      </w:r>
      <w:r w:rsidRPr="00CA6A01">
        <w:rPr>
          <w:lang w:val="es-ES_tradnl"/>
        </w:rPr>
        <w:t>maquetación, diseño</w:t>
      </w:r>
      <w:r w:rsidR="00FD0907" w:rsidRPr="00CA6A01">
        <w:rPr>
          <w:lang w:val="es-ES_tradnl"/>
        </w:rPr>
        <w:t>, revisión, traducción y publicación: hasta</w:t>
      </w:r>
      <w:r w:rsidR="00996F23" w:rsidRPr="00CA6A01">
        <w:rPr>
          <w:lang w:val="es-ES_tradnl"/>
        </w:rPr>
        <w:t xml:space="preserve"> </w:t>
      </w:r>
      <w:r w:rsidR="00D76B7A" w:rsidRPr="00CA6A01">
        <w:rPr>
          <w:lang w:val="es-ES_tradnl"/>
        </w:rPr>
        <w:t>1</w:t>
      </w:r>
      <w:r w:rsidR="00106913" w:rsidRPr="00CA6A01">
        <w:rPr>
          <w:lang w:val="es-ES_tradnl"/>
        </w:rPr>
        <w:t xml:space="preserve"> </w:t>
      </w:r>
      <w:r w:rsidR="00D76B7A" w:rsidRPr="00CA6A01">
        <w:rPr>
          <w:lang w:val="es-ES_tradnl"/>
        </w:rPr>
        <w:t>240</w:t>
      </w:r>
      <w:r w:rsidR="00FD0907" w:rsidRPr="00CA6A01">
        <w:rPr>
          <w:lang w:val="es-ES_tradnl"/>
        </w:rPr>
        <w:t xml:space="preserve"> francos suizos </w:t>
      </w:r>
      <w:r w:rsidRPr="00CA6A01">
        <w:rPr>
          <w:lang w:val="es-ES_tradnl"/>
        </w:rPr>
        <w:t>por una Ficha I</w:t>
      </w:r>
      <w:r w:rsidR="00106913" w:rsidRPr="00CA6A01">
        <w:rPr>
          <w:lang w:val="es-ES_tradnl"/>
        </w:rPr>
        <w:t>nformativa</w:t>
      </w:r>
      <w:r w:rsidRPr="00CA6A01">
        <w:rPr>
          <w:lang w:val="es-ES_tradnl"/>
        </w:rPr>
        <w:t xml:space="preserve">, hasta </w:t>
      </w:r>
      <w:r w:rsidR="00106913" w:rsidRPr="00CA6A01">
        <w:rPr>
          <w:lang w:val="es-ES_tradnl"/>
        </w:rPr>
        <w:t xml:space="preserve">2 </w:t>
      </w:r>
      <w:r w:rsidR="00D76B7A" w:rsidRPr="00CA6A01">
        <w:rPr>
          <w:lang w:val="es-ES_tradnl"/>
        </w:rPr>
        <w:t>960</w:t>
      </w:r>
      <w:r w:rsidRPr="00CA6A01">
        <w:rPr>
          <w:lang w:val="es-ES_tradnl"/>
        </w:rPr>
        <w:t xml:space="preserve"> francos suizos</w:t>
      </w:r>
      <w:r w:rsidR="00D76B7A" w:rsidRPr="00CA6A01">
        <w:rPr>
          <w:rFonts w:ascii="Calibri" w:hAnsi="Calibri" w:cs="Arial"/>
          <w:lang w:val="es-ES_tradnl"/>
        </w:rPr>
        <w:t xml:space="preserve"> </w:t>
      </w:r>
      <w:r w:rsidR="00106913" w:rsidRPr="00CA6A01">
        <w:rPr>
          <w:rFonts w:ascii="Calibri" w:hAnsi="Calibri" w:cs="Arial"/>
          <w:lang w:val="es-ES_tradnl"/>
        </w:rPr>
        <w:t>por un</w:t>
      </w:r>
      <w:r w:rsidRPr="00CA6A01">
        <w:rPr>
          <w:rFonts w:ascii="Calibri" w:hAnsi="Calibri" w:cs="Arial"/>
          <w:lang w:val="es-ES_tradnl"/>
        </w:rPr>
        <w:t>a</w:t>
      </w:r>
      <w:r w:rsidR="00106913" w:rsidRPr="00CA6A01">
        <w:rPr>
          <w:rFonts w:ascii="Calibri" w:hAnsi="Calibri" w:cs="Arial"/>
          <w:lang w:val="es-ES_tradnl"/>
        </w:rPr>
        <w:t xml:space="preserve"> </w:t>
      </w:r>
      <w:r w:rsidR="003B530E" w:rsidRPr="00CA6A01">
        <w:rPr>
          <w:rFonts w:ascii="Calibri" w:hAnsi="Calibri" w:cs="Arial"/>
          <w:lang w:val="es-ES_tradnl"/>
        </w:rPr>
        <w:t>Nota sobre Políticas</w:t>
      </w:r>
      <w:r w:rsidR="00D76B7A" w:rsidRPr="00CA6A01">
        <w:rPr>
          <w:rFonts w:ascii="Calibri" w:hAnsi="Calibri" w:cs="Arial"/>
          <w:lang w:val="es-ES_tradnl"/>
        </w:rPr>
        <w:t xml:space="preserve">, </w:t>
      </w:r>
      <w:r w:rsidRPr="00CA6A01">
        <w:rPr>
          <w:rFonts w:eastAsia="Times New Roman" w:cs="Tahoma"/>
          <w:shd w:val="clear" w:color="auto" w:fill="FFFFFF"/>
          <w:lang w:val="es-ES_tradnl"/>
        </w:rPr>
        <w:t>hasta</w:t>
      </w:r>
      <w:r w:rsidR="00996F23" w:rsidRPr="00CA6A01">
        <w:rPr>
          <w:rFonts w:eastAsia="Times New Roman" w:cs="Tahoma"/>
          <w:shd w:val="clear" w:color="auto" w:fill="FFFFFF"/>
          <w:lang w:val="es-ES_tradnl"/>
        </w:rPr>
        <w:t xml:space="preserve"> </w:t>
      </w:r>
      <w:r w:rsidR="00106913" w:rsidRPr="00CA6A01">
        <w:rPr>
          <w:lang w:val="es-ES_tradnl"/>
        </w:rPr>
        <w:t xml:space="preserve">6 </w:t>
      </w:r>
      <w:r w:rsidR="00D76B7A" w:rsidRPr="00CA6A01">
        <w:rPr>
          <w:lang w:val="es-ES_tradnl"/>
        </w:rPr>
        <w:t>400</w:t>
      </w:r>
      <w:r w:rsidRPr="00CA6A01">
        <w:rPr>
          <w:lang w:val="es-ES_tradnl"/>
        </w:rPr>
        <w:t xml:space="preserve"> francos </w:t>
      </w:r>
      <w:r w:rsidR="002D5817" w:rsidRPr="00CA6A01">
        <w:rPr>
          <w:lang w:val="es-ES_tradnl"/>
        </w:rPr>
        <w:t>suizos</w:t>
      </w:r>
      <w:r w:rsidR="00103C3A" w:rsidRPr="00CA6A01">
        <w:rPr>
          <w:rFonts w:ascii="Calibri" w:hAnsi="Calibri" w:cs="Arial"/>
          <w:lang w:val="es-ES_tradnl"/>
        </w:rPr>
        <w:t xml:space="preserve"> </w:t>
      </w:r>
      <w:r w:rsidR="002D5817" w:rsidRPr="00CA6A01">
        <w:rPr>
          <w:rFonts w:ascii="Calibri" w:hAnsi="Calibri" w:cs="Arial"/>
          <w:lang w:val="es-ES_tradnl"/>
        </w:rPr>
        <w:t>por una Nota I</w:t>
      </w:r>
      <w:r w:rsidR="00106913" w:rsidRPr="00CA6A01">
        <w:rPr>
          <w:rFonts w:ascii="Calibri" w:hAnsi="Calibri" w:cs="Arial"/>
          <w:lang w:val="es-ES_tradnl"/>
        </w:rPr>
        <w:t xml:space="preserve">nformativa y </w:t>
      </w:r>
      <w:r w:rsidR="002D5817" w:rsidRPr="00CA6A01">
        <w:rPr>
          <w:rFonts w:ascii="Calibri" w:hAnsi="Calibri" w:cs="Arial"/>
          <w:lang w:val="es-ES_tradnl"/>
        </w:rPr>
        <w:t>hasta</w:t>
      </w:r>
      <w:r w:rsidR="00D76B7A" w:rsidRPr="00CA6A01">
        <w:rPr>
          <w:rFonts w:ascii="Calibri" w:hAnsi="Calibri" w:cs="Arial"/>
          <w:lang w:val="es-ES_tradnl"/>
        </w:rPr>
        <w:t xml:space="preserve"> </w:t>
      </w:r>
      <w:r w:rsidR="00106913" w:rsidRPr="00CA6A01">
        <w:rPr>
          <w:lang w:val="es-ES_tradnl"/>
        </w:rPr>
        <w:t xml:space="preserve">22 </w:t>
      </w:r>
      <w:r w:rsidR="00D76B7A" w:rsidRPr="00CA6A01">
        <w:rPr>
          <w:lang w:val="es-ES_tradnl"/>
        </w:rPr>
        <w:t>600</w:t>
      </w:r>
      <w:r w:rsidR="002D5817" w:rsidRPr="00CA6A01">
        <w:rPr>
          <w:lang w:val="es-ES_tradnl"/>
        </w:rPr>
        <w:t xml:space="preserve"> francos suizos</w:t>
      </w:r>
      <w:r w:rsidR="00103C3A" w:rsidRPr="00CA6A01">
        <w:rPr>
          <w:rFonts w:ascii="Calibri" w:hAnsi="Calibri" w:cs="Arial"/>
          <w:lang w:val="es-ES_tradnl"/>
        </w:rPr>
        <w:t xml:space="preserve"> </w:t>
      </w:r>
      <w:r w:rsidR="002D5817" w:rsidRPr="00CA6A01">
        <w:rPr>
          <w:rFonts w:ascii="Calibri" w:hAnsi="Calibri" w:cs="Arial"/>
          <w:lang w:val="es-ES_tradnl"/>
        </w:rPr>
        <w:t xml:space="preserve">por un </w:t>
      </w:r>
      <w:r w:rsidR="00F337BA" w:rsidRPr="00CA6A01">
        <w:rPr>
          <w:rFonts w:ascii="Calibri" w:hAnsi="Calibri" w:cs="Arial"/>
          <w:lang w:val="es-ES_tradnl"/>
        </w:rPr>
        <w:t>Informe</w:t>
      </w:r>
      <w:r w:rsidR="002D5817" w:rsidRPr="00CA6A01">
        <w:rPr>
          <w:rFonts w:ascii="Calibri" w:hAnsi="Calibri" w:cs="Arial"/>
          <w:lang w:val="es-ES_tradnl"/>
        </w:rPr>
        <w:t xml:space="preserve"> T</w:t>
      </w:r>
      <w:r w:rsidR="00106913" w:rsidRPr="00CA6A01">
        <w:rPr>
          <w:rFonts w:ascii="Calibri" w:hAnsi="Calibri" w:cs="Arial"/>
          <w:lang w:val="es-ES_tradnl"/>
        </w:rPr>
        <w:t>écnico</w:t>
      </w:r>
      <w:r w:rsidR="00F337BA" w:rsidRPr="00CA6A01">
        <w:rPr>
          <w:rFonts w:ascii="Calibri" w:hAnsi="Calibri" w:cs="Arial"/>
          <w:lang w:val="es-ES_tradnl"/>
        </w:rPr>
        <w:t xml:space="preserve"> de Ramsar. Se ha </w:t>
      </w:r>
      <w:r w:rsidR="00106913" w:rsidRPr="00CA6A01">
        <w:rPr>
          <w:rFonts w:ascii="Calibri" w:hAnsi="Calibri" w:cs="Arial"/>
          <w:lang w:val="es-ES_tradnl"/>
        </w:rPr>
        <w:t>calculado que los informes de co</w:t>
      </w:r>
      <w:r w:rsidR="00F337BA" w:rsidRPr="00CA6A01">
        <w:rPr>
          <w:rFonts w:ascii="Calibri" w:hAnsi="Calibri" w:cs="Arial"/>
          <w:lang w:val="es-ES_tradnl"/>
        </w:rPr>
        <w:t>nsultoría</w:t>
      </w:r>
      <w:r w:rsidR="00106913" w:rsidRPr="00CA6A01">
        <w:rPr>
          <w:rFonts w:ascii="Calibri" w:hAnsi="Calibri" w:cs="Arial"/>
          <w:lang w:val="es-ES_tradnl"/>
        </w:rPr>
        <w:t xml:space="preserve"> (de hasta 40 páginas) alcanzarían un costo máximo de</w:t>
      </w:r>
      <w:r w:rsidR="00F337BA" w:rsidRPr="00CA6A01">
        <w:rPr>
          <w:rFonts w:ascii="Calibri" w:hAnsi="Calibri" w:cs="Arial"/>
          <w:lang w:val="es-ES_tradnl"/>
        </w:rPr>
        <w:t xml:space="preserve"> </w:t>
      </w:r>
    </w:p>
    <w:p w14:paraId="5E2F1F9C" w14:textId="4779E0D0" w:rsidR="00103C3A" w:rsidRPr="00CA6A01" w:rsidRDefault="00106913" w:rsidP="00A77E26">
      <w:pPr>
        <w:spacing w:after="0" w:line="240" w:lineRule="auto"/>
        <w:rPr>
          <w:rFonts w:ascii="Calibri" w:hAnsi="Calibri" w:cs="Arial"/>
          <w:lang w:val="es-ES_tradnl"/>
        </w:rPr>
      </w:pPr>
      <w:r w:rsidRPr="00CA6A01">
        <w:rPr>
          <w:lang w:val="es-ES_tradnl"/>
        </w:rPr>
        <w:t xml:space="preserve">30 </w:t>
      </w:r>
      <w:r w:rsidR="00D76B7A" w:rsidRPr="00CA6A01">
        <w:rPr>
          <w:lang w:val="es-ES_tradnl"/>
        </w:rPr>
        <w:t>600</w:t>
      </w:r>
      <w:r w:rsidR="00F337BA" w:rsidRPr="00CA6A01">
        <w:rPr>
          <w:lang w:val="es-ES_tradnl"/>
        </w:rPr>
        <w:t xml:space="preserve"> francos suizos, que el costo máximo de los talleres de redacción </w:t>
      </w:r>
      <w:r w:rsidRPr="00CA6A01">
        <w:rPr>
          <w:lang w:val="es-ES_tradnl"/>
        </w:rPr>
        <w:t xml:space="preserve">sería de 10 </w:t>
      </w:r>
      <w:r w:rsidR="00D76B7A" w:rsidRPr="00CA6A01">
        <w:rPr>
          <w:lang w:val="es-ES_tradnl"/>
        </w:rPr>
        <w:t>000</w:t>
      </w:r>
      <w:r w:rsidRPr="00CA6A01">
        <w:rPr>
          <w:lang w:val="es-ES_tradnl"/>
        </w:rPr>
        <w:t xml:space="preserve"> francos suizos y el </w:t>
      </w:r>
      <w:r w:rsidR="00F337BA" w:rsidRPr="00CA6A01">
        <w:rPr>
          <w:lang w:val="es-ES_tradnl"/>
        </w:rPr>
        <w:t xml:space="preserve">costo máximo del </w:t>
      </w:r>
      <w:r w:rsidRPr="00CA6A01">
        <w:rPr>
          <w:lang w:val="es-ES_tradnl"/>
        </w:rPr>
        <w:t xml:space="preserve">diseño web </w:t>
      </w:r>
      <w:bookmarkStart w:id="0" w:name="_Hlk4484947"/>
      <w:r w:rsidR="00F337BA" w:rsidRPr="00CA6A01">
        <w:rPr>
          <w:lang w:val="es-ES_tradnl"/>
        </w:rPr>
        <w:t xml:space="preserve">sería de </w:t>
      </w:r>
      <w:r w:rsidRPr="00CA6A01">
        <w:rPr>
          <w:lang w:val="es-ES_tradnl"/>
        </w:rPr>
        <w:t xml:space="preserve">4 </w:t>
      </w:r>
      <w:r w:rsidR="00D76B7A" w:rsidRPr="00CA6A01">
        <w:rPr>
          <w:lang w:val="es-ES_tradnl"/>
        </w:rPr>
        <w:t>000</w:t>
      </w:r>
      <w:r w:rsidR="00F337BA" w:rsidRPr="00CA6A01">
        <w:rPr>
          <w:lang w:val="es-ES_tradnl"/>
        </w:rPr>
        <w:t xml:space="preserve"> francos suizos</w:t>
      </w:r>
      <w:r w:rsidR="003C52F7" w:rsidRPr="00CA6A01">
        <w:rPr>
          <w:rStyle w:val="FootnoteReference"/>
          <w:lang w:val="es-ES_tradnl"/>
        </w:rPr>
        <w:footnoteReference w:id="1"/>
      </w:r>
      <w:r w:rsidR="00D76B7A" w:rsidRPr="00CA6A01">
        <w:rPr>
          <w:lang w:val="es-ES_tradnl"/>
        </w:rPr>
        <w:t xml:space="preserve">. </w:t>
      </w:r>
      <w:bookmarkEnd w:id="0"/>
    </w:p>
    <w:p w14:paraId="50DC8A9F" w14:textId="25D38814" w:rsidR="00103C3A" w:rsidRPr="00CA6A01" w:rsidRDefault="00103C3A" w:rsidP="00A77E26">
      <w:pPr>
        <w:spacing w:after="0" w:line="240" w:lineRule="auto"/>
        <w:rPr>
          <w:rFonts w:eastAsia="Calibri" w:cs="Calibri"/>
          <w:color w:val="000000"/>
          <w:lang w:val="es-ES_tradnl"/>
        </w:rPr>
      </w:pPr>
    </w:p>
    <w:p w14:paraId="3F182814" w14:textId="0C86A574" w:rsidR="00E340C4" w:rsidRPr="00CA6A01" w:rsidRDefault="00C04A9C" w:rsidP="00A77E26">
      <w:pPr>
        <w:spacing w:after="0" w:line="240" w:lineRule="auto"/>
        <w:rPr>
          <w:rFonts w:eastAsia="Calibri" w:cs="Calibri"/>
          <w:lang w:val="es-ES_tradnl"/>
        </w:rPr>
      </w:pPr>
      <w:r w:rsidRPr="00CA6A01">
        <w:rPr>
          <w:rFonts w:eastAsia="Calibri" w:cs="Calibri"/>
          <w:color w:val="000000"/>
          <w:lang w:val="es-ES_tradnl"/>
        </w:rPr>
        <w:t xml:space="preserve">Téngase en cuenta que las repercusiones en materia de costos de participación (según se exige) en los procesos internacionales (tales como </w:t>
      </w:r>
      <w:r w:rsidRPr="00CA6A01">
        <w:rPr>
          <w:rFonts w:eastAsia="Calibri" w:cs="Calibri"/>
          <w:lang w:val="es-ES_tradnl"/>
        </w:rPr>
        <w:t>otras convenciones, la IPBES y pos</w:t>
      </w:r>
      <w:r w:rsidR="00F337BA" w:rsidRPr="00CA6A01">
        <w:rPr>
          <w:rFonts w:eastAsia="Calibri" w:cs="Calibri"/>
          <w:lang w:val="es-ES_tradnl"/>
        </w:rPr>
        <w:t xml:space="preserve">iblemente la labor relacionada </w:t>
      </w:r>
      <w:r w:rsidRPr="00CA6A01">
        <w:rPr>
          <w:rFonts w:eastAsia="Calibri" w:cs="Calibri"/>
          <w:lang w:val="es-ES_tradnl"/>
        </w:rPr>
        <w:t>con los Objetivos de Desarrollo Sostenible</w:t>
      </w:r>
      <w:r w:rsidR="00C7151A" w:rsidRPr="00CA6A01">
        <w:rPr>
          <w:rFonts w:eastAsia="Calibri" w:cs="Calibri"/>
          <w:lang w:val="es-ES_tradnl"/>
        </w:rPr>
        <w:t>)</w:t>
      </w:r>
      <w:r w:rsidRPr="00CA6A01">
        <w:rPr>
          <w:rFonts w:eastAsia="Calibri" w:cs="Calibri"/>
          <w:color w:val="000000"/>
          <w:lang w:val="es-ES_tradnl"/>
        </w:rPr>
        <w:t xml:space="preserve"> </w:t>
      </w:r>
      <w:r w:rsidR="00F337BA" w:rsidRPr="00CA6A01">
        <w:rPr>
          <w:rFonts w:eastAsia="Calibri" w:cs="Calibri"/>
          <w:color w:val="000000"/>
          <w:lang w:val="es-ES_tradnl"/>
        </w:rPr>
        <w:t xml:space="preserve">aún </w:t>
      </w:r>
      <w:r w:rsidRPr="00CA6A01">
        <w:rPr>
          <w:rFonts w:eastAsia="Calibri" w:cs="Calibri"/>
          <w:color w:val="000000"/>
          <w:lang w:val="es-ES_tradnl"/>
        </w:rPr>
        <w:t xml:space="preserve">se </w:t>
      </w:r>
      <w:r w:rsidR="00F337BA" w:rsidRPr="00CA6A01">
        <w:rPr>
          <w:rFonts w:eastAsia="Calibri" w:cs="Calibri"/>
          <w:color w:val="000000"/>
          <w:lang w:val="es-ES_tradnl"/>
        </w:rPr>
        <w:t>desconocen</w:t>
      </w:r>
      <w:r w:rsidRPr="00CA6A01">
        <w:rPr>
          <w:rFonts w:eastAsia="Calibri" w:cs="Calibri"/>
          <w:color w:val="000000"/>
          <w:lang w:val="es-ES_tradnl"/>
        </w:rPr>
        <w:t xml:space="preserve"> </w:t>
      </w:r>
      <w:r w:rsidR="00F337BA" w:rsidRPr="00CA6A01">
        <w:rPr>
          <w:rFonts w:eastAsia="Calibri" w:cs="Calibri"/>
          <w:color w:val="000000"/>
          <w:lang w:val="es-ES_tradnl"/>
        </w:rPr>
        <w:t>en gran medida</w:t>
      </w:r>
      <w:r w:rsidRPr="00CA6A01">
        <w:rPr>
          <w:rFonts w:eastAsia="Calibri" w:cs="Calibri"/>
          <w:color w:val="000000"/>
          <w:lang w:val="es-ES_tradnl"/>
        </w:rPr>
        <w:t xml:space="preserve"> ya que dependerán del tipo de aportaciones solicitadas, por ejemplo de si </w:t>
      </w:r>
      <w:r w:rsidR="00C7151A" w:rsidRPr="00CA6A01">
        <w:rPr>
          <w:rFonts w:eastAsia="Calibri" w:cs="Calibri"/>
          <w:color w:val="000000"/>
          <w:lang w:val="es-ES_tradnl"/>
        </w:rPr>
        <w:t>conllevarán</w:t>
      </w:r>
      <w:r w:rsidRPr="00CA6A01">
        <w:rPr>
          <w:rFonts w:eastAsia="Calibri" w:cs="Calibri"/>
          <w:color w:val="000000"/>
          <w:lang w:val="es-ES_tradnl"/>
        </w:rPr>
        <w:t xml:space="preserve"> gastos de </w:t>
      </w:r>
      <w:r w:rsidR="00F337BA" w:rsidRPr="00CA6A01">
        <w:rPr>
          <w:rFonts w:eastAsia="Calibri" w:cs="Calibri"/>
          <w:color w:val="000000"/>
          <w:lang w:val="es-ES_tradnl"/>
        </w:rPr>
        <w:t>desplazamiento</w:t>
      </w:r>
      <w:r w:rsidR="006244FB" w:rsidRPr="00CA6A01">
        <w:rPr>
          <w:rFonts w:eastAsia="Calibri" w:cs="Calibri"/>
          <w:color w:val="000000"/>
          <w:lang w:val="es-ES_tradnl"/>
        </w:rPr>
        <w:t>.</w:t>
      </w:r>
    </w:p>
    <w:p w14:paraId="0FD978C7" w14:textId="24FB3081" w:rsidR="00032C07" w:rsidRPr="00CA6A01" w:rsidRDefault="00032C07" w:rsidP="00A77E26">
      <w:pPr>
        <w:spacing w:after="0" w:line="240" w:lineRule="auto"/>
        <w:rPr>
          <w:rFonts w:eastAsia="Calibri" w:cs="Calibri"/>
          <w:color w:val="000000"/>
          <w:lang w:val="es-ES_tradnl"/>
        </w:rPr>
      </w:pPr>
    </w:p>
    <w:p w14:paraId="53807FE8" w14:textId="58AC73DD" w:rsidR="00032C07" w:rsidRPr="00CA6A01" w:rsidRDefault="00C04A9C" w:rsidP="00A77E26">
      <w:pPr>
        <w:spacing w:after="0" w:line="240" w:lineRule="auto"/>
        <w:rPr>
          <w:rFonts w:eastAsia="Calibri" w:cs="Calibri"/>
          <w:color w:val="000000"/>
          <w:lang w:val="es-ES_tradnl"/>
        </w:rPr>
      </w:pPr>
      <w:r w:rsidRPr="00CA6A01">
        <w:rPr>
          <w:rFonts w:eastAsia="Calibri" w:cs="Calibri"/>
          <w:color w:val="000000"/>
          <w:lang w:val="es-ES_tradnl"/>
        </w:rPr>
        <w:t>Dada la extrema</w:t>
      </w:r>
      <w:r w:rsidR="007E21A8" w:rsidRPr="00CA6A01">
        <w:rPr>
          <w:rFonts w:eastAsia="Calibri" w:cs="Calibri"/>
          <w:color w:val="000000"/>
          <w:lang w:val="es-ES_tradnl"/>
        </w:rPr>
        <w:t xml:space="preserve"> premura</w:t>
      </w:r>
      <w:r w:rsidRPr="00CA6A01">
        <w:rPr>
          <w:rFonts w:eastAsia="Calibri" w:cs="Calibri"/>
          <w:color w:val="000000"/>
          <w:lang w:val="es-ES_tradnl"/>
        </w:rPr>
        <w:t xml:space="preserve"> con la que hubo que </w:t>
      </w:r>
      <w:r w:rsidR="00F337BA" w:rsidRPr="00CA6A01">
        <w:rPr>
          <w:rFonts w:eastAsia="Calibri" w:cs="Calibri"/>
          <w:color w:val="000000"/>
          <w:lang w:val="es-ES_tradnl"/>
        </w:rPr>
        <w:t>preparar</w:t>
      </w:r>
      <w:r w:rsidRPr="00CA6A01">
        <w:rPr>
          <w:rFonts w:eastAsia="Calibri" w:cs="Calibri"/>
          <w:color w:val="000000"/>
          <w:lang w:val="es-ES_tradnl"/>
        </w:rPr>
        <w:t xml:space="preserve"> el presente plan de trabajo, es necesario realizar un trabajo adicional sobre los costos, que se llevará a cabo antes de la 57ª </w:t>
      </w:r>
      <w:r w:rsidR="00F337BA" w:rsidRPr="00CA6A01">
        <w:rPr>
          <w:rFonts w:eastAsia="Calibri" w:cs="Calibri"/>
          <w:color w:val="000000"/>
          <w:lang w:val="es-ES_tradnl"/>
        </w:rPr>
        <w:t>reunión</w:t>
      </w:r>
      <w:r w:rsidRPr="00CA6A01">
        <w:rPr>
          <w:rFonts w:eastAsia="Calibri" w:cs="Calibri"/>
          <w:color w:val="000000"/>
          <w:lang w:val="es-ES_tradnl"/>
        </w:rPr>
        <w:t xml:space="preserve"> del </w:t>
      </w:r>
      <w:r w:rsidR="00F337BA" w:rsidRPr="00CA6A01">
        <w:rPr>
          <w:rFonts w:eastAsia="Calibri" w:cs="Calibri"/>
          <w:color w:val="000000"/>
          <w:lang w:val="es-ES_tradnl"/>
        </w:rPr>
        <w:t>Comité</w:t>
      </w:r>
      <w:r w:rsidRPr="00CA6A01">
        <w:rPr>
          <w:rFonts w:eastAsia="Calibri" w:cs="Calibri"/>
          <w:color w:val="000000"/>
          <w:lang w:val="es-ES_tradnl"/>
        </w:rPr>
        <w:t xml:space="preserve"> </w:t>
      </w:r>
      <w:r w:rsidR="00F337BA" w:rsidRPr="00CA6A01">
        <w:rPr>
          <w:rFonts w:eastAsia="Calibri" w:cs="Calibri"/>
          <w:color w:val="000000"/>
          <w:lang w:val="es-ES_tradnl"/>
        </w:rPr>
        <w:t>Permanente</w:t>
      </w:r>
      <w:r w:rsidR="00032C07" w:rsidRPr="00CA6A01">
        <w:rPr>
          <w:rFonts w:eastAsia="Calibri" w:cs="Calibri"/>
          <w:color w:val="000000"/>
          <w:lang w:val="es-ES_tradnl"/>
        </w:rPr>
        <w:t>.</w:t>
      </w:r>
    </w:p>
    <w:p w14:paraId="02377298" w14:textId="77777777" w:rsidR="00E340C4" w:rsidRPr="00CA6A01" w:rsidRDefault="00E340C4" w:rsidP="00A77E26">
      <w:pPr>
        <w:spacing w:after="0" w:line="240" w:lineRule="auto"/>
        <w:rPr>
          <w:rFonts w:eastAsia="Calibri" w:cs="Calibri"/>
          <w:color w:val="000000"/>
          <w:lang w:val="es-ES_tradnl"/>
        </w:rPr>
      </w:pPr>
    </w:p>
    <w:p w14:paraId="4E7750A0" w14:textId="5DEF30FE" w:rsidR="00873A92" w:rsidRPr="00CA6A01" w:rsidRDefault="00C04A9C" w:rsidP="00A77E26">
      <w:pPr>
        <w:spacing w:after="120" w:line="240" w:lineRule="auto"/>
        <w:rPr>
          <w:b/>
          <w:lang w:val="es-ES_tradnl"/>
        </w:rPr>
      </w:pPr>
      <w:r w:rsidRPr="00CA6A01">
        <w:rPr>
          <w:b/>
          <w:lang w:val="es-ES_tradnl"/>
        </w:rPr>
        <w:t>Prioridades</w:t>
      </w:r>
    </w:p>
    <w:p w14:paraId="37BEE5A1" w14:textId="7B64EDAC" w:rsidR="00EF0449" w:rsidRPr="00CA6A01" w:rsidRDefault="00C04A9C" w:rsidP="00A77E26">
      <w:pPr>
        <w:spacing w:after="120" w:line="240" w:lineRule="auto"/>
        <w:rPr>
          <w:lang w:val="es-ES_tradnl"/>
        </w:rPr>
      </w:pPr>
      <w:r w:rsidRPr="00CA6A01">
        <w:rPr>
          <w:lang w:val="es-ES_tradnl"/>
        </w:rPr>
        <w:t>En la p</w:t>
      </w:r>
      <w:r w:rsidR="00F337BA" w:rsidRPr="00CA6A01">
        <w:rPr>
          <w:lang w:val="es-ES_tradnl"/>
        </w:rPr>
        <w:t xml:space="preserve">reparación del plan de trabajo propuesto </w:t>
      </w:r>
      <w:r w:rsidRPr="00CA6A01">
        <w:rPr>
          <w:lang w:val="es-ES_tradnl"/>
        </w:rPr>
        <w:t xml:space="preserve">y en consonancia con la </w:t>
      </w:r>
      <w:r w:rsidR="00C25B82" w:rsidRPr="00CA6A01">
        <w:rPr>
          <w:lang w:val="es-ES_tradnl"/>
        </w:rPr>
        <w:t xml:space="preserve">Resolución </w:t>
      </w:r>
      <w:r w:rsidR="00D76B7A" w:rsidRPr="00CA6A01">
        <w:rPr>
          <w:lang w:val="es-ES_tradnl"/>
        </w:rPr>
        <w:t>XII</w:t>
      </w:r>
      <w:r w:rsidR="001E7317" w:rsidRPr="00CA6A01">
        <w:rPr>
          <w:lang w:val="es-ES_tradnl"/>
        </w:rPr>
        <w:t>I.8</w:t>
      </w:r>
      <w:r w:rsidR="00EF0449" w:rsidRPr="00CA6A01">
        <w:rPr>
          <w:lang w:val="es-ES_tradnl"/>
        </w:rPr>
        <w:t>,</w:t>
      </w:r>
      <w:r w:rsidR="001E7317" w:rsidRPr="00CA6A01">
        <w:rPr>
          <w:lang w:val="es-ES_tradnl"/>
        </w:rPr>
        <w:t xml:space="preserve"> </w:t>
      </w:r>
      <w:r w:rsidRPr="00CA6A01">
        <w:rPr>
          <w:lang w:val="es-ES_tradnl"/>
        </w:rPr>
        <w:t>el GECT</w:t>
      </w:r>
      <w:r w:rsidR="00EF0449" w:rsidRPr="00CA6A01">
        <w:rPr>
          <w:lang w:val="es-ES_tradnl"/>
        </w:rPr>
        <w:t xml:space="preserve"> </w:t>
      </w:r>
      <w:r w:rsidRPr="00CA6A01">
        <w:rPr>
          <w:lang w:val="es-ES_tradnl"/>
        </w:rPr>
        <w:t xml:space="preserve">procuró </w:t>
      </w:r>
      <w:r w:rsidR="00F337BA" w:rsidRPr="00CA6A01">
        <w:rPr>
          <w:lang w:val="es-ES_tradnl"/>
        </w:rPr>
        <w:t xml:space="preserve">adoptar un enfoque </w:t>
      </w:r>
      <w:r w:rsidRPr="00CA6A01">
        <w:rPr>
          <w:lang w:val="es-ES_tradnl"/>
        </w:rPr>
        <w:t xml:space="preserve">coherente y explícito en el </w:t>
      </w:r>
      <w:r w:rsidR="00F337BA" w:rsidRPr="00CA6A01">
        <w:rPr>
          <w:lang w:val="es-ES_tradnl"/>
        </w:rPr>
        <w:t>establecimiento</w:t>
      </w:r>
      <w:r w:rsidRPr="00CA6A01">
        <w:rPr>
          <w:lang w:val="es-ES_tradnl"/>
        </w:rPr>
        <w:t xml:space="preserve"> de prioridades, para que lo examine el Comité Permanente</w:t>
      </w:r>
      <w:r w:rsidR="00EF0449" w:rsidRPr="00CA6A01">
        <w:rPr>
          <w:lang w:val="es-ES_tradnl"/>
        </w:rPr>
        <w:t xml:space="preserve">. </w:t>
      </w:r>
      <w:r w:rsidRPr="00CA6A01">
        <w:rPr>
          <w:lang w:val="es-ES_tradnl"/>
        </w:rPr>
        <w:t xml:space="preserve">Las tareas consideradas de alta </w:t>
      </w:r>
      <w:r w:rsidR="00F337BA" w:rsidRPr="00CA6A01">
        <w:rPr>
          <w:lang w:val="es-ES_tradnl"/>
        </w:rPr>
        <w:t>prioridad fueron las que</w:t>
      </w:r>
      <w:r w:rsidRPr="00CA6A01">
        <w:rPr>
          <w:lang w:val="es-ES_tradnl"/>
        </w:rPr>
        <w:t xml:space="preserve"> presentaban varias de las </w:t>
      </w:r>
      <w:r w:rsidR="00F337BA" w:rsidRPr="00CA6A01">
        <w:rPr>
          <w:lang w:val="es-ES_tradnl"/>
        </w:rPr>
        <w:t>características</w:t>
      </w:r>
      <w:r w:rsidRPr="00CA6A01">
        <w:rPr>
          <w:lang w:val="es-ES_tradnl"/>
        </w:rPr>
        <w:t xml:space="preserve"> siguientes, a saber</w:t>
      </w:r>
      <w:r w:rsidR="00EF0449" w:rsidRPr="00CA6A01">
        <w:rPr>
          <w:lang w:val="es-ES_tradnl"/>
        </w:rPr>
        <w:t>:</w:t>
      </w:r>
    </w:p>
    <w:p w14:paraId="04ADDAA6" w14:textId="30567D48" w:rsidR="00EF0449" w:rsidRPr="00CA6A01" w:rsidRDefault="00F337BA" w:rsidP="00A77E26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lang w:val="es-ES_tradnl"/>
        </w:rPr>
      </w:pPr>
      <w:r w:rsidRPr="00CA6A01">
        <w:rPr>
          <w:lang w:val="es-ES_tradnl"/>
        </w:rPr>
        <w:t xml:space="preserve">estar muy en consonancia </w:t>
      </w:r>
      <w:r w:rsidR="00C04A9C" w:rsidRPr="00CA6A01">
        <w:rPr>
          <w:lang w:val="es-ES_tradnl"/>
        </w:rPr>
        <w:t>con los objetivos del Plan Estratégico de</w:t>
      </w:r>
      <w:r w:rsidR="00EF0449" w:rsidRPr="00CA6A01">
        <w:rPr>
          <w:lang w:val="es-ES_tradnl"/>
        </w:rPr>
        <w:t xml:space="preserve"> </w:t>
      </w:r>
      <w:r w:rsidR="00C04A9C" w:rsidRPr="00CA6A01">
        <w:rPr>
          <w:lang w:val="es-ES_tradnl"/>
        </w:rPr>
        <w:t xml:space="preserve">Ramsar </w:t>
      </w:r>
      <w:r w:rsidR="00EF0449" w:rsidRPr="00CA6A01">
        <w:rPr>
          <w:lang w:val="es-ES_tradnl"/>
        </w:rPr>
        <w:t>(2016-2024);</w:t>
      </w:r>
    </w:p>
    <w:p w14:paraId="1CA9B539" w14:textId="3592E10C" w:rsidR="00EF0449" w:rsidRPr="00CA6A01" w:rsidRDefault="00F337BA" w:rsidP="00A77E26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lang w:val="es-ES_tradnl"/>
        </w:rPr>
      </w:pPr>
      <w:r w:rsidRPr="00CA6A01">
        <w:rPr>
          <w:lang w:val="es-ES_tradnl"/>
        </w:rPr>
        <w:t>ser coherentes con</w:t>
      </w:r>
      <w:r w:rsidR="00EF0449" w:rsidRPr="00CA6A01">
        <w:rPr>
          <w:lang w:val="es-ES_tradnl"/>
        </w:rPr>
        <w:t xml:space="preserve"> </w:t>
      </w:r>
      <w:r w:rsidR="00C04A9C" w:rsidRPr="00CA6A01">
        <w:rPr>
          <w:lang w:val="es-ES_tradnl"/>
        </w:rPr>
        <w:t>las prioridades establecidas por la</w:t>
      </w:r>
      <w:r w:rsidR="00EF0449" w:rsidRPr="00CA6A01">
        <w:rPr>
          <w:lang w:val="es-ES_tradnl"/>
        </w:rPr>
        <w:t xml:space="preserve"> COP;</w:t>
      </w:r>
    </w:p>
    <w:p w14:paraId="359A17E9" w14:textId="0444421B" w:rsidR="00EF0449" w:rsidRPr="00CA6A01" w:rsidRDefault="00F337BA" w:rsidP="00A77E26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lang w:val="es-ES_tradnl"/>
        </w:rPr>
      </w:pPr>
      <w:r w:rsidRPr="00CA6A01">
        <w:rPr>
          <w:lang w:val="es-ES_tradnl"/>
        </w:rPr>
        <w:lastRenderedPageBreak/>
        <w:t>revestir</w:t>
      </w:r>
      <w:r w:rsidR="00BD1D26" w:rsidRPr="00CA6A01">
        <w:rPr>
          <w:lang w:val="es-ES_tradnl"/>
        </w:rPr>
        <w:t xml:space="preserve"> una importancia considerable en materia de </w:t>
      </w:r>
      <w:r w:rsidRPr="00CA6A01">
        <w:rPr>
          <w:lang w:val="es-ES_tradnl"/>
        </w:rPr>
        <w:t>políticas</w:t>
      </w:r>
      <w:r w:rsidR="00BD1D26" w:rsidRPr="00CA6A01">
        <w:rPr>
          <w:lang w:val="es-ES_tradnl"/>
        </w:rPr>
        <w:t xml:space="preserve"> para otros marcos</w:t>
      </w:r>
      <w:r w:rsidRPr="00CA6A01">
        <w:rPr>
          <w:lang w:val="es-ES_tradnl"/>
        </w:rPr>
        <w:t xml:space="preserve"> de políticas o legislativos internacionales</w:t>
      </w:r>
      <w:r w:rsidR="00EF0449" w:rsidRPr="00CA6A01">
        <w:rPr>
          <w:lang w:val="es-ES_tradnl"/>
        </w:rPr>
        <w:t>;</w:t>
      </w:r>
    </w:p>
    <w:p w14:paraId="73941511" w14:textId="451AD6B7" w:rsidR="00EF0449" w:rsidRPr="00CA6A01" w:rsidRDefault="00BD1D26" w:rsidP="00A77E26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lang w:val="es-ES_tradnl"/>
        </w:rPr>
      </w:pPr>
      <w:r w:rsidRPr="00CA6A01">
        <w:rPr>
          <w:lang w:val="es-ES_tradnl"/>
        </w:rPr>
        <w:t xml:space="preserve">tener un elevado potencial </w:t>
      </w:r>
      <w:r w:rsidR="00F337BA" w:rsidRPr="00CA6A01">
        <w:rPr>
          <w:lang w:val="es-ES_tradnl"/>
        </w:rPr>
        <w:t>de comunicación y divulgación</w:t>
      </w:r>
      <w:r w:rsidRPr="00CA6A01">
        <w:rPr>
          <w:lang w:val="es-ES_tradnl"/>
        </w:rPr>
        <w:t xml:space="preserve">, </w:t>
      </w:r>
      <w:r w:rsidR="00F337BA" w:rsidRPr="00CA6A01">
        <w:rPr>
          <w:lang w:val="es-ES_tradnl"/>
        </w:rPr>
        <w:t>particularmente</w:t>
      </w:r>
      <w:r w:rsidRPr="00CA6A01">
        <w:rPr>
          <w:lang w:val="es-ES_tradnl"/>
        </w:rPr>
        <w:t xml:space="preserve"> a públicos influyentes</w:t>
      </w:r>
      <w:r w:rsidR="00EF0449" w:rsidRPr="00CA6A01">
        <w:rPr>
          <w:lang w:val="es-ES_tradnl"/>
        </w:rPr>
        <w:t>;</w:t>
      </w:r>
    </w:p>
    <w:p w14:paraId="12F91BB3" w14:textId="6C47508F" w:rsidR="00EF0449" w:rsidRPr="00CA6A01" w:rsidRDefault="00BD1D26" w:rsidP="00A77E26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lang w:val="es-ES_tradnl"/>
        </w:rPr>
      </w:pPr>
      <w:r w:rsidRPr="00CA6A01">
        <w:rPr>
          <w:lang w:val="es-ES_tradnl"/>
        </w:rPr>
        <w:t xml:space="preserve">tratar sobre </w:t>
      </w:r>
      <w:r w:rsidR="00F337BA" w:rsidRPr="00CA6A01">
        <w:rPr>
          <w:lang w:val="es-ES_tradnl"/>
        </w:rPr>
        <w:t>necesidades</w:t>
      </w:r>
      <w:r w:rsidRPr="00CA6A01">
        <w:rPr>
          <w:lang w:val="es-ES_tradnl"/>
        </w:rPr>
        <w:t xml:space="preserve"> de conservación urgentes</w:t>
      </w:r>
      <w:r w:rsidR="00EF0449" w:rsidRPr="00CA6A01">
        <w:rPr>
          <w:lang w:val="es-ES_tradnl"/>
        </w:rPr>
        <w:t xml:space="preserve">; </w:t>
      </w:r>
      <w:r w:rsidRPr="00CA6A01">
        <w:rPr>
          <w:lang w:val="es-ES_tradnl"/>
        </w:rPr>
        <w:t>y/o</w:t>
      </w:r>
    </w:p>
    <w:p w14:paraId="79A85281" w14:textId="76E4537C" w:rsidR="00EF0449" w:rsidRPr="00CA6A01" w:rsidRDefault="00F337BA" w:rsidP="00A77E26">
      <w:pPr>
        <w:pStyle w:val="ListParagraph"/>
        <w:numPr>
          <w:ilvl w:val="0"/>
          <w:numId w:val="14"/>
        </w:numPr>
        <w:spacing w:after="0" w:line="240" w:lineRule="auto"/>
        <w:rPr>
          <w:lang w:val="es-ES_tradnl"/>
        </w:rPr>
      </w:pPr>
      <w:r w:rsidRPr="00CA6A01">
        <w:rPr>
          <w:lang w:val="es-ES_tradnl"/>
        </w:rPr>
        <w:t xml:space="preserve">incluir </w:t>
      </w:r>
      <w:r w:rsidR="00BD1D26" w:rsidRPr="00CA6A01">
        <w:rPr>
          <w:lang w:val="es-ES_tradnl"/>
        </w:rPr>
        <w:t>activi</w:t>
      </w:r>
      <w:r w:rsidRPr="00CA6A01">
        <w:rPr>
          <w:lang w:val="es-ES_tradnl"/>
        </w:rPr>
        <w:t xml:space="preserve">dades nuevas que no se </w:t>
      </w:r>
      <w:r w:rsidR="000A7FE3" w:rsidRPr="00CA6A01">
        <w:rPr>
          <w:lang w:val="es-ES_tradnl"/>
        </w:rPr>
        <w:t xml:space="preserve">traslapen </w:t>
      </w:r>
      <w:r w:rsidR="00BD1D26" w:rsidRPr="00CA6A01">
        <w:rPr>
          <w:lang w:val="es-ES_tradnl"/>
        </w:rPr>
        <w:t>considerablemente con iniciativas realizadas</w:t>
      </w:r>
      <w:r w:rsidRPr="00CA6A01">
        <w:rPr>
          <w:lang w:val="es-ES_tradnl"/>
        </w:rPr>
        <w:t xml:space="preserve"> por otras entidades</w:t>
      </w:r>
      <w:r w:rsidR="00BD1D26" w:rsidRPr="00CA6A01">
        <w:rPr>
          <w:lang w:val="es-ES_tradnl"/>
        </w:rPr>
        <w:t>.</w:t>
      </w:r>
    </w:p>
    <w:p w14:paraId="49720CB5" w14:textId="4CC55B8F" w:rsidR="00D33ED3" w:rsidRPr="00CA6A01" w:rsidRDefault="00D33ED3" w:rsidP="00A77E26">
      <w:pPr>
        <w:spacing w:after="0" w:line="240" w:lineRule="auto"/>
        <w:rPr>
          <w:lang w:val="es-ES_tradnl"/>
        </w:rPr>
      </w:pPr>
    </w:p>
    <w:p w14:paraId="1003A338" w14:textId="40D23830" w:rsidR="00DE2743" w:rsidRPr="00CA6A01" w:rsidRDefault="00BD1D26" w:rsidP="00A77E26">
      <w:pPr>
        <w:spacing w:after="0" w:line="240" w:lineRule="auto"/>
        <w:rPr>
          <w:lang w:val="es-ES_tradnl"/>
        </w:rPr>
      </w:pPr>
      <w:r w:rsidRPr="00CA6A01">
        <w:rPr>
          <w:lang w:val="es-ES_tradnl"/>
        </w:rPr>
        <w:t xml:space="preserve">A continuación, el GECT seleccionó ocho tareas de la máxima prioridad de la lista inicial de tareas de alta </w:t>
      </w:r>
      <w:r w:rsidR="00F337BA" w:rsidRPr="00CA6A01">
        <w:rPr>
          <w:lang w:val="es-ES_tradnl"/>
        </w:rPr>
        <w:t xml:space="preserve">prioridad, según se indica </w:t>
      </w:r>
      <w:r w:rsidRPr="00CA6A01">
        <w:rPr>
          <w:lang w:val="es-ES_tradnl"/>
        </w:rPr>
        <w:t xml:space="preserve">más </w:t>
      </w:r>
      <w:r w:rsidR="00F337BA" w:rsidRPr="00CA6A01">
        <w:rPr>
          <w:lang w:val="es-ES_tradnl"/>
        </w:rPr>
        <w:t>adelante</w:t>
      </w:r>
      <w:r w:rsidRPr="00CA6A01">
        <w:rPr>
          <w:lang w:val="es-ES_tradnl"/>
        </w:rPr>
        <w:t>.</w:t>
      </w:r>
    </w:p>
    <w:p w14:paraId="29C9DBFF" w14:textId="77777777" w:rsidR="00BD1D26" w:rsidRPr="00CA6A01" w:rsidRDefault="00BD1D26" w:rsidP="00A77E26">
      <w:pPr>
        <w:spacing w:after="0" w:line="240" w:lineRule="auto"/>
        <w:rPr>
          <w:lang w:val="es-ES_tradnl"/>
        </w:rPr>
      </w:pPr>
    </w:p>
    <w:p w14:paraId="7F28DA59" w14:textId="77777777" w:rsidR="00E2049D" w:rsidRPr="00CA6A01" w:rsidRDefault="00E2049D" w:rsidP="00A77E26">
      <w:pPr>
        <w:spacing w:after="120" w:line="240" w:lineRule="auto"/>
        <w:rPr>
          <w:b/>
          <w:lang w:val="es-ES_tradnl"/>
        </w:rPr>
      </w:pPr>
      <w:r w:rsidRPr="00CA6A01">
        <w:rPr>
          <w:b/>
          <w:lang w:val="es-ES_tradnl"/>
        </w:rPr>
        <w:t>Funciones consultivas</w:t>
      </w:r>
    </w:p>
    <w:p w14:paraId="375E60AF" w14:textId="0459F173" w:rsidR="001E7317" w:rsidRPr="00CA6A01" w:rsidRDefault="00E2049D" w:rsidP="00A77E26">
      <w:pPr>
        <w:spacing w:after="120" w:line="240" w:lineRule="auto"/>
        <w:rPr>
          <w:b/>
          <w:lang w:val="es-ES_tradnl"/>
        </w:rPr>
      </w:pPr>
      <w:r w:rsidRPr="00CA6A01">
        <w:rPr>
          <w:lang w:val="es-ES_tradnl"/>
        </w:rPr>
        <w:t>Obsérvese</w:t>
      </w:r>
      <w:r w:rsidR="00BD1D26" w:rsidRPr="00CA6A01">
        <w:rPr>
          <w:lang w:val="es-ES_tradnl"/>
        </w:rPr>
        <w:t xml:space="preserve"> que, además de las </w:t>
      </w:r>
      <w:r w:rsidR="000A7FE3" w:rsidRPr="00CA6A01">
        <w:rPr>
          <w:lang w:val="es-ES_tradnl"/>
        </w:rPr>
        <w:t>áreas</w:t>
      </w:r>
      <w:r w:rsidR="00BD1D26" w:rsidRPr="00CA6A01">
        <w:rPr>
          <w:lang w:val="es-ES_tradnl"/>
        </w:rPr>
        <w:t xml:space="preserve"> temáticas de trabajo y ta</w:t>
      </w:r>
      <w:r w:rsidRPr="00CA6A01">
        <w:rPr>
          <w:lang w:val="es-ES_tradnl"/>
        </w:rPr>
        <w:t xml:space="preserve">reas concretas que se describen </w:t>
      </w:r>
      <w:r w:rsidR="00BD1D26" w:rsidRPr="00CA6A01">
        <w:rPr>
          <w:lang w:val="es-ES_tradnl"/>
        </w:rPr>
        <w:t xml:space="preserve">a continuación, es </w:t>
      </w:r>
      <w:r w:rsidRPr="00CA6A01">
        <w:rPr>
          <w:lang w:val="es-ES_tradnl"/>
        </w:rPr>
        <w:t>importante</w:t>
      </w:r>
      <w:r w:rsidR="00BD1D26" w:rsidRPr="00CA6A01">
        <w:rPr>
          <w:lang w:val="es-ES_tradnl"/>
        </w:rPr>
        <w:t xml:space="preserve"> recordar que, en el marco de la </w:t>
      </w:r>
      <w:r w:rsidR="00C25B82" w:rsidRPr="00CA6A01">
        <w:rPr>
          <w:lang w:val="es-ES_tradnl"/>
        </w:rPr>
        <w:t xml:space="preserve">Resolución </w:t>
      </w:r>
      <w:r w:rsidR="001E7317" w:rsidRPr="00CA6A01">
        <w:rPr>
          <w:lang w:val="es-ES_tradnl"/>
        </w:rPr>
        <w:t xml:space="preserve">XII.5, </w:t>
      </w:r>
      <w:r w:rsidR="00C04A9C" w:rsidRPr="00CA6A01">
        <w:rPr>
          <w:lang w:val="es-ES_tradnl"/>
        </w:rPr>
        <w:t>el GECT</w:t>
      </w:r>
      <w:r w:rsidR="001E7317" w:rsidRPr="00CA6A01">
        <w:rPr>
          <w:lang w:val="es-ES_tradnl"/>
        </w:rPr>
        <w:t xml:space="preserve"> </w:t>
      </w:r>
      <w:r w:rsidR="00BD1D26" w:rsidRPr="00CA6A01">
        <w:rPr>
          <w:lang w:val="es-ES_tradnl"/>
        </w:rPr>
        <w:t xml:space="preserve">tiene varias funciones centrales de asesoramiento </w:t>
      </w:r>
      <w:r w:rsidR="00BD1D26" w:rsidRPr="00CA6A01">
        <w:rPr>
          <w:i/>
          <w:lang w:val="es-ES_tradnl"/>
        </w:rPr>
        <w:t xml:space="preserve">ad </w:t>
      </w:r>
      <w:r w:rsidR="001E7317" w:rsidRPr="00CA6A01">
        <w:rPr>
          <w:i/>
          <w:lang w:val="es-ES_tradnl"/>
        </w:rPr>
        <w:t>hoc</w:t>
      </w:r>
      <w:r w:rsidR="001E7317" w:rsidRPr="00CA6A01">
        <w:rPr>
          <w:lang w:val="es-ES_tradnl"/>
        </w:rPr>
        <w:t xml:space="preserve"> (</w:t>
      </w:r>
      <w:r w:rsidRPr="00CA6A01">
        <w:rPr>
          <w:lang w:val="es-ES_tradnl"/>
        </w:rPr>
        <w:t xml:space="preserve">que se enumeran </w:t>
      </w:r>
      <w:r w:rsidR="00BD1D26" w:rsidRPr="00CA6A01">
        <w:rPr>
          <w:lang w:val="es-ES_tradnl"/>
        </w:rPr>
        <w:t xml:space="preserve">a continuación) y que apoyan a otros </w:t>
      </w:r>
      <w:r w:rsidRPr="00CA6A01">
        <w:rPr>
          <w:lang w:val="es-ES_tradnl"/>
        </w:rPr>
        <w:t xml:space="preserve">procesos y actores </w:t>
      </w:r>
      <w:r w:rsidR="00BD1D26" w:rsidRPr="00CA6A01">
        <w:rPr>
          <w:lang w:val="es-ES_tradnl"/>
        </w:rPr>
        <w:t>de la Convención</w:t>
      </w:r>
      <w:r w:rsidR="008A23DB" w:rsidRPr="00CA6A01">
        <w:rPr>
          <w:lang w:val="es-ES_tradnl"/>
        </w:rPr>
        <w:t>.</w:t>
      </w:r>
    </w:p>
    <w:p w14:paraId="3AAFE6C0" w14:textId="77777777" w:rsidR="001E7317" w:rsidRPr="00CA6A01" w:rsidRDefault="001E7317" w:rsidP="00A77E26">
      <w:pPr>
        <w:spacing w:after="0" w:line="240" w:lineRule="auto"/>
        <w:rPr>
          <w:sz w:val="20"/>
          <w:szCs w:val="20"/>
          <w:lang w:val="es-ES_tradnl"/>
        </w:rPr>
      </w:pPr>
    </w:p>
    <w:p w14:paraId="49F8DD9A" w14:textId="19AC56AF" w:rsidR="005B5B14" w:rsidRPr="00CA6A01" w:rsidRDefault="00BD1D26" w:rsidP="00A77E26">
      <w:pPr>
        <w:spacing w:after="120" w:line="240" w:lineRule="auto"/>
        <w:rPr>
          <w:b/>
          <w:lang w:val="es-ES_tradnl"/>
        </w:rPr>
      </w:pPr>
      <w:r w:rsidRPr="00CA6A01">
        <w:rPr>
          <w:b/>
          <w:lang w:val="es-ES_tradnl"/>
        </w:rPr>
        <w:t>Públicos</w:t>
      </w:r>
    </w:p>
    <w:p w14:paraId="0934310A" w14:textId="63EBE460" w:rsidR="001E7317" w:rsidRPr="00CA6A01" w:rsidRDefault="00BD1D26" w:rsidP="00A77E26">
      <w:pPr>
        <w:spacing w:after="0" w:line="240" w:lineRule="auto"/>
        <w:rPr>
          <w:lang w:val="es-ES_tradnl"/>
        </w:rPr>
      </w:pPr>
      <w:r w:rsidRPr="00CA6A01">
        <w:rPr>
          <w:lang w:val="es-ES_tradnl"/>
        </w:rPr>
        <w:t xml:space="preserve">Los productos que se proponen en el presente proyecto de plan de </w:t>
      </w:r>
      <w:r w:rsidR="00E2049D" w:rsidRPr="00CA6A01">
        <w:rPr>
          <w:lang w:val="es-ES_tradnl"/>
        </w:rPr>
        <w:t xml:space="preserve">trabajo están destinados a </w:t>
      </w:r>
      <w:r w:rsidR="007A333B" w:rsidRPr="00CA6A01">
        <w:rPr>
          <w:lang w:val="es-ES_tradnl"/>
        </w:rPr>
        <w:t>dos públicos destinatarios</w:t>
      </w:r>
      <w:r w:rsidRPr="00CA6A01">
        <w:rPr>
          <w:lang w:val="es-ES_tradnl"/>
        </w:rPr>
        <w:t xml:space="preserve">, con </w:t>
      </w:r>
      <w:r w:rsidR="00E2049D" w:rsidRPr="00CA6A01">
        <w:rPr>
          <w:lang w:val="es-ES_tradnl"/>
        </w:rPr>
        <w:t>arreglo</w:t>
      </w:r>
      <w:r w:rsidRPr="00CA6A01">
        <w:rPr>
          <w:lang w:val="es-ES_tradnl"/>
        </w:rPr>
        <w:t xml:space="preserve"> al párrafo 54 del Anexo 1 de la R</w:t>
      </w:r>
      <w:r w:rsidR="00C25B82" w:rsidRPr="00CA6A01">
        <w:rPr>
          <w:lang w:val="es-ES_tradnl"/>
        </w:rPr>
        <w:t xml:space="preserve">esolución </w:t>
      </w:r>
      <w:r w:rsidR="00E2049D" w:rsidRPr="00CA6A01">
        <w:rPr>
          <w:lang w:val="es-ES_tradnl"/>
        </w:rPr>
        <w:t>XII.</w:t>
      </w:r>
      <w:r w:rsidR="00D33ED3" w:rsidRPr="00CA6A01">
        <w:rPr>
          <w:lang w:val="es-ES_tradnl"/>
        </w:rPr>
        <w:t xml:space="preserve">5, </w:t>
      </w:r>
      <w:r w:rsidR="00E2049D" w:rsidRPr="00CA6A01">
        <w:rPr>
          <w:lang w:val="es-ES_tradnl"/>
        </w:rPr>
        <w:t>a saber</w:t>
      </w:r>
      <w:r w:rsidR="001E7317" w:rsidRPr="00CA6A01">
        <w:rPr>
          <w:lang w:val="es-ES_tradnl"/>
        </w:rPr>
        <w:t>:</w:t>
      </w:r>
    </w:p>
    <w:p w14:paraId="324A0594" w14:textId="77777777" w:rsidR="001E7317" w:rsidRPr="00CA6A01" w:rsidRDefault="001E7317" w:rsidP="00A77E26">
      <w:pPr>
        <w:spacing w:after="0" w:line="240" w:lineRule="auto"/>
        <w:rPr>
          <w:lang w:val="es-ES_tradnl"/>
        </w:rPr>
      </w:pPr>
    </w:p>
    <w:p w14:paraId="5CC4DA67" w14:textId="05B62A85" w:rsidR="001E7317" w:rsidRPr="00CA6A01" w:rsidRDefault="00BD1D26" w:rsidP="00A77E26">
      <w:pPr>
        <w:pStyle w:val="ListParagraph"/>
        <w:numPr>
          <w:ilvl w:val="0"/>
          <w:numId w:val="15"/>
        </w:numPr>
        <w:spacing w:after="0" w:line="240" w:lineRule="auto"/>
        <w:rPr>
          <w:lang w:val="es-ES_tradnl"/>
        </w:rPr>
      </w:pPr>
      <w:r w:rsidRPr="00CA6A01">
        <w:rPr>
          <w:rFonts w:cstheme="minorHAnsi"/>
          <w:lang w:val="es-ES_tradnl"/>
        </w:rPr>
        <w:t>Responsables de políticas, inclusive aquéllos de los sectores del agua y el medio ambiente y otros sectores afines tales como la energía, la salud y el saneamiento, la agricultura, las infraestructuras, y</w:t>
      </w:r>
    </w:p>
    <w:p w14:paraId="06FB80E1" w14:textId="6CF9EAC3" w:rsidR="00D33ED3" w:rsidRPr="00CA6A01" w:rsidRDefault="00E2049D" w:rsidP="00A77E26">
      <w:pPr>
        <w:pStyle w:val="ListParagraph"/>
        <w:numPr>
          <w:ilvl w:val="0"/>
          <w:numId w:val="15"/>
        </w:numPr>
        <w:spacing w:after="0" w:line="240" w:lineRule="auto"/>
        <w:rPr>
          <w:lang w:val="es-ES_tradnl"/>
        </w:rPr>
      </w:pPr>
      <w:r w:rsidRPr="00CA6A01">
        <w:rPr>
          <w:rFonts w:cstheme="minorHAnsi"/>
          <w:lang w:val="es-ES_tradnl"/>
        </w:rPr>
        <w:t>Profesionales</w:t>
      </w:r>
      <w:r w:rsidR="00BD1D26" w:rsidRPr="00CA6A01">
        <w:rPr>
          <w:rFonts w:cstheme="minorHAnsi"/>
          <w:lang w:val="es-ES_tradnl"/>
        </w:rPr>
        <w:t xml:space="preserve"> y particularmente administradores de humedales e interesados relacionados con ellos, pero también otros de ámbitos afines, tales como gestores de </w:t>
      </w:r>
      <w:r w:rsidR="0090066E" w:rsidRPr="00CA6A01">
        <w:rPr>
          <w:rFonts w:cstheme="minorHAnsi"/>
          <w:lang w:val="es-ES_tradnl"/>
        </w:rPr>
        <w:t>áreas</w:t>
      </w:r>
      <w:r w:rsidR="00BD1D26" w:rsidRPr="00CA6A01">
        <w:rPr>
          <w:rFonts w:cstheme="minorHAnsi"/>
          <w:lang w:val="es-ES_tradnl"/>
        </w:rPr>
        <w:t xml:space="preserve"> protegidas y personal de centros de educación sobre los humedales</w:t>
      </w:r>
      <w:r w:rsidR="00D33ED3" w:rsidRPr="00CA6A01">
        <w:rPr>
          <w:lang w:val="es-ES_tradnl"/>
        </w:rPr>
        <w:t>.</w:t>
      </w:r>
    </w:p>
    <w:p w14:paraId="798BFAF2" w14:textId="77777777" w:rsidR="001E7317" w:rsidRPr="00CA6A01" w:rsidRDefault="001E7317" w:rsidP="00A77E26">
      <w:pPr>
        <w:spacing w:after="0" w:line="240" w:lineRule="auto"/>
        <w:ind w:left="720"/>
        <w:rPr>
          <w:lang w:val="es-ES_tradnl"/>
        </w:rPr>
      </w:pPr>
    </w:p>
    <w:p w14:paraId="0A27137F" w14:textId="193FD500" w:rsidR="00D33ED3" w:rsidRPr="00CA6A01" w:rsidRDefault="00E2049D" w:rsidP="00A77E26">
      <w:pPr>
        <w:spacing w:after="0" w:line="240" w:lineRule="auto"/>
        <w:rPr>
          <w:lang w:val="es-ES_tradnl"/>
        </w:rPr>
      </w:pPr>
      <w:r w:rsidRPr="00CA6A01">
        <w:rPr>
          <w:lang w:val="es-ES_tradnl"/>
        </w:rPr>
        <w:t>En aras de la claridad</w:t>
      </w:r>
      <w:r w:rsidR="00D33ED3" w:rsidRPr="00CA6A01">
        <w:rPr>
          <w:lang w:val="es-ES_tradnl"/>
        </w:rPr>
        <w:t xml:space="preserve">, </w:t>
      </w:r>
      <w:r w:rsidR="00BD1D26" w:rsidRPr="00CA6A01">
        <w:rPr>
          <w:lang w:val="es-ES_tradnl"/>
        </w:rPr>
        <w:t xml:space="preserve">para los productos </w:t>
      </w:r>
      <w:r w:rsidR="003A33EC" w:rsidRPr="00CA6A01">
        <w:rPr>
          <w:lang w:val="es-ES_tradnl"/>
        </w:rPr>
        <w:t>dirigidos a administradores de sitios Ramsar, se especifica que el público objetivo es “Profesionales (administradores de sitios Ramsar)”</w:t>
      </w:r>
      <w:r w:rsidR="00D33ED3" w:rsidRPr="00CA6A01">
        <w:rPr>
          <w:lang w:val="es-ES_tradnl"/>
        </w:rPr>
        <w:t xml:space="preserve">. </w:t>
      </w:r>
      <w:r w:rsidR="003A33EC" w:rsidRPr="00CA6A01">
        <w:rPr>
          <w:lang w:val="es-ES_tradnl"/>
        </w:rPr>
        <w:t xml:space="preserve">Sin embargo, </w:t>
      </w:r>
      <w:r w:rsidRPr="00CA6A01">
        <w:rPr>
          <w:lang w:val="es-ES_tradnl"/>
        </w:rPr>
        <w:t>para</w:t>
      </w:r>
      <w:r w:rsidR="003A33EC" w:rsidRPr="00CA6A01">
        <w:rPr>
          <w:lang w:val="es-ES_tradnl"/>
        </w:rPr>
        <w:t xml:space="preserve"> </w:t>
      </w:r>
      <w:r w:rsidRPr="00CA6A01">
        <w:rPr>
          <w:lang w:val="es-ES_tradnl"/>
        </w:rPr>
        <w:t xml:space="preserve">los </w:t>
      </w:r>
      <w:r w:rsidR="003A33EC" w:rsidRPr="00CA6A01">
        <w:rPr>
          <w:lang w:val="es-ES_tradnl"/>
        </w:rPr>
        <w:t xml:space="preserve">productos </w:t>
      </w:r>
      <w:r w:rsidRPr="00CA6A01">
        <w:rPr>
          <w:lang w:val="es-ES_tradnl"/>
        </w:rPr>
        <w:t>dirigidos</w:t>
      </w:r>
      <w:r w:rsidR="003A33EC" w:rsidRPr="00CA6A01">
        <w:rPr>
          <w:lang w:val="es-ES_tradnl"/>
        </w:rPr>
        <w:t xml:space="preserve"> a administradores de humedales en general, se especifica que el público objetivo es “Profesionales (administradores de </w:t>
      </w:r>
      <w:r w:rsidRPr="00CA6A01">
        <w:rPr>
          <w:lang w:val="es-ES_tradnl"/>
        </w:rPr>
        <w:t>humedales</w:t>
      </w:r>
      <w:r w:rsidR="00D33ED3" w:rsidRPr="00CA6A01">
        <w:rPr>
          <w:lang w:val="es-ES_tradnl"/>
        </w:rPr>
        <w:t>)”.</w:t>
      </w:r>
    </w:p>
    <w:p w14:paraId="3D8F1911" w14:textId="4BBE3925" w:rsidR="00B30D9C" w:rsidRPr="00CA6A01" w:rsidRDefault="00B30D9C" w:rsidP="00A77E26">
      <w:pPr>
        <w:spacing w:after="0" w:line="240" w:lineRule="auto"/>
        <w:rPr>
          <w:lang w:val="es-ES_tradnl"/>
        </w:rPr>
      </w:pPr>
    </w:p>
    <w:p w14:paraId="79599DC0" w14:textId="046F9A6F" w:rsidR="00283916" w:rsidRPr="00CA6A01" w:rsidRDefault="00E2049D" w:rsidP="00A77E26">
      <w:pPr>
        <w:spacing w:after="120" w:line="240" w:lineRule="auto"/>
        <w:rPr>
          <w:b/>
          <w:lang w:val="es-ES_tradnl"/>
        </w:rPr>
      </w:pPr>
      <w:r w:rsidRPr="00CA6A01">
        <w:rPr>
          <w:b/>
          <w:lang w:val="es-ES_tradnl"/>
        </w:rPr>
        <w:t>Cr</w:t>
      </w:r>
      <w:r w:rsidR="003A33EC" w:rsidRPr="00CA6A01">
        <w:rPr>
          <w:b/>
          <w:lang w:val="es-ES_tradnl"/>
        </w:rPr>
        <w:t>eación de capacidad</w:t>
      </w:r>
    </w:p>
    <w:p w14:paraId="4A587189" w14:textId="4688546D" w:rsidR="003308C4" w:rsidRPr="00CA6A01" w:rsidRDefault="003A33EC" w:rsidP="00A77E26">
      <w:pPr>
        <w:spacing w:after="0" w:line="240" w:lineRule="auto"/>
        <w:rPr>
          <w:lang w:val="es-ES_tradnl"/>
        </w:rPr>
      </w:pPr>
      <w:r w:rsidRPr="00CA6A01">
        <w:rPr>
          <w:lang w:val="es-ES_tradnl"/>
        </w:rPr>
        <w:t xml:space="preserve">La </w:t>
      </w:r>
      <w:r w:rsidR="00C25B82" w:rsidRPr="00CA6A01">
        <w:rPr>
          <w:lang w:val="es-ES_tradnl"/>
        </w:rPr>
        <w:t xml:space="preserve">Resolución </w:t>
      </w:r>
      <w:r w:rsidR="00283916" w:rsidRPr="00CA6A01">
        <w:rPr>
          <w:lang w:val="es-ES_tradnl"/>
        </w:rPr>
        <w:t xml:space="preserve">XIII.8 </w:t>
      </w:r>
      <w:r w:rsidRPr="00CA6A01">
        <w:rPr>
          <w:lang w:val="es-ES_tradnl"/>
        </w:rPr>
        <w:t xml:space="preserve">insta a que la creación de capacidad </w:t>
      </w:r>
      <w:r w:rsidR="00E2049D" w:rsidRPr="00CA6A01">
        <w:rPr>
          <w:lang w:val="es-ES_tradnl"/>
        </w:rPr>
        <w:t>d</w:t>
      </w:r>
      <w:r w:rsidRPr="00CA6A01">
        <w:rPr>
          <w:lang w:val="es-ES_tradnl"/>
        </w:rPr>
        <w:t>e carácter cientí</w:t>
      </w:r>
      <w:r w:rsidR="00E2049D" w:rsidRPr="00CA6A01">
        <w:rPr>
          <w:lang w:val="es-ES_tradnl"/>
        </w:rPr>
        <w:t xml:space="preserve">fico y técnico se lleve a cabo </w:t>
      </w:r>
      <w:r w:rsidR="003308C4" w:rsidRPr="00CA6A01">
        <w:rPr>
          <w:lang w:val="es-ES_tradnl"/>
        </w:rPr>
        <w:t>“</w:t>
      </w:r>
      <w:r w:rsidRPr="00CA6A01">
        <w:rPr>
          <w:lang w:val="es-ES_tradnl"/>
        </w:rPr>
        <w:t xml:space="preserve">entre otras cosas mediante </w:t>
      </w:r>
      <w:r w:rsidR="00E2049D" w:rsidRPr="00CA6A01">
        <w:rPr>
          <w:lang w:val="es-ES_tradnl"/>
        </w:rPr>
        <w:t>talleres</w:t>
      </w:r>
      <w:r w:rsidRPr="00CA6A01">
        <w:rPr>
          <w:lang w:val="es-ES_tradnl"/>
        </w:rPr>
        <w:t xml:space="preserve"> regionales de creación de capacidad y otras </w:t>
      </w:r>
      <w:r w:rsidR="00E2049D" w:rsidRPr="00CA6A01">
        <w:rPr>
          <w:lang w:val="es-ES_tradnl"/>
        </w:rPr>
        <w:t>oportunidades</w:t>
      </w:r>
      <w:r w:rsidRPr="00CA6A01">
        <w:rPr>
          <w:lang w:val="es-ES_tradnl"/>
        </w:rPr>
        <w:t xml:space="preserve"> de formación, por ejemplo en los márgenes de las </w:t>
      </w:r>
      <w:r w:rsidR="00E2049D" w:rsidRPr="00CA6A01">
        <w:rPr>
          <w:lang w:val="es-ES_tradnl"/>
        </w:rPr>
        <w:t>reuniones</w:t>
      </w:r>
      <w:r w:rsidRPr="00CA6A01">
        <w:rPr>
          <w:lang w:val="es-ES_tradnl"/>
        </w:rPr>
        <w:t xml:space="preserve"> del GECT que se celebren en las regiones, como una manera de potenciar aún más la eficacia de la Convención</w:t>
      </w:r>
      <w:r w:rsidR="003308C4" w:rsidRPr="00CA6A01">
        <w:rPr>
          <w:lang w:val="es-ES_tradnl"/>
        </w:rPr>
        <w:t>…</w:t>
      </w:r>
      <w:r w:rsidR="00546CB4" w:rsidRPr="00CA6A01">
        <w:rPr>
          <w:lang w:val="es-ES_tradnl"/>
        </w:rPr>
        <w:t xml:space="preserve"> .</w:t>
      </w:r>
      <w:r w:rsidR="003308C4" w:rsidRPr="00CA6A01">
        <w:rPr>
          <w:lang w:val="es-ES_tradnl"/>
        </w:rPr>
        <w:t>”</w:t>
      </w:r>
    </w:p>
    <w:p w14:paraId="634636D4" w14:textId="77777777" w:rsidR="003308C4" w:rsidRPr="00CA6A01" w:rsidRDefault="003308C4" w:rsidP="00A77E26">
      <w:pPr>
        <w:spacing w:after="0" w:line="240" w:lineRule="auto"/>
        <w:rPr>
          <w:lang w:val="es-ES_tradnl"/>
        </w:rPr>
      </w:pPr>
    </w:p>
    <w:p w14:paraId="5BA30DFE" w14:textId="7E857AD1" w:rsidR="00283916" w:rsidRPr="00CA6A01" w:rsidRDefault="003A33EC" w:rsidP="00A77E26">
      <w:pPr>
        <w:spacing w:after="0" w:line="240" w:lineRule="auto"/>
        <w:rPr>
          <w:lang w:val="es-ES_tradnl"/>
        </w:rPr>
      </w:pPr>
      <w:r w:rsidRPr="00CA6A01">
        <w:rPr>
          <w:lang w:val="es-ES_tradnl"/>
        </w:rPr>
        <w:t xml:space="preserve">Se estudiará con la </w:t>
      </w:r>
      <w:r w:rsidR="00E2049D" w:rsidRPr="00CA6A01">
        <w:rPr>
          <w:lang w:val="es-ES_tradnl"/>
        </w:rPr>
        <w:t>Secretaría</w:t>
      </w:r>
      <w:r w:rsidRPr="00CA6A01">
        <w:rPr>
          <w:lang w:val="es-ES_tradnl"/>
        </w:rPr>
        <w:t xml:space="preserve"> el potencial de estas oportunidades conforme se desarrolla</w:t>
      </w:r>
      <w:r w:rsidR="00E2049D" w:rsidRPr="00CA6A01">
        <w:rPr>
          <w:lang w:val="es-ES_tradnl"/>
        </w:rPr>
        <w:t xml:space="preserve">n </w:t>
      </w:r>
      <w:r w:rsidRPr="00CA6A01">
        <w:rPr>
          <w:lang w:val="es-ES_tradnl"/>
        </w:rPr>
        <w:t>programas de</w:t>
      </w:r>
      <w:r w:rsidR="00E2049D" w:rsidRPr="00CA6A01">
        <w:rPr>
          <w:lang w:val="es-ES_tradnl"/>
        </w:rPr>
        <w:t xml:space="preserve"> trabajo concretos</w:t>
      </w:r>
      <w:r w:rsidRPr="00CA6A01">
        <w:rPr>
          <w:lang w:val="es-ES_tradnl"/>
        </w:rPr>
        <w:t xml:space="preserve">, en función de la </w:t>
      </w:r>
      <w:r w:rsidR="00E2049D" w:rsidRPr="00CA6A01">
        <w:rPr>
          <w:lang w:val="es-ES_tradnl"/>
        </w:rPr>
        <w:t>disponibilidad</w:t>
      </w:r>
      <w:r w:rsidRPr="00CA6A01">
        <w:rPr>
          <w:lang w:val="es-ES_tradnl"/>
        </w:rPr>
        <w:t xml:space="preserve"> de </w:t>
      </w:r>
      <w:r w:rsidR="00E2049D" w:rsidRPr="00CA6A01">
        <w:rPr>
          <w:lang w:val="es-ES_tradnl"/>
        </w:rPr>
        <w:t>recursos</w:t>
      </w:r>
      <w:r w:rsidRPr="00CA6A01">
        <w:rPr>
          <w:lang w:val="es-ES_tradnl"/>
        </w:rPr>
        <w:t>.</w:t>
      </w:r>
    </w:p>
    <w:p w14:paraId="554DB5F1" w14:textId="77777777" w:rsidR="00BB0769" w:rsidRPr="00CA6A01" w:rsidRDefault="00BB0769" w:rsidP="00A77E26">
      <w:pPr>
        <w:spacing w:after="0" w:line="240" w:lineRule="auto"/>
        <w:rPr>
          <w:lang w:val="es-ES_tradnl"/>
        </w:rPr>
      </w:pPr>
    </w:p>
    <w:p w14:paraId="2BC02D00" w14:textId="78AC825C" w:rsidR="00BB0769" w:rsidRPr="00CA6A01" w:rsidRDefault="003A33EC" w:rsidP="00A77E26">
      <w:pPr>
        <w:spacing w:after="120" w:line="240" w:lineRule="auto"/>
        <w:rPr>
          <w:b/>
          <w:lang w:val="es-ES_tradnl"/>
        </w:rPr>
      </w:pPr>
      <w:r w:rsidRPr="00CA6A01">
        <w:rPr>
          <w:b/>
          <w:lang w:val="es-ES_tradnl"/>
        </w:rPr>
        <w:t>Abreviaturas</w:t>
      </w:r>
    </w:p>
    <w:p w14:paraId="3FA4B2FA" w14:textId="77777777" w:rsidR="00E2049D" w:rsidRPr="00CA6A01" w:rsidRDefault="00E2049D" w:rsidP="00A77E26">
      <w:pPr>
        <w:spacing w:after="0" w:line="240" w:lineRule="auto"/>
        <w:rPr>
          <w:lang w:val="es-ES_tradnl"/>
        </w:rPr>
      </w:pPr>
      <w:r w:rsidRPr="00CA6A01">
        <w:rPr>
          <w:lang w:val="es-ES_tradnl"/>
        </w:rPr>
        <w:t>AMMA Acuerdo multilateral sobre el medio ambiente</w:t>
      </w:r>
    </w:p>
    <w:p w14:paraId="4F1D0792" w14:textId="1D926D71" w:rsidR="00477371" w:rsidRPr="00CA6A01" w:rsidRDefault="00477371" w:rsidP="00A77E26">
      <w:pPr>
        <w:spacing w:after="0" w:line="240" w:lineRule="auto"/>
        <w:rPr>
          <w:lang w:val="es-ES_tradnl"/>
        </w:rPr>
      </w:pPr>
      <w:r w:rsidRPr="00CA6A01">
        <w:rPr>
          <w:lang w:val="es-ES_tradnl"/>
        </w:rPr>
        <w:t>C</w:t>
      </w:r>
      <w:r w:rsidR="003A33EC" w:rsidRPr="00CA6A01">
        <w:rPr>
          <w:lang w:val="es-ES_tradnl"/>
        </w:rPr>
        <w:t>ECoP</w:t>
      </w:r>
      <w:r w:rsidR="003A33EC" w:rsidRPr="00CA6A01">
        <w:rPr>
          <w:lang w:val="es-ES_tradnl"/>
        </w:rPr>
        <w:tab/>
        <w:t>C</w:t>
      </w:r>
      <w:r w:rsidRPr="00CA6A01">
        <w:rPr>
          <w:lang w:val="es-ES_tradnl"/>
        </w:rPr>
        <w:t>om</w:t>
      </w:r>
      <w:r w:rsidR="003A33EC" w:rsidRPr="00CA6A01">
        <w:rPr>
          <w:lang w:val="es-ES_tradnl"/>
        </w:rPr>
        <w:t xml:space="preserve">unicación, creación de capacidad, educación, concienciación y </w:t>
      </w:r>
      <w:r w:rsidR="00E2049D" w:rsidRPr="00CA6A01">
        <w:rPr>
          <w:lang w:val="es-ES_tradnl"/>
        </w:rPr>
        <w:t>participación</w:t>
      </w:r>
      <w:r w:rsidRPr="00CA6A01">
        <w:rPr>
          <w:lang w:val="es-ES_tradnl"/>
        </w:rPr>
        <w:t xml:space="preserve"> </w:t>
      </w:r>
    </w:p>
    <w:p w14:paraId="6302C534" w14:textId="77777777" w:rsidR="00E2049D" w:rsidRPr="00CA6A01" w:rsidRDefault="00E2049D" w:rsidP="00A77E26">
      <w:pPr>
        <w:spacing w:after="0" w:line="240" w:lineRule="auto"/>
        <w:rPr>
          <w:lang w:val="es-ES_tradnl"/>
        </w:rPr>
      </w:pPr>
      <w:r w:rsidRPr="00CA6A01">
        <w:rPr>
          <w:lang w:val="es-ES_tradnl"/>
        </w:rPr>
        <w:t>CN</w:t>
      </w:r>
      <w:r w:rsidRPr="00CA6A01">
        <w:rPr>
          <w:lang w:val="es-ES_tradnl"/>
        </w:rPr>
        <w:tab/>
        <w:t>Coordinador nacional</w:t>
      </w:r>
    </w:p>
    <w:p w14:paraId="50230830" w14:textId="77777777" w:rsidR="00E2049D" w:rsidRPr="00CA6A01" w:rsidRDefault="00E2049D" w:rsidP="00A77E26">
      <w:pPr>
        <w:spacing w:after="0" w:line="240" w:lineRule="auto"/>
        <w:rPr>
          <w:lang w:val="es-ES_tradnl"/>
        </w:rPr>
      </w:pPr>
      <w:r w:rsidRPr="00CA6A01">
        <w:rPr>
          <w:lang w:val="es-ES_tradnl"/>
        </w:rPr>
        <w:t>CP</w:t>
      </w:r>
      <w:r w:rsidRPr="00CA6A01">
        <w:rPr>
          <w:lang w:val="es-ES_tradnl"/>
        </w:rPr>
        <w:tab/>
        <w:t>Comité Permanente</w:t>
      </w:r>
    </w:p>
    <w:p w14:paraId="711DB0F1" w14:textId="76E3B2E8" w:rsidR="00F106AB" w:rsidRPr="00CA6A01" w:rsidRDefault="00E2049D" w:rsidP="00A77E26">
      <w:pPr>
        <w:spacing w:after="0" w:line="240" w:lineRule="auto"/>
        <w:rPr>
          <w:lang w:val="es-ES_tradnl"/>
        </w:rPr>
      </w:pPr>
      <w:r w:rsidRPr="00CA6A01">
        <w:rPr>
          <w:lang w:val="es-ES_tradnl"/>
        </w:rPr>
        <w:t>IMCG</w:t>
      </w:r>
      <w:r w:rsidRPr="00CA6A01">
        <w:rPr>
          <w:lang w:val="es-ES_tradnl"/>
        </w:rPr>
        <w:tab/>
        <w:t>International Mire</w:t>
      </w:r>
      <w:r w:rsidR="00F106AB" w:rsidRPr="00CA6A01">
        <w:rPr>
          <w:lang w:val="es-ES_tradnl"/>
        </w:rPr>
        <w:t xml:space="preserve"> Conservation Group</w:t>
      </w:r>
    </w:p>
    <w:p w14:paraId="4138EC8F" w14:textId="77777777" w:rsidR="00E2049D" w:rsidRPr="00CA6A01" w:rsidRDefault="00E2049D" w:rsidP="00A77E26">
      <w:pPr>
        <w:spacing w:after="0" w:line="240" w:lineRule="auto"/>
        <w:rPr>
          <w:lang w:val="es-ES_tradnl"/>
        </w:rPr>
      </w:pPr>
      <w:r w:rsidRPr="00CA6A01">
        <w:rPr>
          <w:lang w:val="es-ES_tradnl"/>
        </w:rPr>
        <w:lastRenderedPageBreak/>
        <w:t>IMT</w:t>
      </w:r>
      <w:r w:rsidRPr="00CA6A01">
        <w:rPr>
          <w:lang w:val="es-ES_tradnl"/>
        </w:rPr>
        <w:tab/>
        <w:t>Iniciativa Mundial sobre las Turberas</w:t>
      </w:r>
    </w:p>
    <w:p w14:paraId="4757825E" w14:textId="77777777" w:rsidR="00E2049D" w:rsidRPr="00CA6A01" w:rsidRDefault="00E2049D" w:rsidP="00A77E26">
      <w:pPr>
        <w:spacing w:after="0" w:line="240" w:lineRule="auto"/>
        <w:rPr>
          <w:lang w:val="es-ES_tradnl"/>
        </w:rPr>
      </w:pPr>
      <w:r w:rsidRPr="00CA6A01">
        <w:rPr>
          <w:lang w:val="es-ES_tradnl"/>
        </w:rPr>
        <w:t>ITR</w:t>
      </w:r>
      <w:r w:rsidRPr="00CA6A01">
        <w:rPr>
          <w:lang w:val="es-ES_tradnl"/>
        </w:rPr>
        <w:tab/>
        <w:t>Informe Técnico de Ramsar</w:t>
      </w:r>
    </w:p>
    <w:p w14:paraId="11D543CB" w14:textId="7FF969B2" w:rsidR="00477371" w:rsidRPr="00CA6A01" w:rsidRDefault="00AC0734" w:rsidP="00A77E26">
      <w:pPr>
        <w:spacing w:after="0" w:line="240" w:lineRule="auto"/>
        <w:rPr>
          <w:lang w:val="es-ES_tradnl"/>
        </w:rPr>
      </w:pPr>
      <w:r w:rsidRPr="00CA6A01">
        <w:rPr>
          <w:lang w:val="es-ES_tradnl"/>
        </w:rPr>
        <w:t>MRA</w:t>
      </w:r>
      <w:r w:rsidRPr="00CA6A01">
        <w:rPr>
          <w:lang w:val="es-ES_tradnl"/>
        </w:rPr>
        <w:tab/>
        <w:t xml:space="preserve">Misión Ramsar de </w:t>
      </w:r>
      <w:r w:rsidR="00E2049D" w:rsidRPr="00CA6A01">
        <w:rPr>
          <w:lang w:val="es-ES_tradnl"/>
        </w:rPr>
        <w:t>Asesoramiento</w:t>
      </w:r>
    </w:p>
    <w:p w14:paraId="52D39CF2" w14:textId="77CFDCC6" w:rsidR="00F106AB" w:rsidRPr="00CA6A01" w:rsidRDefault="00AC0734" w:rsidP="00A77E26">
      <w:pPr>
        <w:spacing w:after="0" w:line="240" w:lineRule="auto"/>
        <w:rPr>
          <w:lang w:val="es-ES_tradnl"/>
        </w:rPr>
      </w:pPr>
      <w:r w:rsidRPr="00CA6A01">
        <w:rPr>
          <w:lang w:val="es-ES_tradnl"/>
        </w:rPr>
        <w:t>ODS</w:t>
      </w:r>
      <w:r w:rsidRPr="00CA6A01">
        <w:rPr>
          <w:lang w:val="es-ES_tradnl"/>
        </w:rPr>
        <w:tab/>
      </w:r>
      <w:r w:rsidR="00E2049D" w:rsidRPr="00CA6A01">
        <w:rPr>
          <w:lang w:val="es-ES_tradnl"/>
        </w:rPr>
        <w:t>Objetivo</w:t>
      </w:r>
      <w:r w:rsidRPr="00CA6A01">
        <w:rPr>
          <w:lang w:val="es-ES_tradnl"/>
        </w:rPr>
        <w:t>(s) de Desarrollo Sostenible</w:t>
      </w:r>
    </w:p>
    <w:p w14:paraId="74A738BF" w14:textId="77777777" w:rsidR="00E2049D" w:rsidRPr="00CA6A01" w:rsidRDefault="00E2049D" w:rsidP="00A77E26">
      <w:pPr>
        <w:spacing w:after="0" w:line="240" w:lineRule="auto"/>
        <w:rPr>
          <w:lang w:val="es-ES_tradnl"/>
        </w:rPr>
      </w:pPr>
      <w:r w:rsidRPr="00CA6A01">
        <w:rPr>
          <w:lang w:val="es-ES_tradnl"/>
        </w:rPr>
        <w:t>PC</w:t>
      </w:r>
      <w:r w:rsidRPr="00CA6A01">
        <w:rPr>
          <w:lang w:val="es-ES_tradnl"/>
        </w:rPr>
        <w:tab/>
        <w:t>Partes Contratantes</w:t>
      </w:r>
    </w:p>
    <w:p w14:paraId="0B567615" w14:textId="7A119329" w:rsidR="00477371" w:rsidRPr="00CA6A01" w:rsidRDefault="00AC0734" w:rsidP="00A77E26">
      <w:pPr>
        <w:spacing w:after="0" w:line="240" w:lineRule="auto"/>
        <w:rPr>
          <w:lang w:val="es-ES_tradnl"/>
        </w:rPr>
      </w:pPr>
      <w:r w:rsidRPr="00CA6A01">
        <w:rPr>
          <w:lang w:val="es-ES_tradnl"/>
        </w:rPr>
        <w:t>PE</w:t>
      </w:r>
      <w:r w:rsidR="00477371" w:rsidRPr="00CA6A01">
        <w:rPr>
          <w:lang w:val="es-ES_tradnl"/>
        </w:rPr>
        <w:t xml:space="preserve"> </w:t>
      </w:r>
      <w:r w:rsidR="00477371" w:rsidRPr="00CA6A01">
        <w:rPr>
          <w:lang w:val="es-ES_tradnl"/>
        </w:rPr>
        <w:tab/>
      </w:r>
      <w:r w:rsidR="00C04A9C" w:rsidRPr="00CA6A01">
        <w:rPr>
          <w:lang w:val="es-ES_tradnl"/>
        </w:rPr>
        <w:t>Plan Estratégico</w:t>
      </w:r>
      <w:r w:rsidR="00477371" w:rsidRPr="00CA6A01">
        <w:rPr>
          <w:lang w:val="es-ES_tradnl"/>
        </w:rPr>
        <w:t xml:space="preserve"> </w:t>
      </w:r>
    </w:p>
    <w:p w14:paraId="07DAEAE7" w14:textId="77777777" w:rsidR="00E2049D" w:rsidRPr="00CA6A01" w:rsidRDefault="00E2049D" w:rsidP="00A77E26">
      <w:pPr>
        <w:spacing w:after="0" w:line="240" w:lineRule="auto"/>
        <w:rPr>
          <w:lang w:val="es-ES_tradnl"/>
        </w:rPr>
      </w:pPr>
      <w:r w:rsidRPr="00CA6A01">
        <w:rPr>
          <w:lang w:val="es-ES_tradnl"/>
        </w:rPr>
        <w:t>RAWES</w:t>
      </w:r>
      <w:r w:rsidRPr="00CA6A01">
        <w:rPr>
          <w:lang w:val="es-ES_tradnl"/>
        </w:rPr>
        <w:tab/>
        <w:t>Evaluación rápida de los servicios de los ecosistemas de humedales</w:t>
      </w:r>
    </w:p>
    <w:p w14:paraId="0D8157EB" w14:textId="77777777" w:rsidR="00E2049D" w:rsidRPr="00CA6A01" w:rsidRDefault="00E2049D" w:rsidP="00A77E26">
      <w:pPr>
        <w:spacing w:after="0" w:line="240" w:lineRule="auto"/>
        <w:rPr>
          <w:lang w:val="es-ES_tradnl"/>
        </w:rPr>
      </w:pPr>
      <w:r w:rsidRPr="00CA6A01">
        <w:rPr>
          <w:lang w:val="es-ES_tradnl"/>
        </w:rPr>
        <w:t>RCR</w:t>
      </w:r>
      <w:r w:rsidRPr="00CA6A01">
        <w:rPr>
          <w:lang w:val="es-ES_tradnl"/>
        </w:rPr>
        <w:tab/>
        <w:t>Red de Cultura de Ramsar</w:t>
      </w:r>
    </w:p>
    <w:p w14:paraId="5FDFD638" w14:textId="77777777" w:rsidR="00E2049D" w:rsidRPr="00CA6A01" w:rsidRDefault="00E2049D" w:rsidP="00A77E26">
      <w:pPr>
        <w:spacing w:after="0" w:line="240" w:lineRule="auto"/>
        <w:rPr>
          <w:lang w:val="es-ES_tradnl"/>
        </w:rPr>
      </w:pPr>
      <w:r w:rsidRPr="00CA6A01">
        <w:rPr>
          <w:lang w:val="es-ES_tradnl"/>
        </w:rPr>
        <w:t>SISR</w:t>
      </w:r>
      <w:r w:rsidRPr="00CA6A01">
        <w:rPr>
          <w:lang w:val="es-ES_tradnl"/>
        </w:rPr>
        <w:tab/>
        <w:t xml:space="preserve">Servicio de Información sobre Sitios Ramsar </w:t>
      </w:r>
    </w:p>
    <w:p w14:paraId="26455543" w14:textId="77777777" w:rsidR="00E83ED1" w:rsidRPr="00CA6A01" w:rsidRDefault="00E83ED1" w:rsidP="00A77E26">
      <w:pPr>
        <w:spacing w:after="0" w:line="240" w:lineRule="auto"/>
        <w:rPr>
          <w:lang w:val="es-ES_tradnl"/>
        </w:rPr>
      </w:pPr>
    </w:p>
    <w:p w14:paraId="1823B319" w14:textId="77777777" w:rsidR="001E7317" w:rsidRPr="00CA6A01" w:rsidRDefault="001E7317" w:rsidP="00A77E26">
      <w:pPr>
        <w:spacing w:after="0" w:line="240" w:lineRule="auto"/>
        <w:rPr>
          <w:sz w:val="20"/>
          <w:szCs w:val="20"/>
          <w:lang w:val="es-ES_tradnl"/>
        </w:rPr>
      </w:pPr>
    </w:p>
    <w:p w14:paraId="2C9A9642" w14:textId="77777777" w:rsidR="001E7317" w:rsidRPr="00CA6A01" w:rsidRDefault="001E7317" w:rsidP="00A77E26">
      <w:pPr>
        <w:spacing w:after="0" w:line="240" w:lineRule="auto"/>
        <w:rPr>
          <w:b/>
          <w:sz w:val="20"/>
          <w:szCs w:val="20"/>
          <w:lang w:val="es-ES_tradnl"/>
        </w:rPr>
        <w:sectPr w:rsidR="001E7317" w:rsidRPr="00CA6A01" w:rsidSect="001E7317">
          <w:headerReference w:type="default" r:id="rId9"/>
          <w:footerReference w:type="defaul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1832317" w14:textId="77777777" w:rsidR="00EF0449" w:rsidRPr="00CA6A01" w:rsidRDefault="00EF0449" w:rsidP="00A77E26">
      <w:pPr>
        <w:spacing w:after="0" w:line="240" w:lineRule="auto"/>
        <w:rPr>
          <w:b/>
          <w:sz w:val="20"/>
          <w:szCs w:val="20"/>
          <w:lang w:val="es-ES_tradnl"/>
        </w:rPr>
      </w:pPr>
    </w:p>
    <w:p w14:paraId="5EE5FD46" w14:textId="77777777" w:rsidR="00973EA7" w:rsidRPr="00CA6A01" w:rsidRDefault="00973EA7" w:rsidP="00A77E26">
      <w:pPr>
        <w:spacing w:after="0" w:line="240" w:lineRule="auto"/>
        <w:jc w:val="right"/>
        <w:rPr>
          <w:b/>
          <w:sz w:val="20"/>
          <w:szCs w:val="20"/>
          <w:lang w:val="es-ES_tradnl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84"/>
        <w:gridCol w:w="885"/>
        <w:gridCol w:w="683"/>
        <w:gridCol w:w="2567"/>
        <w:gridCol w:w="984"/>
        <w:gridCol w:w="1739"/>
        <w:gridCol w:w="2360"/>
        <w:gridCol w:w="1335"/>
        <w:gridCol w:w="1937"/>
      </w:tblGrid>
      <w:tr w:rsidR="00F42571" w:rsidRPr="0079107D" w14:paraId="58D39B8F" w14:textId="77777777" w:rsidTr="00911369">
        <w:trPr>
          <w:cantSplit/>
        </w:trPr>
        <w:tc>
          <w:tcPr>
            <w:tcW w:w="0" w:type="auto"/>
            <w:gridSpan w:val="9"/>
            <w:shd w:val="clear" w:color="auto" w:fill="000000" w:themeFill="text1"/>
          </w:tcPr>
          <w:p w14:paraId="7D5C4BC4" w14:textId="461BFC0B" w:rsidR="00F42571" w:rsidRPr="00CA6A01" w:rsidRDefault="007D1E2D" w:rsidP="00A77E26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 xml:space="preserve">Funciones de asesoramiento </w:t>
            </w:r>
            <w:r w:rsidRPr="00CA6A01">
              <w:rPr>
                <w:b/>
                <w:i/>
                <w:sz w:val="20"/>
                <w:szCs w:val="20"/>
                <w:lang w:val="es-ES_tradnl"/>
              </w:rPr>
              <w:t>ad hoc</w:t>
            </w:r>
            <w:r w:rsidRPr="00CA6A01">
              <w:rPr>
                <w:b/>
                <w:sz w:val="20"/>
                <w:szCs w:val="20"/>
                <w:lang w:val="es-ES_tradnl"/>
              </w:rPr>
              <w:t xml:space="preserve"> y colaboración con otros organismos y procesos internacionales</w:t>
            </w:r>
          </w:p>
        </w:tc>
      </w:tr>
      <w:tr w:rsidR="009E37E0" w:rsidRPr="00CA6A01" w14:paraId="510EFBA0" w14:textId="77777777" w:rsidTr="00996F23">
        <w:tc>
          <w:tcPr>
            <w:tcW w:w="0" w:type="auto"/>
            <w:shd w:val="clear" w:color="auto" w:fill="BFBFBF" w:themeFill="background1" w:themeFillShade="BF"/>
          </w:tcPr>
          <w:p w14:paraId="49039271" w14:textId="6BF7CA35" w:rsidR="000D6BB5" w:rsidRPr="00CA6A01" w:rsidRDefault="007D1E2D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Tarea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915DC8F" w14:textId="08F01961" w:rsidR="000D6BB5" w:rsidRPr="00CA6A01" w:rsidRDefault="000D6BB5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Re</w:t>
            </w:r>
            <w:r w:rsidR="0014750C" w:rsidRPr="00CA6A01">
              <w:rPr>
                <w:b/>
                <w:sz w:val="20"/>
                <w:szCs w:val="20"/>
                <w:lang w:val="es-ES_tradnl"/>
              </w:rPr>
              <w:t>sol.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6BB15D1" w14:textId="76BC4E4A" w:rsidR="000D6BB5" w:rsidRPr="00CA6A01" w:rsidRDefault="0014750C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Obj. y meta del PE</w:t>
            </w:r>
            <w:r w:rsidR="000D6BB5" w:rsidRPr="00CA6A01">
              <w:rPr>
                <w:rStyle w:val="FootnoteReference"/>
                <w:b/>
                <w:sz w:val="20"/>
                <w:szCs w:val="20"/>
                <w:lang w:val="es-ES_tradnl"/>
              </w:rPr>
              <w:footnoteReference w:id="2"/>
            </w:r>
            <w:r w:rsidR="000D6BB5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240D1CA" w14:textId="4ADD7FC7" w:rsidR="000D6BB5" w:rsidRPr="00CA6A01" w:rsidRDefault="000D6BB5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Descrip</w:t>
            </w:r>
            <w:r w:rsidR="0014750C" w:rsidRPr="00CA6A01">
              <w:rPr>
                <w:b/>
                <w:sz w:val="20"/>
                <w:szCs w:val="20"/>
                <w:lang w:val="es-ES_tradnl"/>
              </w:rPr>
              <w:t xml:space="preserve">ción y </w:t>
            </w:r>
            <w:r w:rsidR="002D7604" w:rsidRPr="00CA6A01">
              <w:rPr>
                <w:b/>
                <w:sz w:val="20"/>
                <w:szCs w:val="20"/>
                <w:lang w:val="es-ES_tradnl"/>
              </w:rPr>
              <w:t>responsable</w:t>
            </w:r>
            <w:r w:rsidR="0014750C" w:rsidRPr="00CA6A01">
              <w:rPr>
                <w:b/>
                <w:sz w:val="20"/>
                <w:szCs w:val="20"/>
                <w:lang w:val="es-ES_tradnl"/>
              </w:rPr>
              <w:t xml:space="preserve"> de la tarea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BBCE435" w14:textId="429C3699" w:rsidR="000D6BB5" w:rsidRPr="00CA6A01" w:rsidRDefault="000D6BB5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Priori</w:t>
            </w:r>
            <w:r w:rsidR="0014750C" w:rsidRPr="00CA6A01">
              <w:rPr>
                <w:b/>
                <w:sz w:val="20"/>
                <w:szCs w:val="20"/>
                <w:lang w:val="es-ES_tradnl"/>
              </w:rPr>
              <w:t>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88BBD70" w14:textId="710C111E" w:rsidR="000D6BB5" w:rsidRPr="00CA6A01" w:rsidRDefault="000D6BB5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Proces</w:t>
            </w:r>
            <w:r w:rsidR="0014750C" w:rsidRPr="00CA6A01">
              <w:rPr>
                <w:b/>
                <w:sz w:val="20"/>
                <w:szCs w:val="20"/>
                <w:lang w:val="es-ES_tradnl"/>
              </w:rPr>
              <w:t>o y resultados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3EF5904" w14:textId="131FA5FE" w:rsidR="000D6BB5" w:rsidRPr="00CA6A01" w:rsidRDefault="0014750C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Producto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036B483" w14:textId="02989111" w:rsidR="000D6BB5" w:rsidRPr="00CA6A01" w:rsidRDefault="0014750C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Público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DB7D90F" w14:textId="7E4FE938" w:rsidR="000D6BB5" w:rsidRPr="00CA6A01" w:rsidRDefault="0014750C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Costos (francos suizos)</w:t>
            </w:r>
          </w:p>
        </w:tc>
      </w:tr>
      <w:tr w:rsidR="00F42571" w:rsidRPr="0079107D" w14:paraId="3FAF7723" w14:textId="77777777" w:rsidTr="00911369">
        <w:trPr>
          <w:cantSplit/>
        </w:trPr>
        <w:tc>
          <w:tcPr>
            <w:tcW w:w="0" w:type="auto"/>
            <w:gridSpan w:val="9"/>
            <w:shd w:val="clear" w:color="auto" w:fill="D9D9D9" w:themeFill="background1" w:themeFillShade="D9"/>
          </w:tcPr>
          <w:p w14:paraId="68A5E783" w14:textId="101D746A" w:rsidR="00F42571" w:rsidRPr="00CA6A01" w:rsidRDefault="0014750C" w:rsidP="00A77E26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Procesos de la Convención de Ramsar</w:t>
            </w:r>
          </w:p>
        </w:tc>
      </w:tr>
      <w:tr w:rsidR="009E37E0" w:rsidRPr="0079107D" w14:paraId="6CDB97D0" w14:textId="77777777" w:rsidTr="00996F23">
        <w:tc>
          <w:tcPr>
            <w:tcW w:w="0" w:type="auto"/>
          </w:tcPr>
          <w:p w14:paraId="497A5ECB" w14:textId="3FAD2AE2" w:rsidR="000D6BB5" w:rsidRPr="00CA6A01" w:rsidRDefault="0014750C" w:rsidP="00A77E26">
            <w:pPr>
              <w:rPr>
                <w:rFonts w:cs="Arial"/>
                <w:sz w:val="20"/>
                <w:szCs w:val="20"/>
                <w:lang w:val="es-ES_tradnl"/>
              </w:rPr>
            </w:pPr>
            <w:r w:rsidRPr="00CA6A01">
              <w:rPr>
                <w:rFonts w:cs="Arial"/>
                <w:sz w:val="20"/>
                <w:szCs w:val="20"/>
                <w:lang w:val="es-ES_tradnl"/>
              </w:rPr>
              <w:t>Presentar informes al Comité Permanente</w:t>
            </w:r>
          </w:p>
        </w:tc>
        <w:tc>
          <w:tcPr>
            <w:tcW w:w="0" w:type="auto"/>
          </w:tcPr>
          <w:p w14:paraId="76936CDB" w14:textId="0B41274B" w:rsidR="000D6BB5" w:rsidRPr="00CA6A01" w:rsidRDefault="0079107D" w:rsidP="00A77E26">
            <w:pPr>
              <w:rPr>
                <w:sz w:val="20"/>
                <w:szCs w:val="20"/>
                <w:lang w:val="es-ES_tradnl"/>
              </w:rPr>
            </w:pPr>
            <w:hyperlink r:id="rId11" w:history="1">
              <w:r w:rsidR="000D6BB5" w:rsidRPr="00CA6A01">
                <w:rPr>
                  <w:rStyle w:val="Hyperlink"/>
                  <w:color w:val="auto"/>
                  <w:sz w:val="20"/>
                  <w:szCs w:val="20"/>
                  <w:lang w:val="es-ES_tradnl"/>
                </w:rPr>
                <w:t>XIII.4</w:t>
              </w:r>
            </w:hyperlink>
            <w:r w:rsidR="000D6BB5" w:rsidRPr="00CA6A01">
              <w:rPr>
                <w:sz w:val="20"/>
                <w:szCs w:val="20"/>
                <w:lang w:val="es-ES_tradnl"/>
              </w:rPr>
              <w:t xml:space="preserve">, </w:t>
            </w:r>
            <w:r w:rsidR="0014750C" w:rsidRPr="00CA6A01">
              <w:rPr>
                <w:sz w:val="20"/>
                <w:szCs w:val="20"/>
                <w:lang w:val="es-ES_tradnl"/>
              </w:rPr>
              <w:t xml:space="preserve">Anexo </w:t>
            </w:r>
            <w:r w:rsidR="00546CB4" w:rsidRPr="00CA6A01">
              <w:rPr>
                <w:sz w:val="20"/>
                <w:szCs w:val="20"/>
                <w:lang w:val="es-ES_tradnl"/>
              </w:rPr>
              <w:t xml:space="preserve">1, </w:t>
            </w:r>
            <w:r w:rsidR="000D6BB5" w:rsidRPr="00CA6A01">
              <w:rPr>
                <w:rFonts w:cs="Arial"/>
                <w:sz w:val="20"/>
                <w:szCs w:val="20"/>
                <w:lang w:val="es-ES_tradnl"/>
              </w:rPr>
              <w:t>¶¶,</w:t>
            </w:r>
            <w:r w:rsidR="000D6BB5" w:rsidRPr="00CA6A01">
              <w:rPr>
                <w:sz w:val="20"/>
                <w:szCs w:val="20"/>
                <w:lang w:val="es-ES_tradnl"/>
              </w:rPr>
              <w:t xml:space="preserve"> 13; 19 (h)</w:t>
            </w:r>
          </w:p>
        </w:tc>
        <w:tc>
          <w:tcPr>
            <w:tcW w:w="0" w:type="auto"/>
          </w:tcPr>
          <w:p w14:paraId="10C408F8" w14:textId="77777777" w:rsidR="000D6BB5" w:rsidRPr="00CA6A01" w:rsidRDefault="000D6BB5" w:rsidP="00A77E2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</w:pPr>
            <w:r w:rsidRPr="00CA6A01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 xml:space="preserve">4.14 </w:t>
            </w:r>
          </w:p>
          <w:p w14:paraId="4B98CBDD" w14:textId="77777777" w:rsidR="000D6BB5" w:rsidRPr="00CA6A01" w:rsidRDefault="000D6BB5" w:rsidP="00A77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14:paraId="3FD1B8D9" w14:textId="25C5DC87" w:rsidR="000D6BB5" w:rsidRPr="00CA6A01" w:rsidRDefault="0014750C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La Presidencia del GECT </w:t>
            </w:r>
            <w:r w:rsidR="002D7604" w:rsidRPr="00CA6A01">
              <w:rPr>
                <w:sz w:val="20"/>
                <w:szCs w:val="20"/>
                <w:lang w:val="es-ES_tradnl"/>
              </w:rPr>
              <w:t>participará</w:t>
            </w:r>
            <w:r w:rsidRPr="00CA6A01">
              <w:rPr>
                <w:sz w:val="20"/>
                <w:szCs w:val="20"/>
                <w:lang w:val="es-ES_tradnl"/>
              </w:rPr>
              <w:t xml:space="preserve"> en las reuniones del CP en calidad de observador y presentará el plan de trabajo para su aprobación, informará sobre los avances en su ejecución y </w:t>
            </w:r>
            <w:r w:rsidR="002D7604" w:rsidRPr="00CA6A01">
              <w:rPr>
                <w:sz w:val="20"/>
                <w:szCs w:val="20"/>
                <w:lang w:val="es-ES_tradnl"/>
              </w:rPr>
              <w:t>brindará</w:t>
            </w:r>
            <w:r w:rsidRPr="00CA6A01">
              <w:rPr>
                <w:sz w:val="20"/>
                <w:szCs w:val="20"/>
                <w:lang w:val="es-ES_tradnl"/>
              </w:rPr>
              <w:t xml:space="preserve"> orientaciones para su </w:t>
            </w:r>
            <w:r w:rsidR="002D7604" w:rsidRPr="00CA6A01">
              <w:rPr>
                <w:sz w:val="20"/>
                <w:szCs w:val="20"/>
                <w:lang w:val="es-ES_tradnl"/>
              </w:rPr>
              <w:t>desarrollo futuro</w:t>
            </w:r>
            <w:r w:rsidRPr="00CA6A01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</w:tcPr>
          <w:p w14:paraId="6BAD3552" w14:textId="39423137" w:rsidR="000D6BB5" w:rsidRPr="00CA6A01" w:rsidRDefault="002D7604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Central</w:t>
            </w:r>
          </w:p>
        </w:tc>
        <w:tc>
          <w:tcPr>
            <w:tcW w:w="0" w:type="auto"/>
          </w:tcPr>
          <w:p w14:paraId="6EE3787B" w14:textId="22310327" w:rsidR="000D6BB5" w:rsidRPr="00CA6A01" w:rsidRDefault="0014750C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Presentación de informes y </w:t>
            </w:r>
            <w:r w:rsidR="002D7604" w:rsidRPr="00CA6A01">
              <w:rPr>
                <w:sz w:val="20"/>
                <w:szCs w:val="20"/>
                <w:lang w:val="es-ES_tradnl"/>
              </w:rPr>
              <w:t>asesoramiento</w:t>
            </w: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2D7604" w:rsidRPr="00CA6A01">
              <w:rPr>
                <w:sz w:val="20"/>
                <w:szCs w:val="20"/>
                <w:lang w:val="es-ES_tradnl"/>
              </w:rPr>
              <w:t xml:space="preserve">al </w:t>
            </w:r>
            <w:r w:rsidRPr="00CA6A01">
              <w:rPr>
                <w:sz w:val="20"/>
                <w:szCs w:val="20"/>
                <w:lang w:val="es-ES_tradnl"/>
              </w:rPr>
              <w:t>CP</w:t>
            </w:r>
          </w:p>
        </w:tc>
        <w:tc>
          <w:tcPr>
            <w:tcW w:w="0" w:type="auto"/>
          </w:tcPr>
          <w:p w14:paraId="279203E4" w14:textId="58205B4C" w:rsidR="000D6BB5" w:rsidRPr="00CA6A01" w:rsidRDefault="002D7604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Informe de la</w:t>
            </w:r>
            <w:r w:rsidR="0014750C" w:rsidRPr="00CA6A01">
              <w:rPr>
                <w:sz w:val="20"/>
                <w:szCs w:val="20"/>
                <w:lang w:val="es-ES_tradnl"/>
              </w:rPr>
              <w:t xml:space="preserve"> Presidencia del GECT</w:t>
            </w:r>
          </w:p>
        </w:tc>
        <w:tc>
          <w:tcPr>
            <w:tcW w:w="0" w:type="auto"/>
          </w:tcPr>
          <w:p w14:paraId="27AC0963" w14:textId="56E187A7" w:rsidR="000D6BB5" w:rsidRPr="00CA6A01" w:rsidRDefault="000F5ED5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Partes Contratantes</w:t>
            </w:r>
          </w:p>
        </w:tc>
        <w:tc>
          <w:tcPr>
            <w:tcW w:w="0" w:type="auto"/>
          </w:tcPr>
          <w:p w14:paraId="0DF0E05A" w14:textId="2D5C5240" w:rsidR="000D6BB5" w:rsidRPr="00CA6A01" w:rsidRDefault="008A23DB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Inclu</w:t>
            </w:r>
            <w:r w:rsidR="0014750C" w:rsidRPr="00CA6A01">
              <w:rPr>
                <w:sz w:val="20"/>
                <w:szCs w:val="20"/>
                <w:lang w:val="es-ES_tradnl"/>
              </w:rPr>
              <w:t>ido en el presupuesto para desplazamientos de la Presidencia</w:t>
            </w:r>
          </w:p>
        </w:tc>
      </w:tr>
      <w:tr w:rsidR="009E37E0" w:rsidRPr="0079107D" w14:paraId="14C71413" w14:textId="77777777" w:rsidTr="001E7317">
        <w:tc>
          <w:tcPr>
            <w:tcW w:w="0" w:type="auto"/>
          </w:tcPr>
          <w:p w14:paraId="3F5BEC77" w14:textId="40327322" w:rsidR="000D6BB5" w:rsidRPr="00CA6A01" w:rsidRDefault="000D6BB5" w:rsidP="00A77E26">
            <w:pPr>
              <w:rPr>
                <w:rFonts w:cs="Arial"/>
                <w:sz w:val="20"/>
                <w:szCs w:val="20"/>
                <w:lang w:val="es-ES_tradnl"/>
              </w:rPr>
            </w:pPr>
            <w:r w:rsidRPr="00CA6A01">
              <w:rPr>
                <w:rFonts w:cs="Arial"/>
                <w:sz w:val="20"/>
                <w:szCs w:val="20"/>
                <w:lang w:val="es-ES_tradnl"/>
              </w:rPr>
              <w:t>Respon</w:t>
            </w:r>
            <w:r w:rsidR="0014750C" w:rsidRPr="00CA6A01">
              <w:rPr>
                <w:rFonts w:cs="Arial"/>
                <w:sz w:val="20"/>
                <w:szCs w:val="20"/>
                <w:lang w:val="es-ES_tradnl"/>
              </w:rPr>
              <w:t xml:space="preserve">der a solicitudes de asesoramiento o </w:t>
            </w:r>
            <w:r w:rsidR="005436D6" w:rsidRPr="00CA6A01">
              <w:rPr>
                <w:rFonts w:cs="Arial"/>
                <w:sz w:val="20"/>
                <w:szCs w:val="20"/>
                <w:lang w:val="es-ES_tradnl"/>
              </w:rPr>
              <w:t xml:space="preserve">información </w:t>
            </w:r>
            <w:r w:rsidR="0014750C" w:rsidRPr="00CA6A01">
              <w:rPr>
                <w:rFonts w:cs="Arial"/>
                <w:sz w:val="20"/>
                <w:szCs w:val="20"/>
                <w:lang w:val="es-ES_tradnl"/>
              </w:rPr>
              <w:t>de la Secretaría y el CP</w:t>
            </w:r>
            <w:r w:rsidRPr="00CA6A01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</w:tcPr>
          <w:p w14:paraId="1815959A" w14:textId="15C195F1" w:rsidR="00A934FD" w:rsidRPr="00CA6A01" w:rsidRDefault="0079107D" w:rsidP="00A77E26">
            <w:pPr>
              <w:rPr>
                <w:rFonts w:cs="Arial"/>
                <w:sz w:val="20"/>
                <w:szCs w:val="20"/>
                <w:lang w:val="es-ES_tradnl"/>
              </w:rPr>
            </w:pPr>
            <w:hyperlink r:id="rId12" w:history="1">
              <w:r w:rsidR="000D6BB5" w:rsidRPr="00CA6A01">
                <w:rPr>
                  <w:rStyle w:val="Hyperlink"/>
                  <w:sz w:val="20"/>
                  <w:szCs w:val="20"/>
                  <w:lang w:val="es-ES_tradnl"/>
                </w:rPr>
                <w:t>XII.5</w:t>
              </w:r>
            </w:hyperlink>
            <w:r w:rsidR="000D6BB5" w:rsidRPr="00CA6A01">
              <w:rPr>
                <w:rFonts w:cs="Arial"/>
                <w:sz w:val="20"/>
                <w:szCs w:val="20"/>
                <w:lang w:val="es-ES_tradnl"/>
              </w:rPr>
              <w:t xml:space="preserve">, </w:t>
            </w:r>
            <w:r w:rsidR="0014750C" w:rsidRPr="00CA6A01">
              <w:rPr>
                <w:rFonts w:cs="Arial"/>
                <w:sz w:val="20"/>
                <w:szCs w:val="20"/>
                <w:lang w:val="es-ES_tradnl"/>
              </w:rPr>
              <w:t xml:space="preserve">Anexo </w:t>
            </w:r>
            <w:r w:rsidR="000D6BB5" w:rsidRPr="00CA6A01">
              <w:rPr>
                <w:rFonts w:cs="Arial"/>
                <w:sz w:val="20"/>
                <w:szCs w:val="20"/>
                <w:lang w:val="es-ES_tradnl"/>
              </w:rPr>
              <w:t>1, ¶¶ 1-2; 12 (iii), (v); 15</w:t>
            </w:r>
            <w:r w:rsidR="00422C82" w:rsidRPr="00CA6A01">
              <w:rPr>
                <w:rFonts w:cs="Arial"/>
                <w:sz w:val="20"/>
                <w:szCs w:val="20"/>
                <w:lang w:val="es-ES_tradnl"/>
              </w:rPr>
              <w:t xml:space="preserve">; </w:t>
            </w:r>
          </w:p>
          <w:p w14:paraId="448B6C45" w14:textId="26278AB4" w:rsidR="000D6BB5" w:rsidRPr="00CA6A01" w:rsidRDefault="0079107D" w:rsidP="00A77E26">
            <w:pPr>
              <w:rPr>
                <w:sz w:val="20"/>
                <w:szCs w:val="20"/>
                <w:lang w:val="es-ES_tradnl"/>
              </w:rPr>
            </w:pPr>
            <w:hyperlink r:id="rId13" w:history="1">
              <w:r w:rsidR="00422C82" w:rsidRPr="00CA6A01">
                <w:rPr>
                  <w:rStyle w:val="Hyperlink"/>
                  <w:sz w:val="20"/>
                  <w:szCs w:val="20"/>
                  <w:lang w:val="es-ES_tradnl"/>
                </w:rPr>
                <w:t>XIII.5</w:t>
              </w:r>
            </w:hyperlink>
            <w:r w:rsidR="00422C82" w:rsidRPr="00CA6A01">
              <w:rPr>
                <w:color w:val="000000"/>
                <w:sz w:val="20"/>
                <w:szCs w:val="20"/>
                <w:lang w:val="es-ES_tradnl"/>
              </w:rPr>
              <w:t xml:space="preserve">, </w:t>
            </w:r>
            <w:r w:rsidR="00422C82" w:rsidRPr="00CA6A01">
              <w:rPr>
                <w:rFonts w:cs="Arial"/>
                <w:sz w:val="20"/>
                <w:szCs w:val="20"/>
                <w:lang w:val="es-ES_tradnl"/>
              </w:rPr>
              <w:t>¶¶ 20, 26;</w:t>
            </w:r>
          </w:p>
          <w:p w14:paraId="33C56125" w14:textId="77777777" w:rsidR="000D6BB5" w:rsidRPr="00CA6A01" w:rsidRDefault="000D6BB5" w:rsidP="00A77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14:paraId="362C8642" w14:textId="77777777" w:rsidR="000D6BB5" w:rsidRPr="00CA6A01" w:rsidRDefault="000D6BB5" w:rsidP="00A77E26">
            <w:pPr>
              <w:pStyle w:val="Default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t>4.14</w:t>
            </w:r>
          </w:p>
        </w:tc>
        <w:tc>
          <w:tcPr>
            <w:tcW w:w="0" w:type="auto"/>
          </w:tcPr>
          <w:p w14:paraId="2F8A82DF" w14:textId="6CE83E82" w:rsidR="007D2BBB" w:rsidRPr="00CA6A01" w:rsidRDefault="0014750C" w:rsidP="00A77E26">
            <w:pPr>
              <w:rPr>
                <w:rFonts w:cs="Arial"/>
                <w:sz w:val="20"/>
                <w:szCs w:val="20"/>
                <w:lang w:val="es-ES_tradnl"/>
              </w:rPr>
            </w:pPr>
            <w:r w:rsidRPr="00CA6A01">
              <w:rPr>
                <w:rFonts w:cs="Arial"/>
                <w:sz w:val="20"/>
                <w:szCs w:val="20"/>
                <w:lang w:val="es-ES_tradnl"/>
              </w:rPr>
              <w:t>Las solicitudes pueden incluir, por ejemplo</w:t>
            </w:r>
            <w:r w:rsidR="000D6BB5" w:rsidRPr="00CA6A01">
              <w:rPr>
                <w:rFonts w:cs="Arial"/>
                <w:sz w:val="20"/>
                <w:szCs w:val="20"/>
                <w:lang w:val="es-ES_tradnl"/>
              </w:rPr>
              <w:t xml:space="preserve">: </w:t>
            </w:r>
          </w:p>
          <w:p w14:paraId="3BEA3DCB" w14:textId="19010C16" w:rsidR="007D2BBB" w:rsidRPr="00CA6A01" w:rsidRDefault="0014750C" w:rsidP="00A77E26">
            <w:pPr>
              <w:numPr>
                <w:ilvl w:val="0"/>
                <w:numId w:val="16"/>
              </w:numPr>
              <w:ind w:left="181" w:hanging="138"/>
              <w:rPr>
                <w:bCs/>
                <w:i/>
                <w:sz w:val="20"/>
                <w:szCs w:val="20"/>
                <w:lang w:val="es-ES_tradnl"/>
              </w:rPr>
            </w:pPr>
            <w:r w:rsidRPr="00CA6A01">
              <w:rPr>
                <w:rFonts w:cs="Arial"/>
                <w:sz w:val="20"/>
                <w:szCs w:val="20"/>
                <w:lang w:val="es-ES_tradnl"/>
              </w:rPr>
              <w:t xml:space="preserve">asesoramiento sobre el </w:t>
            </w:r>
            <w:r w:rsidR="00C04A9C" w:rsidRPr="00CA6A01">
              <w:rPr>
                <w:rFonts w:cs="Arial"/>
                <w:sz w:val="20"/>
                <w:szCs w:val="20"/>
                <w:lang w:val="es-ES_tradnl"/>
              </w:rPr>
              <w:t>Plan Estratégico</w:t>
            </w:r>
            <w:r w:rsidR="00422C82" w:rsidRPr="00CA6A01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rFonts w:cs="Arial"/>
                <w:sz w:val="20"/>
                <w:szCs w:val="20"/>
                <w:lang w:val="es-ES_tradnl"/>
              </w:rPr>
              <w:t>y la CECoP</w:t>
            </w:r>
            <w:r w:rsidR="007D2BBB" w:rsidRPr="00CA6A01">
              <w:rPr>
                <w:rFonts w:cs="Arial"/>
                <w:sz w:val="20"/>
                <w:szCs w:val="20"/>
                <w:lang w:val="es-ES_tradnl"/>
              </w:rPr>
              <w:t>;</w:t>
            </w:r>
            <w:r w:rsidR="00422C82" w:rsidRPr="00CA6A01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</w:p>
          <w:p w14:paraId="33AF5CF0" w14:textId="2AB37C8F" w:rsidR="00382CD6" w:rsidRPr="00CA6A01" w:rsidRDefault="005436D6" w:rsidP="00A77E26">
            <w:pPr>
              <w:numPr>
                <w:ilvl w:val="0"/>
                <w:numId w:val="16"/>
              </w:numPr>
              <w:ind w:left="181" w:hanging="138"/>
              <w:rPr>
                <w:bCs/>
                <w:i/>
                <w:sz w:val="20"/>
                <w:szCs w:val="20"/>
                <w:lang w:val="es-ES_tradnl"/>
              </w:rPr>
            </w:pPr>
            <w:r w:rsidRPr="00CA6A01">
              <w:rPr>
                <w:rFonts w:cs="Arial"/>
                <w:sz w:val="20"/>
                <w:szCs w:val="20"/>
                <w:lang w:val="es-ES_tradnl"/>
              </w:rPr>
              <w:t xml:space="preserve">aportaciones sobre </w:t>
            </w:r>
            <w:r w:rsidR="0014750C" w:rsidRPr="00CA6A01">
              <w:rPr>
                <w:rFonts w:cs="Arial"/>
                <w:sz w:val="20"/>
                <w:szCs w:val="20"/>
                <w:lang w:val="es-ES_tradnl"/>
              </w:rPr>
              <w:t xml:space="preserve">el proceso de examen de la eficacia, según </w:t>
            </w:r>
            <w:r w:rsidRPr="00CA6A01">
              <w:rPr>
                <w:rFonts w:cs="Arial"/>
                <w:sz w:val="20"/>
                <w:szCs w:val="20"/>
                <w:lang w:val="es-ES_tradnl"/>
              </w:rPr>
              <w:t>sea necesario</w:t>
            </w:r>
            <w:r w:rsidR="00382CD6" w:rsidRPr="00CA6A01">
              <w:rPr>
                <w:rFonts w:cs="Arial"/>
                <w:sz w:val="20"/>
                <w:szCs w:val="20"/>
                <w:lang w:val="es-ES_tradnl"/>
              </w:rPr>
              <w:t>;</w:t>
            </w:r>
          </w:p>
          <w:p w14:paraId="5AC780B4" w14:textId="521BF0EC" w:rsidR="00723E85" w:rsidRPr="00CA6A01" w:rsidRDefault="0014750C" w:rsidP="00A77E26">
            <w:pPr>
              <w:numPr>
                <w:ilvl w:val="0"/>
                <w:numId w:val="16"/>
              </w:numPr>
              <w:ind w:left="181" w:hanging="138"/>
              <w:rPr>
                <w:bCs/>
                <w:i/>
                <w:sz w:val="20"/>
                <w:szCs w:val="20"/>
                <w:lang w:val="es-ES_tradnl"/>
              </w:rPr>
            </w:pPr>
            <w:r w:rsidRPr="00CA6A01">
              <w:rPr>
                <w:rFonts w:cs="Arial"/>
                <w:sz w:val="20"/>
                <w:szCs w:val="20"/>
                <w:lang w:val="es-ES_tradnl"/>
              </w:rPr>
              <w:t xml:space="preserve">asesoramiento sobre la consolidación de resoluciones pasadas </w:t>
            </w:r>
            <w:r w:rsidR="005436D6" w:rsidRPr="00CA6A01">
              <w:rPr>
                <w:rFonts w:cs="Arial"/>
                <w:sz w:val="20"/>
                <w:szCs w:val="20"/>
                <w:lang w:val="es-ES_tradnl"/>
              </w:rPr>
              <w:t>de carácter</w:t>
            </w:r>
            <w:r w:rsidRPr="00CA6A01">
              <w:rPr>
                <w:rFonts w:cs="Arial"/>
                <w:sz w:val="20"/>
                <w:szCs w:val="20"/>
                <w:lang w:val="es-ES_tradnl"/>
              </w:rPr>
              <w:t xml:space="preserve"> científico</w:t>
            </w:r>
            <w:r w:rsidR="005436D6" w:rsidRPr="00CA6A01">
              <w:rPr>
                <w:rFonts w:cs="Arial"/>
                <w:sz w:val="20"/>
                <w:szCs w:val="20"/>
                <w:lang w:val="es-ES_tradnl"/>
              </w:rPr>
              <w:t xml:space="preserve"> y técnico</w:t>
            </w:r>
            <w:r w:rsidRPr="00CA6A01">
              <w:rPr>
                <w:rFonts w:cs="Arial"/>
                <w:sz w:val="20"/>
                <w:szCs w:val="20"/>
                <w:lang w:val="es-ES_tradnl"/>
              </w:rPr>
              <w:t>;</w:t>
            </w:r>
          </w:p>
          <w:p w14:paraId="61EFAEF7" w14:textId="0150F6F4" w:rsidR="007D2BBB" w:rsidRPr="00CA6A01" w:rsidRDefault="005436D6" w:rsidP="00A77E26">
            <w:pPr>
              <w:numPr>
                <w:ilvl w:val="0"/>
                <w:numId w:val="16"/>
              </w:numPr>
              <w:ind w:left="181" w:hanging="138"/>
              <w:rPr>
                <w:bCs/>
                <w:i/>
                <w:color w:val="000000"/>
                <w:sz w:val="20"/>
                <w:szCs w:val="20"/>
                <w:lang w:val="es-ES_tradnl"/>
              </w:rPr>
            </w:pPr>
            <w:r w:rsidRPr="00CA6A01">
              <w:rPr>
                <w:rFonts w:cs="Arial"/>
                <w:sz w:val="20"/>
                <w:szCs w:val="20"/>
                <w:lang w:val="es-ES_tradnl"/>
              </w:rPr>
              <w:lastRenderedPageBreak/>
              <w:t>revisión de los Manuales de Ramsar</w:t>
            </w:r>
            <w:r w:rsidR="0014750C" w:rsidRPr="00CA6A01">
              <w:rPr>
                <w:rFonts w:cs="Arial"/>
                <w:sz w:val="20"/>
                <w:szCs w:val="20"/>
                <w:lang w:val="es-ES_tradnl"/>
              </w:rPr>
              <w:t>;</w:t>
            </w:r>
          </w:p>
          <w:p w14:paraId="4488659A" w14:textId="3DCAD9AA" w:rsidR="007D2BBB" w:rsidRPr="00CA6A01" w:rsidRDefault="000D6BB5" w:rsidP="00A77E26">
            <w:pPr>
              <w:numPr>
                <w:ilvl w:val="0"/>
                <w:numId w:val="16"/>
              </w:numPr>
              <w:ind w:left="181" w:hanging="138"/>
              <w:rPr>
                <w:bCs/>
                <w:i/>
                <w:color w:val="000000"/>
                <w:sz w:val="20"/>
                <w:szCs w:val="20"/>
                <w:lang w:val="es-ES_tradnl"/>
              </w:rPr>
            </w:pPr>
            <w:r w:rsidRPr="00CA6A01">
              <w:rPr>
                <w:rFonts w:cs="Arial"/>
                <w:sz w:val="20"/>
                <w:szCs w:val="20"/>
                <w:lang w:val="es-ES_tradnl"/>
              </w:rPr>
              <w:t>simplif</w:t>
            </w:r>
            <w:r w:rsidR="0014750C" w:rsidRPr="00CA6A01">
              <w:rPr>
                <w:rFonts w:cs="Arial"/>
                <w:sz w:val="20"/>
                <w:szCs w:val="20"/>
                <w:lang w:val="es-ES_tradnl"/>
              </w:rPr>
              <w:t xml:space="preserve">icar y </w:t>
            </w:r>
            <w:r w:rsidR="001E24FB" w:rsidRPr="00CA6A01">
              <w:rPr>
                <w:rFonts w:cs="Arial"/>
                <w:sz w:val="20"/>
                <w:szCs w:val="20"/>
                <w:lang w:val="es-ES_tradnl"/>
              </w:rPr>
              <w:t xml:space="preserve">adaptar </w:t>
            </w:r>
            <w:r w:rsidR="0014750C" w:rsidRPr="00CA6A01">
              <w:rPr>
                <w:rFonts w:cs="Arial"/>
                <w:sz w:val="20"/>
                <w:szCs w:val="20"/>
                <w:lang w:val="es-ES_tradnl"/>
              </w:rPr>
              <w:t>las orientaciones existentes sobre la gestión de</w:t>
            </w:r>
            <w:r w:rsidRPr="00CA6A01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="001E24FB" w:rsidRPr="00CA6A01">
              <w:rPr>
                <w:rFonts w:cs="Arial"/>
                <w:sz w:val="20"/>
                <w:szCs w:val="20"/>
                <w:lang w:val="es-ES_tradnl"/>
              </w:rPr>
              <w:t xml:space="preserve">sitios </w:t>
            </w:r>
            <w:r w:rsidRPr="00CA6A01">
              <w:rPr>
                <w:rFonts w:cs="Arial"/>
                <w:sz w:val="20"/>
                <w:szCs w:val="20"/>
                <w:lang w:val="es-ES_tradnl"/>
              </w:rPr>
              <w:t>Ramsar</w:t>
            </w:r>
            <w:r w:rsidR="0014750C" w:rsidRPr="00CA6A01">
              <w:rPr>
                <w:rFonts w:cs="Arial"/>
                <w:sz w:val="20"/>
                <w:szCs w:val="20"/>
                <w:lang w:val="es-ES_tradnl"/>
              </w:rPr>
              <w:t xml:space="preserve"> para elaborar un manual simplificado; y/o </w:t>
            </w:r>
          </w:p>
          <w:p w14:paraId="1BEDF096" w14:textId="547C9708" w:rsidR="00FF5C63" w:rsidRPr="00CA6A01" w:rsidRDefault="0014750C" w:rsidP="00A77E26">
            <w:pPr>
              <w:numPr>
                <w:ilvl w:val="0"/>
                <w:numId w:val="16"/>
              </w:numPr>
              <w:ind w:left="181" w:hanging="138"/>
              <w:rPr>
                <w:bCs/>
                <w:i/>
                <w:sz w:val="20"/>
                <w:szCs w:val="20"/>
                <w:lang w:val="es-ES_tradnl"/>
              </w:rPr>
            </w:pPr>
            <w:r w:rsidRPr="00CA6A01">
              <w:rPr>
                <w:rFonts w:cs="Arial"/>
                <w:sz w:val="20"/>
                <w:szCs w:val="20"/>
                <w:lang w:val="es-ES_tradnl"/>
              </w:rPr>
              <w:t xml:space="preserve">actualizar el </w:t>
            </w:r>
            <w:r w:rsidR="001E24FB" w:rsidRPr="00CA6A01">
              <w:rPr>
                <w:rFonts w:cs="Arial"/>
                <w:sz w:val="20"/>
                <w:szCs w:val="20"/>
                <w:lang w:val="es-ES_tradnl"/>
              </w:rPr>
              <w:t xml:space="preserve">Juego de Herramientas para el Manejo de sitios </w:t>
            </w:r>
            <w:r w:rsidR="000D6BB5" w:rsidRPr="00CA6A01">
              <w:rPr>
                <w:rFonts w:cs="Arial"/>
                <w:sz w:val="20"/>
                <w:szCs w:val="20"/>
                <w:lang w:val="es-ES_tradnl"/>
              </w:rPr>
              <w:t>Ramsar</w:t>
            </w:r>
            <w:r w:rsidR="007D2BBB" w:rsidRPr="00CA6A01">
              <w:rPr>
                <w:rFonts w:cs="Arial"/>
                <w:sz w:val="20"/>
                <w:szCs w:val="20"/>
                <w:lang w:val="es-ES_tradnl"/>
              </w:rPr>
              <w:t>;</w:t>
            </w:r>
            <w:r w:rsidR="000D6BB5" w:rsidRPr="00CA6A01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</w:p>
          <w:p w14:paraId="65276632" w14:textId="15164287" w:rsidR="000D6BB5" w:rsidRPr="00CA6A01" w:rsidRDefault="0060659C" w:rsidP="00A77E26">
            <w:pPr>
              <w:numPr>
                <w:ilvl w:val="0"/>
                <w:numId w:val="16"/>
              </w:numPr>
              <w:ind w:left="181" w:hanging="138"/>
              <w:rPr>
                <w:bCs/>
                <w:i/>
                <w:color w:val="000000"/>
                <w:sz w:val="20"/>
                <w:szCs w:val="20"/>
                <w:lang w:val="es-ES_tradnl"/>
              </w:rPr>
            </w:pPr>
            <w:r w:rsidRPr="00CA6A01">
              <w:rPr>
                <w:rFonts w:cs="Arial"/>
                <w:sz w:val="20"/>
                <w:szCs w:val="20"/>
                <w:lang w:val="es-ES_tradnl"/>
              </w:rPr>
              <w:t>b</w:t>
            </w:r>
            <w:r w:rsidR="0014750C" w:rsidRPr="00CA6A01">
              <w:rPr>
                <w:rFonts w:cs="Arial"/>
                <w:sz w:val="20"/>
                <w:szCs w:val="20"/>
                <w:lang w:val="es-ES_tradnl"/>
              </w:rPr>
              <w:t xml:space="preserve">rindar orientaciones </w:t>
            </w:r>
            <w:r w:rsidRPr="00CA6A01">
              <w:rPr>
                <w:rFonts w:cs="Arial"/>
                <w:sz w:val="20"/>
                <w:szCs w:val="20"/>
                <w:lang w:val="es-ES_tradnl"/>
              </w:rPr>
              <w:t>científicas</w:t>
            </w:r>
            <w:r w:rsidR="0014750C" w:rsidRPr="00CA6A01">
              <w:rPr>
                <w:rFonts w:cs="Arial"/>
                <w:sz w:val="20"/>
                <w:szCs w:val="20"/>
                <w:lang w:val="es-ES_tradnl"/>
              </w:rPr>
              <w:t xml:space="preserve"> y técnicas sobre procesos mundiales actuales, </w:t>
            </w:r>
            <w:r w:rsidRPr="00CA6A01">
              <w:rPr>
                <w:rFonts w:cs="Arial"/>
                <w:sz w:val="20"/>
                <w:szCs w:val="20"/>
                <w:lang w:val="es-ES_tradnl"/>
              </w:rPr>
              <w:t>como</w:t>
            </w:r>
            <w:r w:rsidR="0014750C" w:rsidRPr="00CA6A01">
              <w:rPr>
                <w:rFonts w:cs="Arial"/>
                <w:sz w:val="20"/>
                <w:szCs w:val="20"/>
                <w:lang w:val="es-ES_tradnl"/>
              </w:rPr>
              <w:t xml:space="preserve"> la IPBES </w:t>
            </w:r>
            <w:r w:rsidR="00C3196C" w:rsidRPr="00CA6A01">
              <w:rPr>
                <w:rFonts w:cs="Arial"/>
                <w:sz w:val="20"/>
                <w:szCs w:val="20"/>
                <w:lang w:val="es-ES_tradnl"/>
              </w:rPr>
              <w:t>(</w:t>
            </w:r>
            <w:r w:rsidRPr="00CA6A01">
              <w:rPr>
                <w:rFonts w:cs="Arial"/>
                <w:sz w:val="20"/>
                <w:szCs w:val="20"/>
                <w:lang w:val="es-ES_tradnl"/>
              </w:rPr>
              <w:t>véase más adelante</w:t>
            </w:r>
            <w:r w:rsidR="00C3196C" w:rsidRPr="00CA6A01">
              <w:rPr>
                <w:rFonts w:cs="Arial"/>
                <w:sz w:val="20"/>
                <w:szCs w:val="20"/>
                <w:lang w:val="es-ES_tradnl"/>
              </w:rPr>
              <w:t xml:space="preserve">), </w:t>
            </w:r>
            <w:r w:rsidR="0014750C" w:rsidRPr="00CA6A01">
              <w:rPr>
                <w:rFonts w:cs="Arial"/>
                <w:sz w:val="20"/>
                <w:szCs w:val="20"/>
                <w:lang w:val="es-ES_tradnl"/>
              </w:rPr>
              <w:t xml:space="preserve">la CEM, el CDB </w:t>
            </w:r>
            <w:r w:rsidR="00C3196C" w:rsidRPr="00CA6A01">
              <w:rPr>
                <w:rFonts w:cs="Arial"/>
                <w:sz w:val="20"/>
                <w:szCs w:val="20"/>
                <w:lang w:val="es-ES_tradnl"/>
              </w:rPr>
              <w:t>(</w:t>
            </w:r>
            <w:r w:rsidRPr="00CA6A01">
              <w:rPr>
                <w:rFonts w:cs="Arial"/>
                <w:sz w:val="20"/>
                <w:szCs w:val="20"/>
                <w:lang w:val="es-ES_tradnl"/>
              </w:rPr>
              <w:t>véase también más adelante</w:t>
            </w:r>
            <w:r w:rsidR="00C3196C" w:rsidRPr="00CA6A01">
              <w:rPr>
                <w:rFonts w:cs="Arial"/>
                <w:sz w:val="20"/>
                <w:szCs w:val="20"/>
                <w:lang w:val="es-ES_tradnl"/>
              </w:rPr>
              <w:t>)</w:t>
            </w:r>
            <w:r w:rsidR="00911369" w:rsidRPr="00CA6A01">
              <w:rPr>
                <w:rFonts w:cs="Arial"/>
                <w:sz w:val="20"/>
                <w:szCs w:val="20"/>
                <w:lang w:val="es-ES_tradnl"/>
              </w:rPr>
              <w:t>,</w:t>
            </w:r>
            <w:r w:rsidR="0090066E" w:rsidRPr="00CA6A01">
              <w:rPr>
                <w:rFonts w:cs="Arial"/>
                <w:sz w:val="20"/>
                <w:szCs w:val="20"/>
                <w:lang w:val="es-ES_tradnl"/>
              </w:rPr>
              <w:t xml:space="preserve"> la</w:t>
            </w:r>
            <w:r w:rsidR="000D6BB5" w:rsidRPr="00CA6A01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="0090066E" w:rsidRPr="00CA6A01">
              <w:rPr>
                <w:rFonts w:cs="Arial"/>
                <w:sz w:val="20"/>
                <w:szCs w:val="20"/>
                <w:lang w:val="es-ES_tradnl"/>
              </w:rPr>
              <w:t xml:space="preserve">CNULD y </w:t>
            </w:r>
            <w:r w:rsidR="0014750C" w:rsidRPr="00CA6A01">
              <w:rPr>
                <w:rFonts w:cs="Arial"/>
                <w:sz w:val="20"/>
                <w:szCs w:val="20"/>
                <w:lang w:val="es-ES_tradnl"/>
              </w:rPr>
              <w:t xml:space="preserve">el </w:t>
            </w:r>
            <w:r w:rsidR="000450F6" w:rsidRPr="00CA6A01">
              <w:rPr>
                <w:rFonts w:cs="Arial"/>
                <w:sz w:val="20"/>
                <w:szCs w:val="20"/>
                <w:lang w:val="es-ES_tradnl"/>
              </w:rPr>
              <w:t>IPCCC, etc.</w:t>
            </w:r>
          </w:p>
        </w:tc>
        <w:tc>
          <w:tcPr>
            <w:tcW w:w="0" w:type="auto"/>
          </w:tcPr>
          <w:p w14:paraId="33886C4C" w14:textId="719F4969" w:rsidR="000D6BB5" w:rsidRPr="00CA6A01" w:rsidRDefault="002D7604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>Central</w:t>
            </w:r>
          </w:p>
        </w:tc>
        <w:tc>
          <w:tcPr>
            <w:tcW w:w="0" w:type="auto"/>
          </w:tcPr>
          <w:p w14:paraId="13AF7B2D" w14:textId="1C5B5D7B" w:rsidR="000D6BB5" w:rsidRPr="00CA6A01" w:rsidRDefault="005436D6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Asesoramiento en respuesta a </w:t>
            </w:r>
            <w:r w:rsidR="00FD0907" w:rsidRPr="00CA6A01">
              <w:rPr>
                <w:sz w:val="20"/>
                <w:szCs w:val="20"/>
                <w:lang w:val="es-ES_tradnl"/>
              </w:rPr>
              <w:t xml:space="preserve">las Partes Contratantes </w:t>
            </w:r>
            <w:r w:rsidR="000F5ED5" w:rsidRPr="00CA6A01">
              <w:rPr>
                <w:sz w:val="20"/>
                <w:szCs w:val="20"/>
                <w:lang w:val="es-ES_tradnl"/>
              </w:rPr>
              <w:t xml:space="preserve">a través de la Secretaría y el </w:t>
            </w:r>
            <w:r w:rsidRPr="00CA6A01">
              <w:rPr>
                <w:sz w:val="20"/>
                <w:szCs w:val="20"/>
                <w:lang w:val="es-ES_tradnl"/>
              </w:rPr>
              <w:t>CP</w:t>
            </w:r>
          </w:p>
        </w:tc>
        <w:tc>
          <w:tcPr>
            <w:tcW w:w="0" w:type="auto"/>
          </w:tcPr>
          <w:p w14:paraId="4E151F79" w14:textId="2ECD95D4" w:rsidR="000D6BB5" w:rsidRPr="00CA6A01" w:rsidRDefault="005436D6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Asesoramiento</w:t>
            </w:r>
          </w:p>
        </w:tc>
        <w:tc>
          <w:tcPr>
            <w:tcW w:w="0" w:type="auto"/>
          </w:tcPr>
          <w:p w14:paraId="1B6552A8" w14:textId="528ACD75" w:rsidR="000D6BB5" w:rsidRPr="00CA6A01" w:rsidRDefault="00FD0907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Partes Contratantes </w:t>
            </w:r>
            <w:r w:rsidR="000F5ED5" w:rsidRPr="00CA6A01">
              <w:rPr>
                <w:sz w:val="20"/>
                <w:szCs w:val="20"/>
                <w:lang w:val="es-ES_tradnl"/>
              </w:rPr>
              <w:t>y Secretaría</w:t>
            </w:r>
          </w:p>
        </w:tc>
        <w:tc>
          <w:tcPr>
            <w:tcW w:w="0" w:type="auto"/>
          </w:tcPr>
          <w:p w14:paraId="1920A783" w14:textId="334C1255" w:rsidR="000D6BB5" w:rsidRPr="00CA6A01" w:rsidRDefault="005436D6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No implica costo alguno para el presupuesto del GECT. El asesoramiento se proporciona de forma voluntaria </w:t>
            </w:r>
            <w:r w:rsidR="000F5ED5" w:rsidRPr="00CA6A01">
              <w:rPr>
                <w:sz w:val="20"/>
                <w:szCs w:val="20"/>
                <w:lang w:val="es-ES_tradnl"/>
              </w:rPr>
              <w:t>(a menos que suponga algún desplazamiento</w:t>
            </w:r>
            <w:r w:rsidR="00382CD6" w:rsidRPr="00CA6A01">
              <w:rPr>
                <w:sz w:val="20"/>
                <w:szCs w:val="20"/>
                <w:lang w:val="es-ES_tradnl"/>
              </w:rPr>
              <w:t>)</w:t>
            </w:r>
          </w:p>
        </w:tc>
      </w:tr>
      <w:tr w:rsidR="009E37E0" w:rsidRPr="0079107D" w14:paraId="753B7E77" w14:textId="77777777" w:rsidTr="001E7317">
        <w:tc>
          <w:tcPr>
            <w:tcW w:w="0" w:type="auto"/>
          </w:tcPr>
          <w:p w14:paraId="52138414" w14:textId="17CBA04A" w:rsidR="00911369" w:rsidRPr="00CA6A01" w:rsidRDefault="0014750C" w:rsidP="00A77E26">
            <w:pPr>
              <w:rPr>
                <w:rFonts w:cs="Arial"/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>Apoyar a la Secretaría y al CP en relación con los ODS</w:t>
            </w:r>
          </w:p>
        </w:tc>
        <w:tc>
          <w:tcPr>
            <w:tcW w:w="0" w:type="auto"/>
          </w:tcPr>
          <w:p w14:paraId="4ECFFF38" w14:textId="69DF5966" w:rsidR="00911369" w:rsidRPr="00CA6A01" w:rsidRDefault="004D0121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XII.3, </w:t>
            </w:r>
            <w:r w:rsidRPr="00CA6A01">
              <w:rPr>
                <w:rFonts w:cs="Arial"/>
                <w:sz w:val="20"/>
                <w:szCs w:val="20"/>
                <w:lang w:val="es-ES_tradnl"/>
              </w:rPr>
              <w:t xml:space="preserve">¶ 52; </w:t>
            </w:r>
            <w:hyperlink r:id="rId14" w:history="1">
              <w:r w:rsidR="00911369" w:rsidRPr="00CA6A01">
                <w:rPr>
                  <w:rStyle w:val="Hyperlink"/>
                  <w:color w:val="auto"/>
                  <w:sz w:val="20"/>
                  <w:szCs w:val="20"/>
                  <w:lang w:val="es-ES_tradnl"/>
                </w:rPr>
                <w:t>XII.5</w:t>
              </w:r>
            </w:hyperlink>
            <w:r w:rsidR="00911369" w:rsidRPr="00CA6A01">
              <w:rPr>
                <w:rFonts w:cs="Arial"/>
                <w:sz w:val="20"/>
                <w:szCs w:val="20"/>
                <w:lang w:val="es-ES_tradnl"/>
              </w:rPr>
              <w:t xml:space="preserve">, </w:t>
            </w:r>
            <w:r w:rsidR="0014750C" w:rsidRPr="00CA6A01">
              <w:rPr>
                <w:rFonts w:cs="Arial"/>
                <w:sz w:val="20"/>
                <w:szCs w:val="20"/>
                <w:lang w:val="es-ES_tradnl"/>
              </w:rPr>
              <w:t xml:space="preserve">Anexo </w:t>
            </w:r>
            <w:r w:rsidR="00911369" w:rsidRPr="00CA6A01">
              <w:rPr>
                <w:rFonts w:cs="Arial"/>
                <w:sz w:val="20"/>
                <w:szCs w:val="20"/>
                <w:lang w:val="es-ES_tradnl"/>
              </w:rPr>
              <w:t>1, ¶¶ 1-2; 12 (iii), (v); 15</w:t>
            </w:r>
            <w:r w:rsidR="00477371" w:rsidRPr="00CA6A01">
              <w:rPr>
                <w:rFonts w:cs="Arial"/>
                <w:sz w:val="20"/>
                <w:szCs w:val="20"/>
                <w:lang w:val="es-ES_tradnl"/>
              </w:rPr>
              <w:t> ;</w:t>
            </w:r>
          </w:p>
          <w:p w14:paraId="51BEE455" w14:textId="054FC9EE" w:rsidR="00911369" w:rsidRPr="00CA6A01" w:rsidRDefault="000D3F27" w:rsidP="00A77E26">
            <w:pPr>
              <w:rPr>
                <w:lang w:val="es-ES_tradnl"/>
              </w:rPr>
            </w:pPr>
            <w:r w:rsidRPr="00CA6A01">
              <w:rPr>
                <w:lang w:val="es-ES_tradnl"/>
              </w:rPr>
              <w:t>XIII.7</w:t>
            </w:r>
          </w:p>
        </w:tc>
        <w:tc>
          <w:tcPr>
            <w:tcW w:w="0" w:type="auto"/>
          </w:tcPr>
          <w:p w14:paraId="234A6E64" w14:textId="5F0D5823" w:rsidR="00911369" w:rsidRPr="00CA6A01" w:rsidRDefault="00911369" w:rsidP="00A77E2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</w:pPr>
            <w:r w:rsidRPr="00CA6A01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>3.11, 4.14</w:t>
            </w:r>
            <w:r w:rsidR="00071886" w:rsidRPr="00CA6A01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>, 4.18</w:t>
            </w:r>
          </w:p>
        </w:tc>
        <w:tc>
          <w:tcPr>
            <w:tcW w:w="0" w:type="auto"/>
          </w:tcPr>
          <w:p w14:paraId="7979C02D" w14:textId="649A5731" w:rsidR="00911369" w:rsidRPr="00CA6A01" w:rsidRDefault="0014750C" w:rsidP="00A77E26">
            <w:pPr>
              <w:rPr>
                <w:rFonts w:cs="Arial"/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Examen y asesoramiento </w:t>
            </w:r>
            <w:r w:rsidRPr="00CA6A01">
              <w:rPr>
                <w:i/>
                <w:sz w:val="20"/>
                <w:szCs w:val="20"/>
                <w:lang w:val="es-ES_tradnl"/>
              </w:rPr>
              <w:t>ad hoc</w:t>
            </w:r>
            <w:r w:rsidRPr="00CA6A01">
              <w:rPr>
                <w:sz w:val="20"/>
                <w:szCs w:val="20"/>
                <w:lang w:val="es-ES_tradnl"/>
              </w:rPr>
              <w:t xml:space="preserve"> para apoyar la </w:t>
            </w:r>
            <w:r w:rsidR="0060659C" w:rsidRPr="00CA6A01">
              <w:rPr>
                <w:sz w:val="20"/>
                <w:szCs w:val="20"/>
                <w:lang w:val="es-ES_tradnl"/>
              </w:rPr>
              <w:t>presentación</w:t>
            </w:r>
            <w:r w:rsidRPr="00CA6A01">
              <w:rPr>
                <w:sz w:val="20"/>
                <w:szCs w:val="20"/>
                <w:lang w:val="es-ES_tradnl"/>
              </w:rPr>
              <w:t xml:space="preserve"> de</w:t>
            </w:r>
            <w:r w:rsidR="0060659C" w:rsidRPr="00CA6A01">
              <w:rPr>
                <w:sz w:val="20"/>
                <w:szCs w:val="20"/>
                <w:lang w:val="es-ES_tradnl"/>
              </w:rPr>
              <w:t xml:space="preserve"> informes y la </w:t>
            </w:r>
            <w:r w:rsidRPr="00CA6A01">
              <w:rPr>
                <w:sz w:val="20"/>
                <w:szCs w:val="20"/>
                <w:lang w:val="es-ES_tradnl"/>
              </w:rPr>
              <w:t>elaboración de orientaciones y de</w:t>
            </w:r>
            <w:r w:rsidR="0060659C" w:rsidRPr="00CA6A01">
              <w:rPr>
                <w:sz w:val="20"/>
                <w:szCs w:val="20"/>
                <w:lang w:val="es-ES_tradnl"/>
              </w:rPr>
              <w:t xml:space="preserve">l juego de herramientas (y la creación de capacidad) </w:t>
            </w:r>
            <w:r w:rsidRPr="00CA6A01">
              <w:rPr>
                <w:sz w:val="20"/>
                <w:szCs w:val="20"/>
                <w:lang w:val="es-ES_tradnl"/>
              </w:rPr>
              <w:t xml:space="preserve">para los inventarios </w:t>
            </w:r>
            <w:r w:rsidR="0060659C" w:rsidRPr="00CA6A01">
              <w:rPr>
                <w:sz w:val="20"/>
                <w:szCs w:val="20"/>
                <w:lang w:val="es-ES_tradnl"/>
              </w:rPr>
              <w:t xml:space="preserve">nacionales de humedales que está preparando </w:t>
            </w:r>
            <w:r w:rsidRPr="00CA6A01">
              <w:rPr>
                <w:sz w:val="20"/>
                <w:szCs w:val="20"/>
                <w:lang w:val="es-ES_tradnl"/>
              </w:rPr>
              <w:t xml:space="preserve">la </w:t>
            </w:r>
            <w:r w:rsidR="0060659C" w:rsidRPr="00CA6A01">
              <w:rPr>
                <w:sz w:val="20"/>
                <w:szCs w:val="20"/>
                <w:lang w:val="es-ES_tradnl"/>
              </w:rPr>
              <w:t>Secretaría</w:t>
            </w:r>
            <w:r w:rsidRPr="00CA6A01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</w:tcPr>
          <w:p w14:paraId="4ECE73FC" w14:textId="4EAB01E1" w:rsidR="00911369" w:rsidRPr="00CA6A01" w:rsidRDefault="0060659C" w:rsidP="00A77E26">
            <w:pPr>
              <w:rPr>
                <w:color w:val="FF0000"/>
                <w:sz w:val="20"/>
                <w:szCs w:val="20"/>
                <w:lang w:val="es-ES_tradnl"/>
              </w:rPr>
            </w:pPr>
            <w:r w:rsidRPr="00CA6A01">
              <w:rPr>
                <w:color w:val="FF0000"/>
                <w:sz w:val="20"/>
                <w:szCs w:val="20"/>
                <w:lang w:val="es-ES_tradnl"/>
              </w:rPr>
              <w:t>Máxima</w:t>
            </w:r>
          </w:p>
        </w:tc>
        <w:tc>
          <w:tcPr>
            <w:tcW w:w="0" w:type="auto"/>
          </w:tcPr>
          <w:p w14:paraId="61446B47" w14:textId="0708EFDA" w:rsidR="00911369" w:rsidRPr="00CA6A01" w:rsidRDefault="00175449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La </w:t>
            </w:r>
            <w:r w:rsidR="0060659C" w:rsidRPr="00CA6A01">
              <w:rPr>
                <w:sz w:val="20"/>
                <w:szCs w:val="20"/>
                <w:lang w:val="es-ES_tradnl"/>
              </w:rPr>
              <w:t>Secretaría</w:t>
            </w:r>
            <w:r w:rsidRPr="00CA6A01">
              <w:rPr>
                <w:sz w:val="20"/>
                <w:szCs w:val="20"/>
                <w:lang w:val="es-ES_tradnl"/>
              </w:rPr>
              <w:t xml:space="preserve"> facilita al</w:t>
            </w:r>
            <w:r w:rsidR="00C04A9C" w:rsidRPr="00CA6A01">
              <w:rPr>
                <w:sz w:val="20"/>
                <w:szCs w:val="20"/>
                <w:lang w:val="es-ES_tradnl"/>
              </w:rPr>
              <w:t xml:space="preserve"> GECT</w:t>
            </w:r>
            <w:r w:rsidR="00911369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>un resumen de</w:t>
            </w:r>
            <w:r w:rsidR="0060659C" w:rsidRPr="00CA6A01">
              <w:rPr>
                <w:sz w:val="20"/>
                <w:szCs w:val="20"/>
                <w:lang w:val="es-ES_tradnl"/>
              </w:rPr>
              <w:t xml:space="preserve"> los productos y e</w:t>
            </w:r>
            <w:r w:rsidRPr="00CA6A01">
              <w:rPr>
                <w:sz w:val="20"/>
                <w:szCs w:val="20"/>
                <w:lang w:val="es-ES_tradnl"/>
              </w:rPr>
              <w:t xml:space="preserve">l trabajo a realizar y pide al GECT que lo examine y brinde </w:t>
            </w:r>
            <w:r w:rsidR="0060659C" w:rsidRPr="00CA6A01">
              <w:rPr>
                <w:sz w:val="20"/>
                <w:szCs w:val="20"/>
                <w:lang w:val="es-ES_tradnl"/>
              </w:rPr>
              <w:t>asesoramiento</w:t>
            </w:r>
          </w:p>
        </w:tc>
        <w:tc>
          <w:tcPr>
            <w:tcW w:w="0" w:type="auto"/>
          </w:tcPr>
          <w:p w14:paraId="622FB652" w14:textId="377A1BB0" w:rsidR="00911369" w:rsidRPr="00CA6A01" w:rsidRDefault="000F5ED5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Asesoramiento por escrito</w:t>
            </w:r>
          </w:p>
          <w:p w14:paraId="5B72540F" w14:textId="77777777" w:rsidR="00911369" w:rsidRPr="00CA6A01" w:rsidRDefault="00911369" w:rsidP="00A77E26">
            <w:pPr>
              <w:rPr>
                <w:sz w:val="20"/>
                <w:szCs w:val="20"/>
                <w:lang w:val="es-ES_tradnl"/>
              </w:rPr>
            </w:pPr>
          </w:p>
          <w:p w14:paraId="10C6B264" w14:textId="77777777" w:rsidR="00911369" w:rsidRPr="00CA6A01" w:rsidRDefault="00911369" w:rsidP="00A77E26">
            <w:pPr>
              <w:rPr>
                <w:sz w:val="20"/>
                <w:szCs w:val="20"/>
                <w:lang w:val="es-ES_tradnl"/>
              </w:rPr>
            </w:pPr>
          </w:p>
          <w:p w14:paraId="18D46FBE" w14:textId="77777777" w:rsidR="00911369" w:rsidRPr="00CA6A01" w:rsidRDefault="00911369" w:rsidP="00A77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14:paraId="28CF838C" w14:textId="0836E806" w:rsidR="00911369" w:rsidRPr="00CA6A01" w:rsidRDefault="000F5ED5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Partes Contratantes</w:t>
            </w:r>
          </w:p>
        </w:tc>
        <w:tc>
          <w:tcPr>
            <w:tcW w:w="0" w:type="auto"/>
          </w:tcPr>
          <w:p w14:paraId="3BF65C30" w14:textId="25AA1D00" w:rsidR="00911369" w:rsidRPr="00CA6A01" w:rsidRDefault="0060659C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Los costos para </w:t>
            </w:r>
            <w:r w:rsidR="000F5ED5" w:rsidRPr="00CA6A01">
              <w:rPr>
                <w:sz w:val="20"/>
                <w:szCs w:val="20"/>
                <w:lang w:val="es-ES_tradnl"/>
              </w:rPr>
              <w:t>el GECT dependen d</w:t>
            </w:r>
            <w:r w:rsidRPr="00CA6A01">
              <w:rPr>
                <w:sz w:val="20"/>
                <w:szCs w:val="20"/>
                <w:lang w:val="es-ES_tradnl"/>
              </w:rPr>
              <w:t xml:space="preserve">e la índole y </w:t>
            </w:r>
            <w:r w:rsidR="000F5ED5" w:rsidRPr="00CA6A01">
              <w:rPr>
                <w:sz w:val="20"/>
                <w:szCs w:val="20"/>
                <w:lang w:val="es-ES_tradnl"/>
              </w:rPr>
              <w:t xml:space="preserve">magnitud de la solicitud, sobre todo si se </w:t>
            </w:r>
            <w:r w:rsidRPr="00CA6A01">
              <w:rPr>
                <w:sz w:val="20"/>
                <w:szCs w:val="20"/>
                <w:lang w:val="es-ES_tradnl"/>
              </w:rPr>
              <w:t>requiere</w:t>
            </w:r>
            <w:r w:rsidR="0072244C" w:rsidRPr="00CA6A01">
              <w:rPr>
                <w:sz w:val="20"/>
                <w:szCs w:val="20"/>
                <w:lang w:val="es-ES_tradnl"/>
              </w:rPr>
              <w:t>n</w:t>
            </w:r>
            <w:r w:rsidR="000F5ED5" w:rsidRPr="00CA6A01">
              <w:rPr>
                <w:sz w:val="20"/>
                <w:szCs w:val="20"/>
                <w:lang w:val="es-ES_tradnl"/>
              </w:rPr>
              <w:t xml:space="preserve"> la </w:t>
            </w:r>
            <w:r w:rsidRPr="00CA6A01">
              <w:rPr>
                <w:sz w:val="20"/>
                <w:szCs w:val="20"/>
                <w:lang w:val="es-ES_tradnl"/>
              </w:rPr>
              <w:t>preparación</w:t>
            </w:r>
            <w:r w:rsidR="000F5ED5" w:rsidRPr="00CA6A01">
              <w:rPr>
                <w:sz w:val="20"/>
                <w:szCs w:val="20"/>
                <w:lang w:val="es-ES_tradnl"/>
              </w:rPr>
              <w:t xml:space="preserve"> de productos adicionales o </w:t>
            </w:r>
            <w:r w:rsidRPr="00CA6A01">
              <w:rPr>
                <w:sz w:val="20"/>
                <w:szCs w:val="20"/>
                <w:lang w:val="es-ES_tradnl"/>
              </w:rPr>
              <w:t>desplazamientos</w:t>
            </w:r>
          </w:p>
        </w:tc>
      </w:tr>
      <w:tr w:rsidR="009E37E0" w:rsidRPr="0079107D" w14:paraId="2A542593" w14:textId="77777777" w:rsidTr="00996F23">
        <w:trPr>
          <w:cantSplit/>
        </w:trPr>
        <w:tc>
          <w:tcPr>
            <w:tcW w:w="0" w:type="auto"/>
          </w:tcPr>
          <w:p w14:paraId="2D5548A4" w14:textId="4E101F0D" w:rsidR="000D6BB5" w:rsidRPr="00CA6A01" w:rsidRDefault="000F5ED5" w:rsidP="00A77E26">
            <w:pPr>
              <w:rPr>
                <w:rFonts w:cs="Arial"/>
                <w:sz w:val="20"/>
                <w:szCs w:val="20"/>
                <w:lang w:val="es-ES_tradnl"/>
              </w:rPr>
            </w:pPr>
            <w:r w:rsidRPr="00CA6A01">
              <w:rPr>
                <w:rFonts w:cs="Arial"/>
                <w:sz w:val="20"/>
                <w:szCs w:val="20"/>
                <w:lang w:val="es-ES_tradnl"/>
              </w:rPr>
              <w:lastRenderedPageBreak/>
              <w:t xml:space="preserve">Redactar proyectos de resolución o </w:t>
            </w:r>
            <w:r w:rsidR="0072244C" w:rsidRPr="00CA6A01">
              <w:rPr>
                <w:rFonts w:cs="Arial"/>
                <w:sz w:val="20"/>
                <w:szCs w:val="20"/>
                <w:lang w:val="es-ES_tradnl"/>
              </w:rPr>
              <w:t xml:space="preserve">realizar aportaciones sobre </w:t>
            </w:r>
            <w:r w:rsidRPr="00CA6A01">
              <w:rPr>
                <w:rFonts w:cs="Arial"/>
                <w:sz w:val="20"/>
                <w:szCs w:val="20"/>
                <w:lang w:val="es-ES_tradnl"/>
              </w:rPr>
              <w:t>estos</w:t>
            </w:r>
          </w:p>
        </w:tc>
        <w:tc>
          <w:tcPr>
            <w:tcW w:w="0" w:type="auto"/>
          </w:tcPr>
          <w:p w14:paraId="3BD099C3" w14:textId="0E1AD724" w:rsidR="000D6BB5" w:rsidRPr="00CA6A01" w:rsidRDefault="0079107D" w:rsidP="00A77E26">
            <w:pPr>
              <w:rPr>
                <w:sz w:val="20"/>
                <w:szCs w:val="20"/>
                <w:lang w:val="es-ES_tradnl"/>
              </w:rPr>
            </w:pPr>
            <w:hyperlink r:id="rId15" w:history="1">
              <w:r w:rsidR="000D6BB5" w:rsidRPr="00CA6A01">
                <w:rPr>
                  <w:rStyle w:val="Hyperlink"/>
                  <w:color w:val="auto"/>
                  <w:sz w:val="20"/>
                  <w:szCs w:val="20"/>
                  <w:lang w:val="es-ES_tradnl"/>
                </w:rPr>
                <w:t>XII.5</w:t>
              </w:r>
            </w:hyperlink>
            <w:r w:rsidR="000D6BB5" w:rsidRPr="00CA6A01">
              <w:rPr>
                <w:sz w:val="20"/>
                <w:szCs w:val="20"/>
                <w:lang w:val="es-ES_tradnl"/>
              </w:rPr>
              <w:t xml:space="preserve">, </w:t>
            </w:r>
            <w:r w:rsidR="0014750C" w:rsidRPr="00CA6A01">
              <w:rPr>
                <w:rFonts w:cs="Arial"/>
                <w:sz w:val="20"/>
                <w:szCs w:val="20"/>
                <w:lang w:val="es-ES_tradnl"/>
              </w:rPr>
              <w:t xml:space="preserve">Anexo </w:t>
            </w:r>
            <w:r w:rsidR="000D6BB5" w:rsidRPr="00CA6A01">
              <w:rPr>
                <w:rFonts w:cs="Arial"/>
                <w:sz w:val="20"/>
                <w:szCs w:val="20"/>
                <w:lang w:val="es-ES_tradnl"/>
              </w:rPr>
              <w:t>1, ¶¶ 1-2, 12 (iii)</w:t>
            </w:r>
          </w:p>
        </w:tc>
        <w:tc>
          <w:tcPr>
            <w:tcW w:w="0" w:type="auto"/>
          </w:tcPr>
          <w:p w14:paraId="4CA7B40B" w14:textId="77777777" w:rsidR="000D6BB5" w:rsidRPr="00CA6A01" w:rsidRDefault="000D6BB5" w:rsidP="00A77E2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</w:pPr>
            <w:r w:rsidRPr="00CA6A01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 xml:space="preserve">4.14 </w:t>
            </w:r>
          </w:p>
          <w:p w14:paraId="58B2DA8B" w14:textId="77777777" w:rsidR="000D6BB5" w:rsidRPr="00CA6A01" w:rsidRDefault="000D6BB5" w:rsidP="00A77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14:paraId="6076EA73" w14:textId="45FE75BD" w:rsidR="000D6BB5" w:rsidRPr="00CA6A01" w:rsidRDefault="000F5ED5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El GECT podrá redactar un proyecto de resolución</w:t>
            </w:r>
            <w:r w:rsidR="0072244C" w:rsidRPr="00CA6A01">
              <w:rPr>
                <w:sz w:val="20"/>
                <w:szCs w:val="20"/>
                <w:lang w:val="es-ES_tradnl"/>
              </w:rPr>
              <w:t xml:space="preserve"> a petición del CP o, previa solicitud, realizar aportaciones sobre </w:t>
            </w:r>
            <w:r w:rsidRPr="00CA6A01">
              <w:rPr>
                <w:sz w:val="20"/>
                <w:szCs w:val="20"/>
                <w:lang w:val="es-ES_tradnl"/>
              </w:rPr>
              <w:t xml:space="preserve">proyectos de </w:t>
            </w:r>
            <w:r w:rsidR="0072244C" w:rsidRPr="00CA6A01">
              <w:rPr>
                <w:sz w:val="20"/>
                <w:szCs w:val="20"/>
                <w:lang w:val="es-ES_tradnl"/>
              </w:rPr>
              <w:t>resolución</w:t>
            </w:r>
            <w:r w:rsidRPr="00CA6A01">
              <w:rPr>
                <w:sz w:val="20"/>
                <w:szCs w:val="20"/>
                <w:lang w:val="es-ES_tradnl"/>
              </w:rPr>
              <w:t xml:space="preserve"> presentados a la </w:t>
            </w:r>
            <w:r w:rsidR="000D6BB5" w:rsidRPr="00CA6A01">
              <w:rPr>
                <w:sz w:val="20"/>
                <w:szCs w:val="20"/>
                <w:lang w:val="es-ES_tradnl"/>
              </w:rPr>
              <w:t>COP</w:t>
            </w:r>
            <w:r w:rsidRPr="00CA6A01">
              <w:rPr>
                <w:sz w:val="20"/>
                <w:szCs w:val="20"/>
                <w:lang w:val="es-ES_tradnl"/>
              </w:rPr>
              <w:t xml:space="preserve"> por</w:t>
            </w:r>
            <w:r w:rsidR="000D6BB5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4025B5" w:rsidRPr="00CA6A01">
              <w:rPr>
                <w:sz w:val="20"/>
                <w:szCs w:val="20"/>
                <w:lang w:val="es-ES_tradnl"/>
              </w:rPr>
              <w:t>PC</w:t>
            </w:r>
            <w:r w:rsidR="000D6BB5" w:rsidRPr="00CA6A01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</w:tcPr>
          <w:p w14:paraId="4D0D2374" w14:textId="7EE07FA5" w:rsidR="000D6BB5" w:rsidRPr="00CA6A01" w:rsidRDefault="002D7604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Central</w:t>
            </w:r>
            <w:r w:rsidR="00FE6B5A" w:rsidRPr="00CA6A01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</w:tcPr>
          <w:p w14:paraId="0C1605A4" w14:textId="402C3D9A" w:rsidR="000D6BB5" w:rsidRPr="00CA6A01" w:rsidRDefault="0072244C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Asesoramiento en respuesta a las</w:t>
            </w:r>
            <w:r w:rsidR="0089287B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>Partes</w:t>
            </w:r>
          </w:p>
        </w:tc>
        <w:tc>
          <w:tcPr>
            <w:tcW w:w="0" w:type="auto"/>
          </w:tcPr>
          <w:p w14:paraId="43E318A7" w14:textId="118CA544" w:rsidR="000D6BB5" w:rsidRPr="00CA6A01" w:rsidRDefault="000F5ED5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Asesoramiento/proyectos de resolución</w:t>
            </w:r>
          </w:p>
        </w:tc>
        <w:tc>
          <w:tcPr>
            <w:tcW w:w="0" w:type="auto"/>
          </w:tcPr>
          <w:p w14:paraId="7A35A1B8" w14:textId="435A4B8D" w:rsidR="000D6BB5" w:rsidRPr="00CA6A01" w:rsidRDefault="000F5ED5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Partes Contratantes</w:t>
            </w:r>
          </w:p>
        </w:tc>
        <w:tc>
          <w:tcPr>
            <w:tcW w:w="0" w:type="auto"/>
          </w:tcPr>
          <w:p w14:paraId="768A14FD" w14:textId="5810299C" w:rsidR="000D6BB5" w:rsidRPr="00CA6A01" w:rsidRDefault="005436D6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No implica costo alguno para el presupuesto del GECT. El asesoramiento se proporciona de forma voluntaria</w:t>
            </w:r>
          </w:p>
        </w:tc>
      </w:tr>
      <w:tr w:rsidR="009E37E0" w:rsidRPr="0079107D" w14:paraId="04E27762" w14:textId="77777777" w:rsidTr="00996F23">
        <w:trPr>
          <w:cantSplit/>
        </w:trPr>
        <w:tc>
          <w:tcPr>
            <w:tcW w:w="0" w:type="auto"/>
          </w:tcPr>
          <w:p w14:paraId="79322F06" w14:textId="63A28327" w:rsidR="000D6BB5" w:rsidRPr="00CA6A01" w:rsidRDefault="00AD3E3A" w:rsidP="00A77E26">
            <w:pPr>
              <w:rPr>
                <w:rFonts w:cs="Arial"/>
                <w:sz w:val="20"/>
                <w:szCs w:val="20"/>
                <w:lang w:val="es-ES_tradnl"/>
              </w:rPr>
            </w:pPr>
            <w:r w:rsidRPr="00CA6A01">
              <w:rPr>
                <w:rFonts w:cs="Arial"/>
                <w:sz w:val="20"/>
                <w:szCs w:val="20"/>
                <w:lang w:val="es-ES_tradnl"/>
              </w:rPr>
              <w:t xml:space="preserve">Responder a </w:t>
            </w:r>
            <w:r w:rsidR="0072244C" w:rsidRPr="00CA6A01">
              <w:rPr>
                <w:rFonts w:cs="Arial"/>
                <w:sz w:val="20"/>
                <w:szCs w:val="20"/>
                <w:lang w:val="es-ES_tradnl"/>
              </w:rPr>
              <w:t xml:space="preserve">las </w:t>
            </w:r>
            <w:r w:rsidRPr="00CA6A01">
              <w:rPr>
                <w:rFonts w:cs="Arial"/>
                <w:sz w:val="20"/>
                <w:szCs w:val="20"/>
                <w:lang w:val="es-ES_tradnl"/>
              </w:rPr>
              <w:t xml:space="preserve">solicitudes de </w:t>
            </w:r>
            <w:r w:rsidR="0072244C" w:rsidRPr="00CA6A01">
              <w:rPr>
                <w:rFonts w:cs="Arial"/>
                <w:sz w:val="20"/>
                <w:szCs w:val="20"/>
                <w:lang w:val="es-ES_tradnl"/>
              </w:rPr>
              <w:t>asesoramiento</w:t>
            </w:r>
            <w:r w:rsidRPr="00CA6A01">
              <w:rPr>
                <w:rFonts w:cs="Arial"/>
                <w:sz w:val="20"/>
                <w:szCs w:val="20"/>
                <w:lang w:val="es-ES_tradnl"/>
              </w:rPr>
              <w:t xml:space="preserve"> pertinentes </w:t>
            </w:r>
            <w:r w:rsidR="0072244C" w:rsidRPr="00CA6A01">
              <w:rPr>
                <w:rFonts w:cs="Arial"/>
                <w:sz w:val="20"/>
                <w:szCs w:val="20"/>
                <w:lang w:val="es-ES_tradnl"/>
              </w:rPr>
              <w:t xml:space="preserve">de </w:t>
            </w:r>
            <w:r w:rsidR="00FD0907" w:rsidRPr="00CA6A01">
              <w:rPr>
                <w:rFonts w:cs="Arial"/>
                <w:sz w:val="20"/>
                <w:szCs w:val="20"/>
                <w:lang w:val="es-ES_tradnl"/>
              </w:rPr>
              <w:t xml:space="preserve">las Partes Contratantes </w:t>
            </w:r>
            <w:r w:rsidRPr="00CA6A01">
              <w:rPr>
                <w:rFonts w:cs="Arial"/>
                <w:sz w:val="20"/>
                <w:szCs w:val="20"/>
                <w:lang w:val="es-ES_tradnl"/>
              </w:rPr>
              <w:t>a escala nacional o regional</w:t>
            </w:r>
          </w:p>
        </w:tc>
        <w:tc>
          <w:tcPr>
            <w:tcW w:w="0" w:type="auto"/>
          </w:tcPr>
          <w:p w14:paraId="1542E2FB" w14:textId="6F62C59D" w:rsidR="000D6BB5" w:rsidRPr="00CA6A01" w:rsidRDefault="0079107D" w:rsidP="00A77E26">
            <w:pPr>
              <w:rPr>
                <w:sz w:val="20"/>
                <w:szCs w:val="20"/>
                <w:lang w:val="es-ES_tradnl"/>
              </w:rPr>
            </w:pPr>
            <w:hyperlink r:id="rId16" w:history="1">
              <w:r w:rsidR="000D6BB5" w:rsidRPr="00CA6A01">
                <w:rPr>
                  <w:rStyle w:val="Hyperlink"/>
                  <w:color w:val="auto"/>
                  <w:sz w:val="20"/>
                  <w:szCs w:val="20"/>
                  <w:lang w:val="es-ES_tradnl"/>
                </w:rPr>
                <w:t>XII.5</w:t>
              </w:r>
            </w:hyperlink>
            <w:r w:rsidR="000D6BB5" w:rsidRPr="00CA6A01">
              <w:rPr>
                <w:sz w:val="20"/>
                <w:szCs w:val="20"/>
                <w:lang w:val="es-ES_tradnl"/>
              </w:rPr>
              <w:t>,</w:t>
            </w:r>
            <w:r w:rsidR="000D6BB5" w:rsidRPr="00CA6A01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="0014750C" w:rsidRPr="00CA6A01">
              <w:rPr>
                <w:rFonts w:cs="Arial"/>
                <w:sz w:val="20"/>
                <w:szCs w:val="20"/>
                <w:lang w:val="es-ES_tradnl"/>
              </w:rPr>
              <w:t xml:space="preserve">Anexo </w:t>
            </w:r>
            <w:r w:rsidR="000D6BB5" w:rsidRPr="00CA6A01">
              <w:rPr>
                <w:rFonts w:cs="Arial"/>
                <w:sz w:val="20"/>
                <w:szCs w:val="20"/>
                <w:lang w:val="es-ES_tradnl"/>
              </w:rPr>
              <w:t>1, ¶¶ 2, 59</w:t>
            </w:r>
          </w:p>
        </w:tc>
        <w:tc>
          <w:tcPr>
            <w:tcW w:w="0" w:type="auto"/>
          </w:tcPr>
          <w:p w14:paraId="420A7CF1" w14:textId="77777777" w:rsidR="000D6BB5" w:rsidRPr="00CA6A01" w:rsidRDefault="000D6BB5" w:rsidP="00A77E2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</w:pPr>
            <w:r w:rsidRPr="00CA6A01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 xml:space="preserve">4.14 </w:t>
            </w:r>
          </w:p>
          <w:p w14:paraId="27680783" w14:textId="77777777" w:rsidR="000D6BB5" w:rsidRPr="00CA6A01" w:rsidRDefault="000D6BB5" w:rsidP="00A77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14:paraId="5CF4FDE3" w14:textId="349678D7" w:rsidR="000D6BB5" w:rsidRPr="00CA6A01" w:rsidRDefault="00AD3E3A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rFonts w:cs="Arial"/>
                <w:sz w:val="20"/>
                <w:szCs w:val="20"/>
                <w:lang w:val="es-ES_tradnl"/>
              </w:rPr>
              <w:t xml:space="preserve">El GECT podrá, según proceda, brindar asesoramiento a cualquier </w:t>
            </w:r>
            <w:r w:rsidR="004025B5" w:rsidRPr="00CA6A01">
              <w:rPr>
                <w:rFonts w:cs="Arial"/>
                <w:sz w:val="20"/>
                <w:szCs w:val="20"/>
                <w:lang w:val="es-ES_tradnl"/>
              </w:rPr>
              <w:t>PC</w:t>
            </w:r>
            <w:r w:rsidRPr="00CA6A01">
              <w:rPr>
                <w:rFonts w:cs="Arial"/>
                <w:sz w:val="20"/>
                <w:szCs w:val="20"/>
                <w:lang w:val="es-ES_tradnl"/>
              </w:rPr>
              <w:t xml:space="preserve"> que lo solicite</w:t>
            </w:r>
          </w:p>
        </w:tc>
        <w:tc>
          <w:tcPr>
            <w:tcW w:w="0" w:type="auto"/>
          </w:tcPr>
          <w:p w14:paraId="3DBCCA60" w14:textId="2C729CBF" w:rsidR="000D6BB5" w:rsidRPr="00CA6A01" w:rsidRDefault="002D7604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Central</w:t>
            </w:r>
          </w:p>
        </w:tc>
        <w:tc>
          <w:tcPr>
            <w:tcW w:w="0" w:type="auto"/>
          </w:tcPr>
          <w:p w14:paraId="0EACA7B5" w14:textId="6D9111B8" w:rsidR="000D6BB5" w:rsidRPr="00CA6A01" w:rsidRDefault="0072244C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Asesoramiento en respuesta a las</w:t>
            </w:r>
            <w:r w:rsidR="0089287B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0F5ED5" w:rsidRPr="00CA6A01">
              <w:rPr>
                <w:sz w:val="20"/>
                <w:szCs w:val="20"/>
                <w:lang w:val="es-ES_tradnl"/>
              </w:rPr>
              <w:t>Partes Contratantes</w:t>
            </w:r>
          </w:p>
        </w:tc>
        <w:tc>
          <w:tcPr>
            <w:tcW w:w="0" w:type="auto"/>
          </w:tcPr>
          <w:p w14:paraId="10AA94A3" w14:textId="174BF4F2" w:rsidR="000D6BB5" w:rsidRPr="00CA6A01" w:rsidRDefault="004025B5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Asesoramiento</w:t>
            </w:r>
          </w:p>
        </w:tc>
        <w:tc>
          <w:tcPr>
            <w:tcW w:w="0" w:type="auto"/>
          </w:tcPr>
          <w:p w14:paraId="7B14E86F" w14:textId="1A92F26D" w:rsidR="000D6BB5" w:rsidRPr="00CA6A01" w:rsidRDefault="00FD0907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Partes Contratantes </w:t>
            </w:r>
          </w:p>
        </w:tc>
        <w:tc>
          <w:tcPr>
            <w:tcW w:w="0" w:type="auto"/>
          </w:tcPr>
          <w:p w14:paraId="6C25E581" w14:textId="04F9D250" w:rsidR="000D6BB5" w:rsidRPr="00CA6A01" w:rsidRDefault="005436D6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No implica costo alguno para el presupuesto del GECT. El asesoramiento se proporciona de forma voluntaria</w:t>
            </w:r>
          </w:p>
        </w:tc>
      </w:tr>
      <w:tr w:rsidR="009E37E0" w:rsidRPr="0079107D" w14:paraId="206CAC8F" w14:textId="77777777" w:rsidTr="00996F23">
        <w:trPr>
          <w:cantSplit/>
        </w:trPr>
        <w:tc>
          <w:tcPr>
            <w:tcW w:w="0" w:type="auto"/>
          </w:tcPr>
          <w:p w14:paraId="56732A85" w14:textId="7A4202B5" w:rsidR="000D6BB5" w:rsidRPr="00CA6A01" w:rsidRDefault="004025B5" w:rsidP="00A77E26">
            <w:pPr>
              <w:pStyle w:val="Default"/>
              <w:rPr>
                <w:rFonts w:cs="Arial"/>
                <w:sz w:val="20"/>
                <w:szCs w:val="20"/>
                <w:lang w:val="es-ES_tradnl"/>
              </w:rPr>
            </w:pPr>
            <w:r w:rsidRPr="00CA6A01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>Brindar a</w:t>
            </w:r>
            <w:r w:rsidR="00AD3E3A" w:rsidRPr="00CA6A01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 xml:space="preserve">sesoramiento sobre la </w:t>
            </w:r>
            <w:r w:rsidRPr="00CA6A01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>supresión</w:t>
            </w:r>
            <w:r w:rsidR="00AD3E3A"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de sitios Ramsar del Registro de </w:t>
            </w:r>
            <w:r w:rsidR="000D6BB5"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Montreux </w:t>
            </w:r>
          </w:p>
        </w:tc>
        <w:tc>
          <w:tcPr>
            <w:tcW w:w="0" w:type="auto"/>
          </w:tcPr>
          <w:p w14:paraId="1B33243C" w14:textId="5C01B1D9" w:rsidR="000D6BB5" w:rsidRPr="00CA6A01" w:rsidRDefault="000D6BB5" w:rsidP="00A77E26">
            <w:pPr>
              <w:rPr>
                <w:sz w:val="20"/>
                <w:szCs w:val="20"/>
                <w:lang w:val="es-ES_tradnl"/>
              </w:rPr>
            </w:pPr>
          </w:p>
          <w:p w14:paraId="51C5E393" w14:textId="3D93B738" w:rsidR="00477371" w:rsidRPr="00CA6A01" w:rsidRDefault="0079107D" w:rsidP="00A77E26">
            <w:pPr>
              <w:rPr>
                <w:sz w:val="20"/>
                <w:szCs w:val="20"/>
                <w:lang w:val="es-ES_tradnl"/>
              </w:rPr>
            </w:pPr>
            <w:hyperlink r:id="rId17" w:history="1">
              <w:r w:rsidR="000D6BB5" w:rsidRPr="00CA6A01">
                <w:rPr>
                  <w:rStyle w:val="Hyperlink"/>
                  <w:sz w:val="20"/>
                  <w:szCs w:val="20"/>
                  <w:lang w:val="es-ES_tradnl"/>
                </w:rPr>
                <w:t>XII.5</w:t>
              </w:r>
            </w:hyperlink>
            <w:r w:rsidR="000D6BB5" w:rsidRPr="00CA6A01">
              <w:rPr>
                <w:sz w:val="20"/>
                <w:szCs w:val="20"/>
                <w:lang w:val="es-ES_tradnl"/>
              </w:rPr>
              <w:t xml:space="preserve">, </w:t>
            </w:r>
            <w:r w:rsidR="0014750C" w:rsidRPr="00CA6A01">
              <w:rPr>
                <w:sz w:val="20"/>
                <w:szCs w:val="20"/>
                <w:lang w:val="es-ES_tradnl"/>
              </w:rPr>
              <w:t xml:space="preserve">Anexo </w:t>
            </w:r>
            <w:r w:rsidR="000D6BB5" w:rsidRPr="00CA6A01">
              <w:rPr>
                <w:sz w:val="20"/>
                <w:szCs w:val="20"/>
                <w:lang w:val="es-ES_tradnl"/>
              </w:rPr>
              <w:t>1, ¶¶ 1- 2, 12 (v)</w:t>
            </w:r>
            <w:r w:rsidR="00477371" w:rsidRPr="00CA6A01">
              <w:rPr>
                <w:sz w:val="20"/>
                <w:szCs w:val="20"/>
                <w:lang w:val="es-ES_tradnl"/>
              </w:rPr>
              <w:t> ;</w:t>
            </w:r>
            <w:r w:rsidR="000D6BB5" w:rsidRPr="00CA6A01">
              <w:rPr>
                <w:sz w:val="20"/>
                <w:szCs w:val="20"/>
                <w:lang w:val="es-ES_tradnl"/>
              </w:rPr>
              <w:t xml:space="preserve"> </w:t>
            </w:r>
            <w:hyperlink r:id="rId18" w:history="1">
              <w:r w:rsidR="00477371" w:rsidRPr="00CA6A01">
                <w:rPr>
                  <w:rStyle w:val="Hyperlink"/>
                  <w:sz w:val="20"/>
                  <w:szCs w:val="20"/>
                  <w:lang w:val="es-ES_tradnl"/>
                </w:rPr>
                <w:t>XIII.11</w:t>
              </w:r>
            </w:hyperlink>
            <w:r w:rsidR="00477371" w:rsidRPr="00CA6A01">
              <w:rPr>
                <w:rStyle w:val="Hyperlink"/>
                <w:sz w:val="20"/>
                <w:szCs w:val="20"/>
                <w:lang w:val="es-ES_tradnl"/>
              </w:rPr>
              <w:t xml:space="preserve">, </w:t>
            </w:r>
            <w:r w:rsidR="00477371" w:rsidRPr="00CA6A01">
              <w:rPr>
                <w:rFonts w:cs="Arial"/>
                <w:sz w:val="20"/>
                <w:szCs w:val="20"/>
                <w:lang w:val="es-ES_tradnl"/>
              </w:rPr>
              <w:t>¶¶19, 21;</w:t>
            </w:r>
          </w:p>
          <w:p w14:paraId="56DC0558" w14:textId="77777777" w:rsidR="00477371" w:rsidRPr="00CA6A01" w:rsidRDefault="00477371" w:rsidP="00A77E26">
            <w:pPr>
              <w:pStyle w:val="Default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14:paraId="1401C533" w14:textId="45351B1E" w:rsidR="000D6BB5" w:rsidRPr="00CA6A01" w:rsidRDefault="000D6BB5" w:rsidP="00A77E26">
            <w:pPr>
              <w:pStyle w:val="Default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14:paraId="78D0B4F1" w14:textId="3809EE85" w:rsidR="000D6BB5" w:rsidRPr="00CA6A01" w:rsidRDefault="000D6BB5" w:rsidP="00A77E26">
            <w:pPr>
              <w:pStyle w:val="Default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14:paraId="79BA75C3" w14:textId="77777777" w:rsidR="000D6BB5" w:rsidRPr="00CA6A01" w:rsidRDefault="000D6BB5" w:rsidP="00A77E26">
            <w:pPr>
              <w:pStyle w:val="Default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2.5, 2.7, 4.14 </w:t>
            </w:r>
          </w:p>
          <w:p w14:paraId="0144AF8E" w14:textId="77777777" w:rsidR="000D6BB5" w:rsidRPr="00CA6A01" w:rsidRDefault="000D6BB5" w:rsidP="00A77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14:paraId="430F9BD9" w14:textId="63AC48C7" w:rsidR="000D6BB5" w:rsidRPr="00CA6A01" w:rsidRDefault="00AD3E3A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Asesoramiento del GECT sobre la </w:t>
            </w:r>
            <w:r w:rsidR="004025B5" w:rsidRPr="00CA6A01">
              <w:rPr>
                <w:sz w:val="20"/>
                <w:szCs w:val="20"/>
                <w:lang w:val="es-ES_tradnl"/>
              </w:rPr>
              <w:t>supresión</w:t>
            </w:r>
            <w:r w:rsidRPr="00CA6A01">
              <w:rPr>
                <w:sz w:val="20"/>
                <w:szCs w:val="20"/>
                <w:lang w:val="es-ES_tradnl"/>
              </w:rPr>
              <w:t xml:space="preserve"> de sitios del </w:t>
            </w:r>
            <w:r w:rsidR="004025B5" w:rsidRPr="00CA6A01">
              <w:rPr>
                <w:sz w:val="20"/>
                <w:szCs w:val="20"/>
                <w:lang w:val="es-ES_tradnl"/>
              </w:rPr>
              <w:t xml:space="preserve">Registro de Montreux, según lo soliciten las </w:t>
            </w:r>
            <w:r w:rsidRPr="00CA6A01">
              <w:rPr>
                <w:sz w:val="20"/>
                <w:szCs w:val="20"/>
                <w:lang w:val="es-ES_tradnl"/>
              </w:rPr>
              <w:t>Partes</w:t>
            </w:r>
            <w:r w:rsidR="000D6BB5" w:rsidRPr="00CA6A01">
              <w:rPr>
                <w:sz w:val="20"/>
                <w:szCs w:val="20"/>
                <w:lang w:val="es-ES_tradnl"/>
              </w:rPr>
              <w:t>.</w:t>
            </w:r>
          </w:p>
          <w:p w14:paraId="48DAB5B0" w14:textId="125735DD" w:rsidR="000D6BB5" w:rsidRPr="00CA6A01" w:rsidRDefault="000D6BB5" w:rsidP="00A77E26">
            <w:pPr>
              <w:rPr>
                <w:sz w:val="20"/>
                <w:szCs w:val="20"/>
                <w:lang w:val="es-ES_tradnl"/>
              </w:rPr>
            </w:pPr>
          </w:p>
          <w:p w14:paraId="09790EC9" w14:textId="4B4A199C" w:rsidR="000D6BB5" w:rsidRPr="00CA6A01" w:rsidRDefault="00AD3E3A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Trabajar con la Secretaría en sus esfuerzos para asesorar a las </w:t>
            </w:r>
            <w:r w:rsidR="004025B5" w:rsidRPr="00CA6A01">
              <w:rPr>
                <w:sz w:val="20"/>
                <w:szCs w:val="20"/>
                <w:lang w:val="es-ES_tradnl"/>
              </w:rPr>
              <w:t>PC</w:t>
            </w:r>
            <w:r w:rsidR="00BA0B33" w:rsidRPr="00CA6A01">
              <w:rPr>
                <w:sz w:val="20"/>
                <w:szCs w:val="20"/>
                <w:lang w:val="es-ES_tradnl"/>
              </w:rPr>
              <w:t xml:space="preserve"> en su tarea de </w:t>
            </w:r>
            <w:r w:rsidRPr="00CA6A01">
              <w:rPr>
                <w:sz w:val="20"/>
                <w:szCs w:val="20"/>
                <w:lang w:val="es-ES_tradnl"/>
              </w:rPr>
              <w:t xml:space="preserve">gestionar sitios incluidos en el Registro de Montreux y sitios sobre los </w:t>
            </w:r>
            <w:r w:rsidR="004025B5" w:rsidRPr="00CA6A01">
              <w:rPr>
                <w:sz w:val="20"/>
                <w:szCs w:val="20"/>
                <w:lang w:val="es-ES_tradnl"/>
              </w:rPr>
              <w:t>cuales</w:t>
            </w:r>
            <w:r w:rsidRPr="00CA6A01">
              <w:rPr>
                <w:sz w:val="20"/>
                <w:szCs w:val="20"/>
                <w:lang w:val="es-ES_tradnl"/>
              </w:rPr>
              <w:t xml:space="preserve"> se han recibido informes </w:t>
            </w:r>
            <w:r w:rsidR="004025B5" w:rsidRPr="00CA6A01">
              <w:rPr>
                <w:sz w:val="20"/>
                <w:szCs w:val="20"/>
                <w:lang w:val="es-ES_tradnl"/>
              </w:rPr>
              <w:t>de</w:t>
            </w:r>
            <w:r w:rsidRPr="00CA6A01">
              <w:rPr>
                <w:sz w:val="20"/>
                <w:szCs w:val="20"/>
                <w:lang w:val="es-ES_tradnl"/>
              </w:rPr>
              <w:t xml:space="preserve"> cambios </w:t>
            </w:r>
            <w:r w:rsidR="004025B5" w:rsidRPr="00CA6A01">
              <w:rPr>
                <w:sz w:val="20"/>
                <w:szCs w:val="20"/>
                <w:lang w:val="es-ES_tradnl"/>
              </w:rPr>
              <w:t xml:space="preserve">adversos </w:t>
            </w:r>
            <w:r w:rsidRPr="00CA6A01">
              <w:rPr>
                <w:sz w:val="20"/>
                <w:szCs w:val="20"/>
                <w:lang w:val="es-ES_tradnl"/>
              </w:rPr>
              <w:t xml:space="preserve">en las características ecológicas, implicando a los centros </w:t>
            </w:r>
            <w:r w:rsidR="004025B5" w:rsidRPr="00CA6A01">
              <w:rPr>
                <w:sz w:val="20"/>
                <w:szCs w:val="20"/>
                <w:lang w:val="es-ES_tradnl"/>
              </w:rPr>
              <w:t>regionales</w:t>
            </w: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4025B5" w:rsidRPr="00CA6A01">
              <w:rPr>
                <w:sz w:val="20"/>
                <w:szCs w:val="20"/>
                <w:lang w:val="es-ES_tradnl"/>
              </w:rPr>
              <w:t>e</w:t>
            </w:r>
            <w:r w:rsidRPr="00CA6A01">
              <w:rPr>
                <w:sz w:val="20"/>
                <w:szCs w:val="20"/>
                <w:lang w:val="es-ES_tradnl"/>
              </w:rPr>
              <w:t>n dichos esfuerzos según proceda.</w:t>
            </w:r>
          </w:p>
        </w:tc>
        <w:tc>
          <w:tcPr>
            <w:tcW w:w="0" w:type="auto"/>
          </w:tcPr>
          <w:p w14:paraId="0438F370" w14:textId="070BA1D8" w:rsidR="000D6BB5" w:rsidRPr="00CA6A01" w:rsidRDefault="002D7604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Central</w:t>
            </w:r>
          </w:p>
        </w:tc>
        <w:tc>
          <w:tcPr>
            <w:tcW w:w="0" w:type="auto"/>
          </w:tcPr>
          <w:p w14:paraId="17DFCEEE" w14:textId="492656C0" w:rsidR="000D6BB5" w:rsidRPr="00CA6A01" w:rsidRDefault="0072244C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Asesoramiento en respuesta a las</w:t>
            </w:r>
            <w:r w:rsidR="000D6BB5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0F5ED5" w:rsidRPr="00CA6A01">
              <w:rPr>
                <w:sz w:val="20"/>
                <w:szCs w:val="20"/>
                <w:lang w:val="es-ES_tradnl"/>
              </w:rPr>
              <w:t>Partes Contratantes</w:t>
            </w:r>
          </w:p>
        </w:tc>
        <w:tc>
          <w:tcPr>
            <w:tcW w:w="0" w:type="auto"/>
          </w:tcPr>
          <w:p w14:paraId="00123FA1" w14:textId="2BD18BEE" w:rsidR="000D6BB5" w:rsidRPr="00CA6A01" w:rsidRDefault="004025B5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Asesoramiento</w:t>
            </w:r>
          </w:p>
        </w:tc>
        <w:tc>
          <w:tcPr>
            <w:tcW w:w="0" w:type="auto"/>
          </w:tcPr>
          <w:p w14:paraId="571FBBAF" w14:textId="126AF121" w:rsidR="000D6BB5" w:rsidRPr="00CA6A01" w:rsidRDefault="00FD0907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Partes Contratantes </w:t>
            </w:r>
            <w:r w:rsidR="000F5ED5" w:rsidRPr="00CA6A01">
              <w:rPr>
                <w:sz w:val="20"/>
                <w:szCs w:val="20"/>
                <w:lang w:val="es-ES_tradnl"/>
              </w:rPr>
              <w:t>y Secretaría</w:t>
            </w:r>
          </w:p>
        </w:tc>
        <w:tc>
          <w:tcPr>
            <w:tcW w:w="0" w:type="auto"/>
          </w:tcPr>
          <w:p w14:paraId="77700B41" w14:textId="24214988" w:rsidR="000D6BB5" w:rsidRPr="00CA6A01" w:rsidRDefault="005436D6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No implica costo alguno para el presupuesto del GECT. El asesoramiento se proporciona de forma voluntaria</w:t>
            </w:r>
          </w:p>
        </w:tc>
      </w:tr>
      <w:tr w:rsidR="009E37E0" w:rsidRPr="0079107D" w14:paraId="73C0A57C" w14:textId="77777777" w:rsidTr="00A77E26">
        <w:tc>
          <w:tcPr>
            <w:tcW w:w="0" w:type="auto"/>
            <w:shd w:val="clear" w:color="auto" w:fill="auto"/>
          </w:tcPr>
          <w:p w14:paraId="1B53F499" w14:textId="610E21DD" w:rsidR="000D6BB5" w:rsidRPr="00CA6A01" w:rsidRDefault="00AD3E3A" w:rsidP="00A77E26">
            <w:pPr>
              <w:rPr>
                <w:rFonts w:cs="Arial"/>
                <w:sz w:val="20"/>
                <w:szCs w:val="20"/>
                <w:lang w:val="es-ES_tradnl"/>
              </w:rPr>
            </w:pPr>
            <w:r w:rsidRPr="00CA6A01">
              <w:rPr>
                <w:rFonts w:cs="Arial"/>
                <w:sz w:val="20"/>
                <w:szCs w:val="20"/>
                <w:lang w:val="es-ES_tradnl"/>
              </w:rPr>
              <w:t xml:space="preserve">Brindar </w:t>
            </w:r>
            <w:r w:rsidRPr="00CA6A01">
              <w:rPr>
                <w:rFonts w:cs="Arial"/>
                <w:sz w:val="20"/>
                <w:szCs w:val="20"/>
                <w:lang w:val="es-ES_tradnl"/>
              </w:rPr>
              <w:lastRenderedPageBreak/>
              <w:t>asesoramiento sobre la planificación de Misiones Ramsar de Asesoramiento (MRA)</w:t>
            </w:r>
          </w:p>
        </w:tc>
        <w:tc>
          <w:tcPr>
            <w:tcW w:w="0" w:type="auto"/>
            <w:shd w:val="clear" w:color="auto" w:fill="auto"/>
          </w:tcPr>
          <w:p w14:paraId="18E9D59D" w14:textId="08883816" w:rsidR="00A934FD" w:rsidRPr="00CA6A01" w:rsidRDefault="0079107D" w:rsidP="00A77E26">
            <w:pPr>
              <w:rPr>
                <w:rFonts w:cs="Arial"/>
                <w:sz w:val="20"/>
                <w:szCs w:val="20"/>
                <w:lang w:val="es-ES_tradnl"/>
              </w:rPr>
            </w:pPr>
            <w:hyperlink r:id="rId19" w:history="1">
              <w:r w:rsidR="000D6BB5" w:rsidRPr="00CA6A01">
                <w:rPr>
                  <w:rStyle w:val="Hyperlink"/>
                  <w:sz w:val="20"/>
                  <w:szCs w:val="20"/>
                  <w:lang w:val="es-ES_tradnl"/>
                </w:rPr>
                <w:t>XII.5</w:t>
              </w:r>
            </w:hyperlink>
            <w:r w:rsidR="000D6BB5" w:rsidRPr="00CA6A01">
              <w:rPr>
                <w:rFonts w:cs="Arial"/>
                <w:sz w:val="20"/>
                <w:szCs w:val="20"/>
                <w:lang w:val="es-ES_tradnl"/>
              </w:rPr>
              <w:t xml:space="preserve">, </w:t>
            </w:r>
            <w:r w:rsidR="0014750C" w:rsidRPr="00CA6A01">
              <w:rPr>
                <w:rFonts w:cs="Arial"/>
                <w:sz w:val="20"/>
                <w:szCs w:val="20"/>
                <w:lang w:val="es-ES_tradnl"/>
              </w:rPr>
              <w:lastRenderedPageBreak/>
              <w:t xml:space="preserve">Anexo </w:t>
            </w:r>
            <w:r w:rsidR="000D6BB5" w:rsidRPr="00CA6A01">
              <w:rPr>
                <w:rFonts w:cs="Arial"/>
                <w:sz w:val="20"/>
                <w:szCs w:val="20"/>
                <w:lang w:val="es-ES_tradnl"/>
              </w:rPr>
              <w:t xml:space="preserve">1, 12 , (v); </w:t>
            </w:r>
          </w:p>
          <w:p w14:paraId="7EDB420F" w14:textId="1057F1F4" w:rsidR="000D6BB5" w:rsidRPr="00CA6A01" w:rsidRDefault="0079107D" w:rsidP="00A77E26">
            <w:pPr>
              <w:rPr>
                <w:sz w:val="20"/>
                <w:szCs w:val="20"/>
                <w:lang w:val="es-ES_tradnl"/>
              </w:rPr>
            </w:pPr>
            <w:hyperlink r:id="rId20" w:history="1">
              <w:r w:rsidR="000D6BB5" w:rsidRPr="00CA6A01">
                <w:rPr>
                  <w:rStyle w:val="Hyperlink"/>
                  <w:sz w:val="20"/>
                  <w:szCs w:val="20"/>
                  <w:lang w:val="es-ES_tradnl"/>
                </w:rPr>
                <w:t>XIII.11</w:t>
              </w:r>
            </w:hyperlink>
            <w:r w:rsidR="000D6BB5" w:rsidRPr="00CA6A01">
              <w:rPr>
                <w:sz w:val="20"/>
                <w:szCs w:val="20"/>
                <w:lang w:val="es-ES_tradnl"/>
              </w:rPr>
              <w:t xml:space="preserve">, </w:t>
            </w:r>
            <w:r w:rsidR="000D6BB5" w:rsidRPr="00CA6A01">
              <w:rPr>
                <w:rFonts w:cs="Arial"/>
                <w:sz w:val="20"/>
                <w:szCs w:val="20"/>
                <w:lang w:val="es-ES_tradnl"/>
              </w:rPr>
              <w:t>¶15,</w:t>
            </w:r>
          </w:p>
        </w:tc>
        <w:tc>
          <w:tcPr>
            <w:tcW w:w="0" w:type="auto"/>
            <w:shd w:val="clear" w:color="auto" w:fill="auto"/>
          </w:tcPr>
          <w:p w14:paraId="3C82274B" w14:textId="77777777" w:rsidR="000D6BB5" w:rsidRPr="00CA6A01" w:rsidRDefault="000D6BB5" w:rsidP="00A77E26">
            <w:pPr>
              <w:pStyle w:val="Default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lastRenderedPageBreak/>
              <w:t xml:space="preserve">2.5, </w:t>
            </w:r>
            <w:r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lastRenderedPageBreak/>
              <w:t xml:space="preserve">2.7, 4.14 </w:t>
            </w:r>
          </w:p>
        </w:tc>
        <w:tc>
          <w:tcPr>
            <w:tcW w:w="0" w:type="auto"/>
            <w:shd w:val="clear" w:color="auto" w:fill="auto"/>
          </w:tcPr>
          <w:p w14:paraId="184ACCF5" w14:textId="520AAAAC" w:rsidR="00CF7775" w:rsidRPr="00CA6A01" w:rsidRDefault="00D332EC" w:rsidP="00A77E26">
            <w:pPr>
              <w:pStyle w:val="Default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lastRenderedPageBreak/>
              <w:t xml:space="preserve">El GECT podrá ayudar a la </w:t>
            </w:r>
            <w:r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lastRenderedPageBreak/>
              <w:t xml:space="preserve">Secretaría de </w:t>
            </w:r>
            <w:r w:rsidR="000D6BB5" w:rsidRPr="00CA6A01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>Ramsar</w:t>
            </w:r>
            <w:r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con las </w:t>
            </w:r>
            <w:r w:rsidR="009E37E0"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t>MRA</w:t>
            </w:r>
            <w:r w:rsidR="000D6BB5"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, </w:t>
            </w:r>
            <w:r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según proceda y </w:t>
            </w:r>
            <w:r w:rsidR="009E37E0"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t>en función de los fondos disponibles</w:t>
            </w:r>
            <w:r w:rsidR="001609D4"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t>, por ejemplo</w:t>
            </w:r>
            <w:r w:rsidR="00CF7775"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t>:</w:t>
            </w:r>
          </w:p>
          <w:p w14:paraId="2C58AF31" w14:textId="4FA7F059" w:rsidR="000D6BB5" w:rsidRPr="00CA6A01" w:rsidRDefault="001609D4" w:rsidP="00A77E26">
            <w:pPr>
              <w:numPr>
                <w:ilvl w:val="0"/>
                <w:numId w:val="16"/>
              </w:numPr>
              <w:ind w:left="150" w:hanging="141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asesorando a la Secr</w:t>
            </w:r>
            <w:r w:rsidR="009E37E0" w:rsidRPr="00CA6A01">
              <w:rPr>
                <w:sz w:val="20"/>
                <w:szCs w:val="20"/>
                <w:lang w:val="es-ES_tradnl"/>
              </w:rPr>
              <w:t xml:space="preserve">etaría en la preparación de las orientaciones operativas </w:t>
            </w:r>
            <w:r w:rsidRPr="00CA6A01">
              <w:rPr>
                <w:sz w:val="20"/>
                <w:szCs w:val="20"/>
                <w:lang w:val="es-ES_tradnl"/>
              </w:rPr>
              <w:t xml:space="preserve">para las MRA para su adopción en la </w:t>
            </w:r>
            <w:r w:rsidR="009E37E0" w:rsidRPr="00CA6A01">
              <w:rPr>
                <w:sz w:val="20"/>
                <w:szCs w:val="20"/>
                <w:lang w:val="es-ES_tradnl"/>
              </w:rPr>
              <w:t>reunión</w:t>
            </w: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0D6BB5" w:rsidRPr="00CA6A01">
              <w:rPr>
                <w:sz w:val="20"/>
                <w:szCs w:val="20"/>
                <w:lang w:val="es-ES_tradnl"/>
              </w:rPr>
              <w:t>SC57</w:t>
            </w:r>
            <w:r w:rsidR="00CF7775" w:rsidRPr="00CA6A01">
              <w:rPr>
                <w:sz w:val="20"/>
                <w:szCs w:val="20"/>
                <w:lang w:val="es-ES_tradnl"/>
              </w:rPr>
              <w:t>;</w:t>
            </w:r>
            <w:r w:rsidR="00BA0B33" w:rsidRPr="00CA6A01">
              <w:rPr>
                <w:sz w:val="20"/>
                <w:szCs w:val="20"/>
                <w:lang w:val="es-ES_tradnl"/>
              </w:rPr>
              <w:t xml:space="preserve"> y</w:t>
            </w:r>
          </w:p>
          <w:p w14:paraId="4EEBE5F7" w14:textId="61E4E22F" w:rsidR="00CF7775" w:rsidRPr="00CA6A01" w:rsidRDefault="009E37E0" w:rsidP="00A77E26">
            <w:pPr>
              <w:numPr>
                <w:ilvl w:val="0"/>
                <w:numId w:val="16"/>
              </w:numPr>
              <w:ind w:left="150" w:hanging="141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previa solicitud, b</w:t>
            </w:r>
            <w:r w:rsidR="001609D4" w:rsidRPr="00CA6A01">
              <w:rPr>
                <w:sz w:val="20"/>
                <w:szCs w:val="20"/>
                <w:lang w:val="es-ES_tradnl"/>
              </w:rPr>
              <w:t>rindando asesoramiento sobre</w:t>
            </w:r>
            <w:r w:rsidRPr="00CA6A01">
              <w:rPr>
                <w:sz w:val="20"/>
                <w:szCs w:val="20"/>
                <w:lang w:val="es-ES_tradnl"/>
              </w:rPr>
              <w:t xml:space="preserve"> los</w:t>
            </w:r>
            <w:r w:rsidR="001609D4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>conocimientos</w:t>
            </w:r>
            <w:r w:rsidR="001609D4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>científicos</w:t>
            </w:r>
            <w:r w:rsidR="001609D4" w:rsidRPr="00CA6A01">
              <w:rPr>
                <w:sz w:val="20"/>
                <w:szCs w:val="20"/>
                <w:lang w:val="es-ES_tradnl"/>
              </w:rPr>
              <w:t xml:space="preserve"> y técnicos que </w:t>
            </w:r>
            <w:r w:rsidRPr="00CA6A01">
              <w:rPr>
                <w:sz w:val="20"/>
                <w:szCs w:val="20"/>
                <w:lang w:val="es-ES_tradnl"/>
              </w:rPr>
              <w:t>habrá</w:t>
            </w:r>
            <w:r w:rsidR="001609D4" w:rsidRPr="00CA6A01">
              <w:rPr>
                <w:sz w:val="20"/>
                <w:szCs w:val="20"/>
                <w:lang w:val="es-ES_tradnl"/>
              </w:rPr>
              <w:t xml:space="preserve"> que incluir en los equipos de las MRA</w:t>
            </w:r>
            <w:r w:rsidR="00CF7775" w:rsidRPr="00CA6A01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</w:tcPr>
          <w:p w14:paraId="4AE2140A" w14:textId="66571FA1" w:rsidR="000D6BB5" w:rsidRPr="00CA6A01" w:rsidRDefault="002D7604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>Central</w:t>
            </w:r>
          </w:p>
        </w:tc>
        <w:tc>
          <w:tcPr>
            <w:tcW w:w="0" w:type="auto"/>
          </w:tcPr>
          <w:p w14:paraId="5E279F45" w14:textId="0EBB6CCA" w:rsidR="0089287B" w:rsidRPr="00CA6A01" w:rsidRDefault="0072244C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Asesoramiento en </w:t>
            </w:r>
            <w:r w:rsidRPr="00CA6A01">
              <w:rPr>
                <w:sz w:val="20"/>
                <w:szCs w:val="20"/>
                <w:lang w:val="es-ES_tradnl"/>
              </w:rPr>
              <w:lastRenderedPageBreak/>
              <w:t>respuesta a las</w:t>
            </w:r>
            <w:r w:rsidR="0089287B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0F5ED5" w:rsidRPr="00CA6A01">
              <w:rPr>
                <w:sz w:val="20"/>
                <w:szCs w:val="20"/>
                <w:lang w:val="es-ES_tradnl"/>
              </w:rPr>
              <w:t>Partes Contratantes</w:t>
            </w:r>
          </w:p>
          <w:p w14:paraId="17A98028" w14:textId="5CA63587" w:rsidR="00CF7775" w:rsidRPr="00CA6A01" w:rsidRDefault="00CF7775" w:rsidP="00A77E26">
            <w:pPr>
              <w:rPr>
                <w:sz w:val="20"/>
                <w:szCs w:val="20"/>
                <w:lang w:val="es-ES_tradnl"/>
              </w:rPr>
            </w:pPr>
          </w:p>
          <w:p w14:paraId="6F606251" w14:textId="686EC3D6" w:rsidR="00CF7775" w:rsidRPr="00CA6A01" w:rsidRDefault="001609D4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Asesoramiento a la </w:t>
            </w:r>
            <w:r w:rsidR="009E37E0" w:rsidRPr="00CA6A01">
              <w:rPr>
                <w:sz w:val="20"/>
                <w:szCs w:val="20"/>
                <w:lang w:val="es-ES_tradnl"/>
              </w:rPr>
              <w:t>Secretaría</w:t>
            </w:r>
          </w:p>
          <w:p w14:paraId="3115F987" w14:textId="77777777" w:rsidR="0089287B" w:rsidRPr="00CA6A01" w:rsidRDefault="0089287B" w:rsidP="00A77E26">
            <w:pPr>
              <w:rPr>
                <w:sz w:val="20"/>
                <w:szCs w:val="20"/>
                <w:lang w:val="es-ES_tradnl"/>
              </w:rPr>
            </w:pPr>
          </w:p>
          <w:p w14:paraId="65DC5BD4" w14:textId="4D464F04" w:rsidR="000D6BB5" w:rsidRPr="00CA6A01" w:rsidRDefault="009E37E0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Asesoramiento</w:t>
            </w:r>
            <w:r w:rsidR="001609D4" w:rsidRPr="00CA6A01">
              <w:rPr>
                <w:sz w:val="20"/>
                <w:szCs w:val="20"/>
                <w:lang w:val="es-ES_tradnl"/>
              </w:rPr>
              <w:t xml:space="preserve"> sobre el proyecto de </w:t>
            </w:r>
            <w:r w:rsidRPr="00CA6A01">
              <w:rPr>
                <w:sz w:val="20"/>
                <w:szCs w:val="20"/>
                <w:lang w:val="es-ES_tradnl"/>
              </w:rPr>
              <w:t>orientaciones operativas para las MRA brinda</w:t>
            </w:r>
            <w:r w:rsidR="001609D4" w:rsidRPr="00CA6A01">
              <w:rPr>
                <w:sz w:val="20"/>
                <w:szCs w:val="20"/>
                <w:lang w:val="es-ES_tradnl"/>
              </w:rPr>
              <w:t xml:space="preserve">do </w:t>
            </w:r>
            <w:r w:rsidRPr="00CA6A01">
              <w:rPr>
                <w:sz w:val="20"/>
                <w:szCs w:val="20"/>
                <w:lang w:val="es-ES_tradnl"/>
              </w:rPr>
              <w:t>en</w:t>
            </w:r>
            <w:r w:rsidR="001609D4" w:rsidRPr="00CA6A01">
              <w:rPr>
                <w:sz w:val="20"/>
                <w:szCs w:val="20"/>
                <w:lang w:val="es-ES_tradnl"/>
              </w:rPr>
              <w:t xml:space="preserve"> la </w:t>
            </w:r>
            <w:r w:rsidRPr="00CA6A01">
              <w:rPr>
                <w:sz w:val="20"/>
                <w:szCs w:val="20"/>
                <w:lang w:val="es-ES_tradnl"/>
              </w:rPr>
              <w:t>reunión</w:t>
            </w:r>
            <w:r w:rsidR="001609D4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0D6BB5" w:rsidRPr="00CA6A01">
              <w:rPr>
                <w:sz w:val="20"/>
                <w:szCs w:val="20"/>
                <w:lang w:val="es-ES_tradnl"/>
              </w:rPr>
              <w:t>STRP22</w:t>
            </w:r>
          </w:p>
        </w:tc>
        <w:tc>
          <w:tcPr>
            <w:tcW w:w="0" w:type="auto"/>
          </w:tcPr>
          <w:p w14:paraId="51BBBE57" w14:textId="43404CD0" w:rsidR="000D6BB5" w:rsidRPr="00CA6A01" w:rsidRDefault="001609D4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color w:val="000000" w:themeColor="text1"/>
                <w:sz w:val="20"/>
                <w:szCs w:val="20"/>
                <w:lang w:val="es-ES_tradnl"/>
              </w:rPr>
              <w:lastRenderedPageBreak/>
              <w:t xml:space="preserve">Proyecto de texto para la </w:t>
            </w:r>
            <w:r w:rsidR="009E37E0" w:rsidRPr="00CA6A01">
              <w:rPr>
                <w:color w:val="000000" w:themeColor="text1"/>
                <w:sz w:val="20"/>
                <w:szCs w:val="20"/>
                <w:lang w:val="es-ES_tradnl"/>
              </w:rPr>
              <w:lastRenderedPageBreak/>
              <w:t>reunión</w:t>
            </w:r>
            <w:r w:rsidRPr="00CA6A01">
              <w:rPr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="000D6BB5" w:rsidRPr="00CA6A01">
              <w:rPr>
                <w:color w:val="000000" w:themeColor="text1"/>
                <w:sz w:val="20"/>
                <w:szCs w:val="20"/>
                <w:lang w:val="es-ES_tradnl"/>
              </w:rPr>
              <w:t>SC57</w:t>
            </w:r>
          </w:p>
        </w:tc>
        <w:tc>
          <w:tcPr>
            <w:tcW w:w="0" w:type="auto"/>
          </w:tcPr>
          <w:p w14:paraId="2A81DFC8" w14:textId="42C42C11" w:rsidR="000D6BB5" w:rsidRPr="00CA6A01" w:rsidRDefault="00FD0907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 xml:space="preserve">Partes </w:t>
            </w:r>
            <w:r w:rsidRPr="00CA6A01">
              <w:rPr>
                <w:sz w:val="20"/>
                <w:szCs w:val="20"/>
                <w:lang w:val="es-ES_tradnl"/>
              </w:rPr>
              <w:lastRenderedPageBreak/>
              <w:t xml:space="preserve">Contratantes </w:t>
            </w:r>
            <w:r w:rsidR="000F5ED5" w:rsidRPr="00CA6A01">
              <w:rPr>
                <w:sz w:val="20"/>
                <w:szCs w:val="20"/>
                <w:lang w:val="es-ES_tradnl"/>
              </w:rPr>
              <w:t>y Secretaría</w:t>
            </w:r>
          </w:p>
        </w:tc>
        <w:tc>
          <w:tcPr>
            <w:tcW w:w="0" w:type="auto"/>
          </w:tcPr>
          <w:p w14:paraId="5372BCC5" w14:textId="47DEBD04" w:rsidR="000D6BB5" w:rsidRPr="00CA6A01" w:rsidRDefault="005436D6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 xml:space="preserve">No implica costo </w:t>
            </w:r>
            <w:r w:rsidRPr="00CA6A01">
              <w:rPr>
                <w:sz w:val="20"/>
                <w:szCs w:val="20"/>
                <w:lang w:val="es-ES_tradnl"/>
              </w:rPr>
              <w:lastRenderedPageBreak/>
              <w:t>alguno para el presupuesto del GECT. El asesoramiento se proporciona de forma voluntaria</w:t>
            </w:r>
          </w:p>
        </w:tc>
      </w:tr>
      <w:tr w:rsidR="009E37E0" w:rsidRPr="0079107D" w14:paraId="2E0CA72F" w14:textId="77777777" w:rsidTr="00996F23">
        <w:trPr>
          <w:cantSplit/>
        </w:trPr>
        <w:tc>
          <w:tcPr>
            <w:tcW w:w="0" w:type="auto"/>
          </w:tcPr>
          <w:p w14:paraId="409970AC" w14:textId="2619F207" w:rsidR="007339C2" w:rsidRPr="00CA6A01" w:rsidRDefault="00A46B13" w:rsidP="00A77E26">
            <w:pPr>
              <w:pStyle w:val="Default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 xml:space="preserve">Comité Asesor Independiente de la </w:t>
            </w:r>
            <w:r w:rsidR="009E37E0" w:rsidRPr="00CA6A01">
              <w:rPr>
                <w:sz w:val="20"/>
                <w:szCs w:val="20"/>
                <w:lang w:val="es-ES_tradnl"/>
              </w:rPr>
              <w:t>acreditación</w:t>
            </w:r>
            <w:r w:rsidRPr="00CA6A01">
              <w:rPr>
                <w:sz w:val="20"/>
                <w:szCs w:val="20"/>
                <w:lang w:val="es-ES_tradnl"/>
              </w:rPr>
              <w:t xml:space="preserve"> de Ciudad de Humedal</w:t>
            </w:r>
            <w:r w:rsidR="007339C2" w:rsidRPr="00CA6A01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</w:tcPr>
          <w:p w14:paraId="4107F47C" w14:textId="2F622802" w:rsidR="007339C2" w:rsidRPr="00CA6A01" w:rsidRDefault="007339C2" w:rsidP="00A77E26">
            <w:pPr>
              <w:pStyle w:val="Default"/>
              <w:rPr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XII.10, </w:t>
            </w:r>
            <w:r w:rsidR="009E37E0" w:rsidRPr="00CA6A01">
              <w:rPr>
                <w:color w:val="auto"/>
                <w:sz w:val="20"/>
                <w:szCs w:val="20"/>
                <w:lang w:val="es-ES_tradnl"/>
              </w:rPr>
              <w:t>Anexo</w:t>
            </w:r>
            <w:r w:rsidRPr="00CA6A01">
              <w:rPr>
                <w:sz w:val="20"/>
                <w:szCs w:val="20"/>
                <w:lang w:val="es-ES_tradnl"/>
              </w:rPr>
              <w:t xml:space="preserve">, ¶ 16 (e) </w:t>
            </w:r>
          </w:p>
        </w:tc>
        <w:tc>
          <w:tcPr>
            <w:tcW w:w="0" w:type="auto"/>
          </w:tcPr>
          <w:p w14:paraId="693B0A58" w14:textId="4E0ECC80" w:rsidR="007339C2" w:rsidRPr="00CA6A01" w:rsidRDefault="007339C2" w:rsidP="00A77E26">
            <w:pPr>
              <w:pStyle w:val="Default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3.11, 4.14, </w:t>
            </w:r>
          </w:p>
          <w:p w14:paraId="1908AEE2" w14:textId="77777777" w:rsidR="007339C2" w:rsidRPr="00CA6A01" w:rsidRDefault="007339C2" w:rsidP="00A77E26">
            <w:pPr>
              <w:pStyle w:val="Default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14:paraId="48333AEB" w14:textId="619D7698" w:rsidR="007339C2" w:rsidRPr="00CA6A01" w:rsidRDefault="00A46B13" w:rsidP="00A77E26">
            <w:pPr>
              <w:pStyle w:val="Default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Un </w:t>
            </w:r>
            <w:r w:rsidR="009E37E0" w:rsidRPr="00CA6A01">
              <w:rPr>
                <w:sz w:val="20"/>
                <w:szCs w:val="20"/>
                <w:lang w:val="es-ES_tradnl"/>
              </w:rPr>
              <w:t>experto</w:t>
            </w:r>
            <w:r w:rsidRPr="00CA6A01">
              <w:rPr>
                <w:sz w:val="20"/>
                <w:szCs w:val="20"/>
                <w:lang w:val="es-ES_tradnl"/>
              </w:rPr>
              <w:t xml:space="preserve"> del GECT formará parte del Comité Asesor Independiente de la </w:t>
            </w:r>
            <w:r w:rsidR="009E37E0" w:rsidRPr="00CA6A01">
              <w:rPr>
                <w:sz w:val="20"/>
                <w:szCs w:val="20"/>
                <w:lang w:val="es-ES_tradnl"/>
              </w:rPr>
              <w:t>acreditación</w:t>
            </w:r>
            <w:r w:rsidRPr="00CA6A01">
              <w:rPr>
                <w:sz w:val="20"/>
                <w:szCs w:val="20"/>
                <w:lang w:val="es-ES_tradnl"/>
              </w:rPr>
              <w:t xml:space="preserve"> de Ciudad de Humedal</w:t>
            </w:r>
            <w:r w:rsidR="007339C2" w:rsidRPr="00CA6A01">
              <w:rPr>
                <w:sz w:val="20"/>
                <w:szCs w:val="20"/>
                <w:lang w:val="es-ES_tradnl"/>
              </w:rPr>
              <w:t xml:space="preserve">. </w:t>
            </w:r>
          </w:p>
        </w:tc>
        <w:tc>
          <w:tcPr>
            <w:tcW w:w="0" w:type="auto"/>
          </w:tcPr>
          <w:p w14:paraId="7068271B" w14:textId="459A86E6" w:rsidR="007339C2" w:rsidRPr="00CA6A01" w:rsidRDefault="002D7604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Central</w:t>
            </w:r>
          </w:p>
        </w:tc>
        <w:tc>
          <w:tcPr>
            <w:tcW w:w="0" w:type="auto"/>
          </w:tcPr>
          <w:p w14:paraId="332E92BD" w14:textId="5D023EAA" w:rsidR="007339C2" w:rsidRPr="00CA6A01" w:rsidRDefault="0072244C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Asesoramiento en respuesta a las</w:t>
            </w:r>
            <w:r w:rsidR="00D66875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0F5ED5" w:rsidRPr="00CA6A01">
              <w:rPr>
                <w:sz w:val="20"/>
                <w:szCs w:val="20"/>
                <w:lang w:val="es-ES_tradnl"/>
              </w:rPr>
              <w:t>Partes Contratantes</w:t>
            </w:r>
          </w:p>
        </w:tc>
        <w:tc>
          <w:tcPr>
            <w:tcW w:w="0" w:type="auto"/>
          </w:tcPr>
          <w:p w14:paraId="1CC025F1" w14:textId="7E5BBF51" w:rsidR="007339C2" w:rsidRPr="00CA6A01" w:rsidRDefault="004025B5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Asesoramiento</w:t>
            </w:r>
          </w:p>
        </w:tc>
        <w:tc>
          <w:tcPr>
            <w:tcW w:w="0" w:type="auto"/>
          </w:tcPr>
          <w:p w14:paraId="127C5AC2" w14:textId="77777777" w:rsidR="007339C2" w:rsidRPr="00CA6A01" w:rsidRDefault="007339C2" w:rsidP="00A77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14:paraId="465460A6" w14:textId="1C57948E" w:rsidR="007339C2" w:rsidRPr="00CA6A01" w:rsidRDefault="003511DF" w:rsidP="00A77E26">
            <w:pPr>
              <w:pStyle w:val="Default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No implica costo alguno para el presupuesto del GECT. El asesoramiento se proporciona de forma </w:t>
            </w:r>
            <w:r w:rsidR="005436D6" w:rsidRPr="00CA6A01">
              <w:rPr>
                <w:sz w:val="20"/>
                <w:szCs w:val="20"/>
                <w:lang w:val="es-ES_tradnl"/>
              </w:rPr>
              <w:t>voluntaria</w:t>
            </w:r>
          </w:p>
        </w:tc>
      </w:tr>
      <w:tr w:rsidR="009E37E0" w:rsidRPr="0079107D" w14:paraId="6E8FA018" w14:textId="77777777" w:rsidTr="00996F23">
        <w:trPr>
          <w:cantSplit/>
        </w:trPr>
        <w:tc>
          <w:tcPr>
            <w:tcW w:w="0" w:type="auto"/>
          </w:tcPr>
          <w:p w14:paraId="3676789D" w14:textId="11575335" w:rsidR="007339C2" w:rsidRPr="00CA6A01" w:rsidRDefault="00A46B13" w:rsidP="00A77E26">
            <w:pPr>
              <w:pStyle w:val="Default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t>Brindar asesoramiento sobre cuestiones emergente</w:t>
            </w:r>
            <w:r w:rsidR="003511DF"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0" w:type="auto"/>
          </w:tcPr>
          <w:p w14:paraId="79FDDDE6" w14:textId="5D873795" w:rsidR="007339C2" w:rsidRPr="00CA6A01" w:rsidRDefault="0079107D" w:rsidP="00A77E26">
            <w:pPr>
              <w:pStyle w:val="Default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hyperlink r:id="rId21" w:history="1">
              <w:r w:rsidR="007339C2" w:rsidRPr="00CA6A01">
                <w:rPr>
                  <w:rStyle w:val="Hyperlink"/>
                  <w:rFonts w:asciiTheme="minorHAnsi" w:hAnsiTheme="minorHAnsi"/>
                  <w:sz w:val="20"/>
                  <w:szCs w:val="20"/>
                  <w:lang w:val="es-ES_tradnl"/>
                </w:rPr>
                <w:t>XII.5</w:t>
              </w:r>
            </w:hyperlink>
            <w:r w:rsidR="007339C2"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, </w:t>
            </w:r>
            <w:r w:rsidR="0014750C"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Anexo </w:t>
            </w:r>
            <w:r w:rsidR="007339C2"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1, ¶¶2, 15 (ii), 38 </w:t>
            </w:r>
          </w:p>
        </w:tc>
        <w:tc>
          <w:tcPr>
            <w:tcW w:w="0" w:type="auto"/>
          </w:tcPr>
          <w:p w14:paraId="1B36A99B" w14:textId="77777777" w:rsidR="007339C2" w:rsidRPr="00CA6A01" w:rsidRDefault="007339C2" w:rsidP="00A77E26">
            <w:pPr>
              <w:pStyle w:val="Default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4.14 </w:t>
            </w:r>
          </w:p>
          <w:p w14:paraId="1B156C43" w14:textId="77777777" w:rsidR="007339C2" w:rsidRPr="00CA6A01" w:rsidRDefault="007339C2" w:rsidP="00A77E26">
            <w:pPr>
              <w:pStyle w:val="Default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14:paraId="1FE70EB9" w14:textId="3C04DF9D" w:rsidR="007339C2" w:rsidRPr="00CA6A01" w:rsidRDefault="007A1076" w:rsidP="00A77E26">
            <w:pPr>
              <w:pStyle w:val="Default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El GECT </w:t>
            </w:r>
            <w:r w:rsidR="009E37E0"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t>mantendrá bajo examen las cuestiones</w:t>
            </w:r>
            <w:r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emergentes y estratégicas </w:t>
            </w:r>
            <w:r w:rsidR="009E37E0"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pertinentes </w:t>
            </w:r>
            <w:r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para la </w:t>
            </w:r>
            <w:r w:rsidR="009E37E0"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t>Convención sobre las cuales podría ser necesario</w:t>
            </w:r>
            <w:r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9E37E0"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t>tomar medidas o brindar a</w:t>
            </w:r>
            <w:r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sesoramiento en el </w:t>
            </w:r>
            <w:r w:rsidR="009E37E0"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t>futuro</w:t>
            </w:r>
            <w:r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y asesorará al CP </w:t>
            </w:r>
            <w:r w:rsidR="009E37E0"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t>según proceda</w:t>
            </w:r>
            <w:r w:rsidRPr="00CA6A01">
              <w:rPr>
                <w:rFonts w:asciiTheme="minorHAnsi" w:hAnsiTheme="minorHAnsi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</w:tcPr>
          <w:p w14:paraId="7E2C9483" w14:textId="35C7808C" w:rsidR="007339C2" w:rsidRPr="00CA6A01" w:rsidRDefault="002D7604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Central</w:t>
            </w:r>
          </w:p>
        </w:tc>
        <w:tc>
          <w:tcPr>
            <w:tcW w:w="0" w:type="auto"/>
          </w:tcPr>
          <w:p w14:paraId="0F4A6678" w14:textId="19E1C922" w:rsidR="007339C2" w:rsidRPr="00CA6A01" w:rsidRDefault="0072244C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Asesoramiento en respuesta a las</w:t>
            </w:r>
            <w:r w:rsidR="00D66875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0F5ED5" w:rsidRPr="00CA6A01">
              <w:rPr>
                <w:sz w:val="20"/>
                <w:szCs w:val="20"/>
                <w:lang w:val="es-ES_tradnl"/>
              </w:rPr>
              <w:t>Partes Contratantes</w:t>
            </w:r>
          </w:p>
        </w:tc>
        <w:tc>
          <w:tcPr>
            <w:tcW w:w="0" w:type="auto"/>
          </w:tcPr>
          <w:p w14:paraId="3449CD41" w14:textId="1EBBC04F" w:rsidR="007339C2" w:rsidRPr="00CA6A01" w:rsidRDefault="004025B5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Asesoramiento</w:t>
            </w:r>
          </w:p>
        </w:tc>
        <w:tc>
          <w:tcPr>
            <w:tcW w:w="0" w:type="auto"/>
          </w:tcPr>
          <w:p w14:paraId="0E541148" w14:textId="11C87E66" w:rsidR="007339C2" w:rsidRPr="00CA6A01" w:rsidRDefault="00FD0907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Partes Contratantes </w:t>
            </w:r>
            <w:r w:rsidR="000F5ED5" w:rsidRPr="00CA6A01">
              <w:rPr>
                <w:sz w:val="20"/>
                <w:szCs w:val="20"/>
                <w:lang w:val="es-ES_tradnl"/>
              </w:rPr>
              <w:t>y Secretaría</w:t>
            </w:r>
          </w:p>
        </w:tc>
        <w:tc>
          <w:tcPr>
            <w:tcW w:w="0" w:type="auto"/>
          </w:tcPr>
          <w:p w14:paraId="6D8DA8BF" w14:textId="4DD7992E" w:rsidR="007339C2" w:rsidRPr="00CA6A01" w:rsidRDefault="005436D6" w:rsidP="00A77E26">
            <w:pPr>
              <w:pStyle w:val="Default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No implica costo alguno para el presupuesto del GECT. El asesoramiento se proporciona de forma voluntaria</w:t>
            </w:r>
          </w:p>
        </w:tc>
      </w:tr>
      <w:tr w:rsidR="002709B7" w:rsidRPr="0079107D" w14:paraId="13D86F09" w14:textId="77777777" w:rsidTr="00FF5C63">
        <w:trPr>
          <w:cantSplit/>
        </w:trPr>
        <w:tc>
          <w:tcPr>
            <w:tcW w:w="0" w:type="auto"/>
            <w:gridSpan w:val="9"/>
            <w:shd w:val="clear" w:color="auto" w:fill="D9D9D9" w:themeFill="background1" w:themeFillShade="D9"/>
          </w:tcPr>
          <w:p w14:paraId="1C842050" w14:textId="3928227C" w:rsidR="002709B7" w:rsidRPr="00CA6A01" w:rsidRDefault="003511DF" w:rsidP="00A77E26">
            <w:pPr>
              <w:keepNext/>
              <w:jc w:val="center"/>
              <w:rPr>
                <w:b/>
                <w:color w:val="FF0000"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lastRenderedPageBreak/>
              <w:t>Otros procesos internacionales</w:t>
            </w:r>
            <w:r w:rsidR="009E37E0" w:rsidRPr="00CA6A01">
              <w:rPr>
                <w:b/>
                <w:sz w:val="20"/>
                <w:szCs w:val="20"/>
                <w:lang w:val="es-ES_tradnl"/>
              </w:rPr>
              <w:t xml:space="preserve"> de interés para la Convención</w:t>
            </w:r>
            <w:r w:rsidRPr="00CA6A01">
              <w:rPr>
                <w:b/>
                <w:sz w:val="20"/>
                <w:szCs w:val="20"/>
                <w:lang w:val="es-ES_tradnl"/>
              </w:rPr>
              <w:t xml:space="preserve"> que </w:t>
            </w:r>
            <w:r w:rsidR="009E37E0" w:rsidRPr="00CA6A01">
              <w:rPr>
                <w:b/>
                <w:sz w:val="20"/>
                <w:szCs w:val="20"/>
                <w:lang w:val="es-ES_tradnl"/>
              </w:rPr>
              <w:t xml:space="preserve">contribuyan </w:t>
            </w:r>
            <w:r w:rsidRPr="00CA6A01">
              <w:rPr>
                <w:b/>
                <w:sz w:val="20"/>
                <w:szCs w:val="20"/>
                <w:lang w:val="es-ES_tradnl"/>
              </w:rPr>
              <w:t>a la aplicación del Plan Estratégico de la Convención</w:t>
            </w:r>
          </w:p>
        </w:tc>
      </w:tr>
      <w:tr w:rsidR="009E37E0" w:rsidRPr="0079107D" w14:paraId="45BBDB9C" w14:textId="77777777" w:rsidTr="00996F23">
        <w:trPr>
          <w:cantSplit/>
        </w:trPr>
        <w:tc>
          <w:tcPr>
            <w:tcW w:w="0" w:type="auto"/>
          </w:tcPr>
          <w:p w14:paraId="390A04BA" w14:textId="075ED493" w:rsidR="007339C2" w:rsidRPr="00CA6A01" w:rsidRDefault="003511DF" w:rsidP="00A77E26">
            <w:pPr>
              <w:rPr>
                <w:rFonts w:cs="Arial"/>
                <w:sz w:val="20"/>
                <w:szCs w:val="20"/>
                <w:lang w:val="es-ES_tradnl"/>
              </w:rPr>
            </w:pPr>
            <w:r w:rsidRPr="00CA6A01">
              <w:rPr>
                <w:rFonts w:cs="Arial"/>
                <w:sz w:val="20"/>
                <w:szCs w:val="20"/>
                <w:lang w:val="es-ES_tradnl"/>
              </w:rPr>
              <w:t>Participación en la IPBES</w:t>
            </w:r>
          </w:p>
        </w:tc>
        <w:tc>
          <w:tcPr>
            <w:tcW w:w="0" w:type="auto"/>
          </w:tcPr>
          <w:p w14:paraId="78AFB4DD" w14:textId="7C2FFAF8" w:rsidR="00A934FD" w:rsidRPr="00CA6A01" w:rsidRDefault="004D0121" w:rsidP="00A77E2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</w:pPr>
            <w:r w:rsidRPr="00CA6A01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 xml:space="preserve">XII.3, ¶ 48; </w:t>
            </w:r>
            <w:r w:rsidR="003B5987" w:rsidRPr="00CA6A01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 xml:space="preserve">XII.5, </w:t>
            </w:r>
            <w:r w:rsidR="0014750C" w:rsidRPr="00CA6A01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 xml:space="preserve">Anexo </w:t>
            </w:r>
            <w:r w:rsidR="003B5987" w:rsidRPr="00CA6A01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 xml:space="preserve">1, ¶ 13 (ix), 51; </w:t>
            </w:r>
          </w:p>
          <w:p w14:paraId="506420D2" w14:textId="5DB4B5CF" w:rsidR="007339C2" w:rsidRPr="00CA6A01" w:rsidRDefault="0079107D" w:rsidP="00A77E2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</w:pPr>
            <w:hyperlink r:id="rId22" w:history="1">
              <w:r w:rsidR="007339C2" w:rsidRPr="00CA6A01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lang w:val="es-ES_tradnl"/>
                </w:rPr>
                <w:t>XIII.8</w:t>
              </w:r>
            </w:hyperlink>
            <w:r w:rsidR="007339C2" w:rsidRPr="00CA6A01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 xml:space="preserve">, </w:t>
            </w:r>
            <w:r w:rsidR="007339C2" w:rsidRPr="00CA6A01">
              <w:rPr>
                <w:rFonts w:asciiTheme="minorHAnsi" w:hAnsiTheme="minorHAnsi" w:cs="Arial"/>
                <w:color w:val="auto"/>
                <w:sz w:val="20"/>
                <w:szCs w:val="20"/>
                <w:lang w:val="es-ES_tradnl"/>
              </w:rPr>
              <w:t>¶</w:t>
            </w:r>
            <w:r w:rsidR="00A934FD" w:rsidRPr="00CA6A01">
              <w:rPr>
                <w:rFonts w:asciiTheme="minorHAnsi" w:hAnsiTheme="minorHAnsi" w:cs="Arial"/>
                <w:color w:val="auto"/>
                <w:sz w:val="20"/>
                <w:szCs w:val="20"/>
                <w:lang w:val="es-ES_tradnl"/>
              </w:rPr>
              <w:t xml:space="preserve"> </w:t>
            </w:r>
            <w:r w:rsidR="007339C2" w:rsidRPr="00CA6A01">
              <w:rPr>
                <w:rFonts w:asciiTheme="minorHAnsi" w:hAnsiTheme="minorHAnsi" w:cs="Arial"/>
                <w:color w:val="auto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0" w:type="auto"/>
          </w:tcPr>
          <w:p w14:paraId="2C4BFC8B" w14:textId="77777777" w:rsidR="007339C2" w:rsidRPr="00CA6A01" w:rsidRDefault="007339C2" w:rsidP="00A77E2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</w:pPr>
            <w:r w:rsidRPr="00CA6A01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 xml:space="preserve">4.14, 4.18 </w:t>
            </w:r>
          </w:p>
          <w:p w14:paraId="7A243BAE" w14:textId="77777777" w:rsidR="007339C2" w:rsidRPr="00CA6A01" w:rsidRDefault="007339C2" w:rsidP="00A77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14:paraId="5B128496" w14:textId="1C0CCC54" w:rsidR="007339C2" w:rsidRPr="00CA6A01" w:rsidRDefault="003511DF" w:rsidP="00A77E2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</w:pPr>
            <w:r w:rsidRPr="00CA6A01">
              <w:rPr>
                <w:rFonts w:asciiTheme="minorHAnsi" w:hAnsiTheme="minorHAnsi" w:cs="Arial"/>
                <w:color w:val="auto"/>
                <w:sz w:val="20"/>
                <w:szCs w:val="20"/>
                <w:lang w:val="es-ES_tradnl"/>
              </w:rPr>
              <w:t>Seguir participando en el trabajo de la IPBES mediante la asistencia de la Presidencia del GECT a las reuniones de la IPBES y del Grupo Multidisciplinario de Expertos, la participación de los miembros del GECT y otros expertos de Ramsar en las eval</w:t>
            </w:r>
            <w:r w:rsidR="00417F02" w:rsidRPr="00CA6A01">
              <w:rPr>
                <w:rFonts w:asciiTheme="minorHAnsi" w:hAnsiTheme="minorHAnsi" w:cs="Arial"/>
                <w:color w:val="auto"/>
                <w:sz w:val="20"/>
                <w:szCs w:val="20"/>
                <w:lang w:val="es-ES_tradnl"/>
              </w:rPr>
              <w:t>uaciones mundiales y regionales y</w:t>
            </w:r>
            <w:r w:rsidRPr="00CA6A01">
              <w:rPr>
                <w:rFonts w:asciiTheme="minorHAnsi" w:hAnsiTheme="minorHAnsi" w:cs="Arial"/>
                <w:color w:val="auto"/>
                <w:sz w:val="20"/>
                <w:szCs w:val="20"/>
                <w:lang w:val="es-ES_tradnl"/>
              </w:rPr>
              <w:t xml:space="preserve"> el examen de las peticiones formuladas a la IPBES para la realización de evaluaciones temáticas</w:t>
            </w:r>
            <w:r w:rsidR="003B5987" w:rsidRPr="00CA6A01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 xml:space="preserve">, </w:t>
            </w:r>
            <w:r w:rsidR="009E37E0" w:rsidRPr="00CA6A01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>en virtud de la</w:t>
            </w:r>
            <w:r w:rsidR="003B5987" w:rsidRPr="00CA6A01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 xml:space="preserve"> Res. XIII.8.  </w:t>
            </w:r>
          </w:p>
        </w:tc>
        <w:tc>
          <w:tcPr>
            <w:tcW w:w="0" w:type="auto"/>
          </w:tcPr>
          <w:p w14:paraId="70754A6D" w14:textId="2999DE29" w:rsidR="007339C2" w:rsidRPr="00CA6A01" w:rsidRDefault="0060659C" w:rsidP="00A77E26">
            <w:pPr>
              <w:rPr>
                <w:color w:val="FF0000"/>
                <w:sz w:val="20"/>
                <w:szCs w:val="20"/>
                <w:lang w:val="es-ES_tradnl"/>
              </w:rPr>
            </w:pPr>
            <w:r w:rsidRPr="00CA6A01">
              <w:rPr>
                <w:color w:val="FF0000"/>
                <w:sz w:val="20"/>
                <w:szCs w:val="20"/>
                <w:lang w:val="es-ES_tradnl"/>
              </w:rPr>
              <w:t>Máxima</w:t>
            </w:r>
          </w:p>
        </w:tc>
        <w:tc>
          <w:tcPr>
            <w:tcW w:w="0" w:type="auto"/>
          </w:tcPr>
          <w:p w14:paraId="662107B5" w14:textId="1714225C" w:rsidR="003511DF" w:rsidRPr="00CA6A01" w:rsidRDefault="003511DF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Según vayan surgiendo (podrá acordarse una </w:t>
            </w:r>
            <w:r w:rsidR="009E37E0" w:rsidRPr="00CA6A01">
              <w:rPr>
                <w:sz w:val="20"/>
                <w:szCs w:val="20"/>
                <w:lang w:val="es-ES_tradnl"/>
              </w:rPr>
              <w:t>evaluación</w:t>
            </w: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9E37E0" w:rsidRPr="00CA6A01">
              <w:rPr>
                <w:sz w:val="20"/>
                <w:szCs w:val="20"/>
                <w:lang w:val="es-ES_tradnl"/>
              </w:rPr>
              <w:t xml:space="preserve">impulsada </w:t>
            </w:r>
            <w:r w:rsidRPr="00CA6A01">
              <w:rPr>
                <w:sz w:val="20"/>
                <w:szCs w:val="20"/>
                <w:lang w:val="es-ES_tradnl"/>
              </w:rPr>
              <w:t>por Ramsar</w:t>
            </w:r>
            <w:r w:rsidR="009E37E0" w:rsidRPr="00CA6A01">
              <w:rPr>
                <w:sz w:val="20"/>
                <w:szCs w:val="20"/>
                <w:lang w:val="es-ES_tradnl"/>
              </w:rPr>
              <w:t>)</w:t>
            </w:r>
          </w:p>
          <w:p w14:paraId="5EB532EE" w14:textId="3536B02E" w:rsidR="003B5987" w:rsidRPr="00CA6A01" w:rsidRDefault="003B5987" w:rsidP="00A77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14:paraId="686FADB3" w14:textId="7D444E2A" w:rsidR="007339C2" w:rsidRPr="00CA6A01" w:rsidRDefault="009E37E0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Aportaciones según sea necesario</w:t>
            </w:r>
          </w:p>
        </w:tc>
        <w:tc>
          <w:tcPr>
            <w:tcW w:w="0" w:type="auto"/>
          </w:tcPr>
          <w:p w14:paraId="1F6792AE" w14:textId="6AF67005" w:rsidR="007339C2" w:rsidRPr="00CA6A01" w:rsidRDefault="003511DF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Comunidad internacional</w:t>
            </w:r>
          </w:p>
        </w:tc>
        <w:tc>
          <w:tcPr>
            <w:tcW w:w="0" w:type="auto"/>
          </w:tcPr>
          <w:p w14:paraId="4B9C497B" w14:textId="5176119E" w:rsidR="007339C2" w:rsidRPr="00CA6A01" w:rsidRDefault="005436D6" w:rsidP="00A77E2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</w:pPr>
            <w:r w:rsidRPr="00CA6A01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>No implica costo alguno para el presupuesto del GECT. El asesoramiento se proporciona de forma voluntaria</w:t>
            </w:r>
          </w:p>
        </w:tc>
      </w:tr>
      <w:tr w:rsidR="009E37E0" w:rsidRPr="0079107D" w14:paraId="48959225" w14:textId="77777777" w:rsidTr="00996F23">
        <w:tc>
          <w:tcPr>
            <w:tcW w:w="0" w:type="auto"/>
          </w:tcPr>
          <w:p w14:paraId="4285F073" w14:textId="1C9B5C31" w:rsidR="003B5987" w:rsidRPr="00CA6A01" w:rsidRDefault="003511DF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Apoyo a la </w:t>
            </w:r>
            <w:r w:rsidR="00CB6354" w:rsidRPr="00CA6A01">
              <w:rPr>
                <w:rFonts w:cs="Arial"/>
                <w:sz w:val="20"/>
                <w:szCs w:val="20"/>
                <w:lang w:val="es-ES_tradnl"/>
              </w:rPr>
              <w:t>Secretaría</w:t>
            </w:r>
            <w:r w:rsidR="002709B7" w:rsidRPr="00CA6A01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rFonts w:cs="Arial"/>
                <w:sz w:val="20"/>
                <w:szCs w:val="20"/>
                <w:lang w:val="es-ES_tradnl"/>
              </w:rPr>
              <w:t>y el CP en relación con el</w:t>
            </w:r>
            <w:r w:rsidR="00CB6354" w:rsidRPr="00CA6A01">
              <w:rPr>
                <w:rFonts w:cs="Arial"/>
                <w:sz w:val="20"/>
                <w:szCs w:val="20"/>
                <w:lang w:val="es-ES_tradnl"/>
              </w:rPr>
              <w:t xml:space="preserve"> M</w:t>
            </w:r>
            <w:r w:rsidRPr="00CA6A01">
              <w:rPr>
                <w:rFonts w:cs="Arial"/>
                <w:sz w:val="20"/>
                <w:szCs w:val="20"/>
                <w:lang w:val="es-ES_tradnl"/>
              </w:rPr>
              <w:t xml:space="preserve">arco </w:t>
            </w:r>
            <w:r w:rsidR="00CB6354" w:rsidRPr="00CA6A01">
              <w:rPr>
                <w:rFonts w:cs="Arial"/>
                <w:sz w:val="20"/>
                <w:szCs w:val="20"/>
                <w:lang w:val="es-ES_tradnl"/>
              </w:rPr>
              <w:t>para la diversidad biológica posterior a 20</w:t>
            </w:r>
            <w:r w:rsidR="003B5987" w:rsidRPr="00CA6A01">
              <w:rPr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0" w:type="auto"/>
          </w:tcPr>
          <w:p w14:paraId="27664D09" w14:textId="5FF9164E" w:rsidR="002709B7" w:rsidRPr="00CA6A01" w:rsidRDefault="0079107D" w:rsidP="00A77E26">
            <w:pPr>
              <w:rPr>
                <w:lang w:val="es-ES_tradnl"/>
              </w:rPr>
            </w:pPr>
            <w:hyperlink r:id="rId23" w:history="1">
              <w:r w:rsidR="00477371" w:rsidRPr="00CA6A01">
                <w:rPr>
                  <w:rStyle w:val="Hyperlink"/>
                  <w:color w:val="auto"/>
                  <w:sz w:val="20"/>
                  <w:szCs w:val="20"/>
                  <w:lang w:val="es-ES_tradnl"/>
                </w:rPr>
                <w:t>XII.5</w:t>
              </w:r>
            </w:hyperlink>
            <w:r w:rsidR="00477371" w:rsidRPr="00CA6A01">
              <w:rPr>
                <w:rFonts w:cs="Arial"/>
                <w:sz w:val="20"/>
                <w:szCs w:val="20"/>
                <w:lang w:val="es-ES_tradnl"/>
              </w:rPr>
              <w:t xml:space="preserve">, </w:t>
            </w:r>
            <w:r w:rsidR="0014750C" w:rsidRPr="00CA6A01">
              <w:rPr>
                <w:rFonts w:cs="Arial"/>
                <w:sz w:val="20"/>
                <w:szCs w:val="20"/>
                <w:lang w:val="es-ES_tradnl"/>
              </w:rPr>
              <w:t xml:space="preserve">Anexo </w:t>
            </w:r>
            <w:r w:rsidR="00477371" w:rsidRPr="00CA6A01">
              <w:rPr>
                <w:rFonts w:cs="Arial"/>
                <w:sz w:val="20"/>
                <w:szCs w:val="20"/>
                <w:lang w:val="es-ES_tradnl"/>
              </w:rPr>
              <w:t xml:space="preserve">1, ¶¶ 1-2; 12 (iii), (v); 15 ; </w:t>
            </w:r>
            <w:r w:rsidR="002709B7" w:rsidRPr="00CA6A01">
              <w:rPr>
                <w:lang w:val="es-ES_tradnl"/>
              </w:rPr>
              <w:t>XIII.7</w:t>
            </w:r>
            <w:r w:rsidR="00836184" w:rsidRPr="00CA6A01">
              <w:rPr>
                <w:lang w:val="es-ES_tradnl"/>
              </w:rPr>
              <w:t xml:space="preserve">, </w:t>
            </w:r>
            <w:r w:rsidR="00836184" w:rsidRPr="00CA6A01">
              <w:rPr>
                <w:rFonts w:cs="Arial"/>
                <w:sz w:val="20"/>
                <w:szCs w:val="20"/>
                <w:lang w:val="es-ES_tradnl"/>
              </w:rPr>
              <w:t>¶ 22</w:t>
            </w:r>
          </w:p>
        </w:tc>
        <w:tc>
          <w:tcPr>
            <w:tcW w:w="0" w:type="auto"/>
          </w:tcPr>
          <w:p w14:paraId="1AA62345" w14:textId="1DFB2097" w:rsidR="003B5987" w:rsidRPr="00CA6A01" w:rsidRDefault="003B5987" w:rsidP="00A77E2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</w:pPr>
            <w:r w:rsidRPr="00CA6A01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>3.11, 4.14</w:t>
            </w:r>
            <w:r w:rsidR="00071886" w:rsidRPr="00CA6A01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>, 4.18</w:t>
            </w:r>
          </w:p>
        </w:tc>
        <w:tc>
          <w:tcPr>
            <w:tcW w:w="0" w:type="auto"/>
          </w:tcPr>
          <w:p w14:paraId="72A3CF1A" w14:textId="40B86EDC" w:rsidR="003B5987" w:rsidRPr="00CA6A01" w:rsidRDefault="00CB6354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Realizar aportaciones, según proceda y previa solicitud, al </w:t>
            </w:r>
            <w:r w:rsidRPr="00CA6A01">
              <w:rPr>
                <w:rFonts w:cs="Arial"/>
                <w:sz w:val="20"/>
                <w:szCs w:val="20"/>
                <w:lang w:val="es-ES_tradnl"/>
              </w:rPr>
              <w:t>Marco para la diversidad biológica posterior a 20</w:t>
            </w:r>
            <w:r w:rsidRPr="00CA6A01">
              <w:rPr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0" w:type="auto"/>
          </w:tcPr>
          <w:p w14:paraId="114D0BC3" w14:textId="2578E8FE" w:rsidR="003B5987" w:rsidRPr="00CA6A01" w:rsidRDefault="0060659C" w:rsidP="00A77E26">
            <w:pPr>
              <w:rPr>
                <w:color w:val="FF0000"/>
                <w:sz w:val="20"/>
                <w:szCs w:val="20"/>
                <w:lang w:val="es-ES_tradnl"/>
              </w:rPr>
            </w:pPr>
            <w:r w:rsidRPr="00CA6A01">
              <w:rPr>
                <w:color w:val="FF0000"/>
                <w:sz w:val="20"/>
                <w:szCs w:val="20"/>
                <w:lang w:val="es-ES_tradnl"/>
              </w:rPr>
              <w:t>Máxima</w:t>
            </w:r>
          </w:p>
        </w:tc>
        <w:tc>
          <w:tcPr>
            <w:tcW w:w="0" w:type="auto"/>
          </w:tcPr>
          <w:p w14:paraId="53C9004B" w14:textId="13C0F508" w:rsidR="003B5987" w:rsidRPr="00CA6A01" w:rsidRDefault="0072244C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Asesoramiento en respuesta a las</w:t>
            </w:r>
            <w:r w:rsidR="0026716A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0F5ED5" w:rsidRPr="00CA6A01">
              <w:rPr>
                <w:sz w:val="20"/>
                <w:szCs w:val="20"/>
                <w:lang w:val="es-ES_tradnl"/>
              </w:rPr>
              <w:t>Partes Contratantes</w:t>
            </w:r>
          </w:p>
        </w:tc>
        <w:tc>
          <w:tcPr>
            <w:tcW w:w="0" w:type="auto"/>
          </w:tcPr>
          <w:p w14:paraId="611D2FE2" w14:textId="77777777" w:rsidR="003B5987" w:rsidRPr="00CA6A01" w:rsidRDefault="003B5987" w:rsidP="00A77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14:paraId="37C2EDDC" w14:textId="0888186C" w:rsidR="003B5987" w:rsidRPr="00CA6A01" w:rsidRDefault="000F5ED5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Partes Contratantes</w:t>
            </w:r>
          </w:p>
        </w:tc>
        <w:tc>
          <w:tcPr>
            <w:tcW w:w="0" w:type="auto"/>
          </w:tcPr>
          <w:p w14:paraId="4C2BD4F5" w14:textId="67ED087D" w:rsidR="003B5987" w:rsidRPr="00CA6A01" w:rsidRDefault="00CB6354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No implica costo alguno para el presupuesto del GECT. El asesoramiento se proporciona de forma voluntaria</w:t>
            </w:r>
          </w:p>
        </w:tc>
      </w:tr>
    </w:tbl>
    <w:p w14:paraId="2D1478CC" w14:textId="77777777" w:rsidR="00EB2F3D" w:rsidRPr="00CA6A01" w:rsidRDefault="00EB2F3D" w:rsidP="00A77E26">
      <w:pPr>
        <w:rPr>
          <w:b/>
          <w:sz w:val="20"/>
          <w:szCs w:val="20"/>
          <w:lang w:val="es-ES_tradnl"/>
        </w:rPr>
      </w:pPr>
    </w:p>
    <w:tbl>
      <w:tblPr>
        <w:tblStyle w:val="TableGrid21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61"/>
        <w:gridCol w:w="10613"/>
      </w:tblGrid>
      <w:tr w:rsidR="004D6305" w:rsidRPr="0079107D" w14:paraId="74AE9C84" w14:textId="77777777" w:rsidTr="00552415">
        <w:tc>
          <w:tcPr>
            <w:tcW w:w="5000" w:type="pct"/>
            <w:gridSpan w:val="2"/>
            <w:shd w:val="clear" w:color="auto" w:fill="000000" w:themeFill="text1"/>
          </w:tcPr>
          <w:p w14:paraId="056AFE68" w14:textId="76CB4F98" w:rsidR="004D6305" w:rsidRPr="00CA6A01" w:rsidRDefault="003511DF" w:rsidP="00A77E26">
            <w:pPr>
              <w:keepNext/>
              <w:tabs>
                <w:tab w:val="left" w:pos="1095"/>
              </w:tabs>
              <w:jc w:val="center"/>
              <w:rPr>
                <w:rFonts w:eastAsia="Calibri" w:cs="Arial"/>
                <w:b w:val="0"/>
                <w:color w:val="FF0000"/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Actualizaciones futuras de la Perspectiva </w:t>
            </w:r>
            <w:r w:rsidR="00431AB1" w:rsidRPr="00CA6A01">
              <w:rPr>
                <w:sz w:val="20"/>
                <w:szCs w:val="20"/>
                <w:lang w:val="es-ES_tradnl"/>
              </w:rPr>
              <w:t>Mundial</w:t>
            </w:r>
            <w:r w:rsidRPr="00CA6A01">
              <w:rPr>
                <w:sz w:val="20"/>
                <w:szCs w:val="20"/>
                <w:lang w:val="es-ES_tradnl"/>
              </w:rPr>
              <w:t xml:space="preserve"> sobre los Humedales </w:t>
            </w:r>
            <w:r w:rsidR="004D6305" w:rsidRPr="00CA6A01">
              <w:rPr>
                <w:sz w:val="20"/>
                <w:szCs w:val="20"/>
                <w:lang w:val="es-ES_tradnl"/>
              </w:rPr>
              <w:t>(</w:t>
            </w:r>
            <w:r w:rsidR="00431AB1" w:rsidRPr="00CA6A01">
              <w:rPr>
                <w:sz w:val="20"/>
                <w:szCs w:val="20"/>
                <w:lang w:val="es-ES_tradnl"/>
              </w:rPr>
              <w:t>PMH</w:t>
            </w:r>
            <w:r w:rsidR="004D6305" w:rsidRPr="00CA6A01">
              <w:rPr>
                <w:sz w:val="20"/>
                <w:szCs w:val="20"/>
                <w:lang w:val="es-ES_tradnl"/>
              </w:rPr>
              <w:t xml:space="preserve">): </w:t>
            </w:r>
            <w:r w:rsidR="00431AB1" w:rsidRPr="00CA6A01">
              <w:rPr>
                <w:sz w:val="20"/>
                <w:szCs w:val="20"/>
                <w:lang w:val="es-ES_tradnl"/>
              </w:rPr>
              <w:t>Estado de los humedales del mundo y de los servicios que prestan a las personas</w:t>
            </w:r>
          </w:p>
        </w:tc>
      </w:tr>
      <w:tr w:rsidR="004D6305" w:rsidRPr="0079107D" w14:paraId="70ADEBA6" w14:textId="77777777" w:rsidTr="00552415">
        <w:tc>
          <w:tcPr>
            <w:tcW w:w="1256" w:type="pct"/>
          </w:tcPr>
          <w:p w14:paraId="69B771C1" w14:textId="1FDC8D3A" w:rsidR="004D6305" w:rsidRPr="00CA6A01" w:rsidRDefault="003511DF" w:rsidP="00A77E26">
            <w:pPr>
              <w:keepNext/>
              <w:tabs>
                <w:tab w:val="left" w:pos="1095"/>
              </w:tabs>
              <w:rPr>
                <w:rFonts w:eastAsia="Calibri" w:cs="Arial"/>
                <w:sz w:val="20"/>
                <w:szCs w:val="20"/>
                <w:lang w:val="es-ES_tradnl"/>
              </w:rPr>
            </w:pPr>
            <w:r w:rsidRPr="00CA6A01">
              <w:rPr>
                <w:rFonts w:eastAsia="Calibri" w:cs="Arial"/>
                <w:sz w:val="20"/>
                <w:szCs w:val="20"/>
                <w:lang w:val="es-ES_tradnl"/>
              </w:rPr>
              <w:t>Responsable(s) del grupo de trabajo y participantes</w:t>
            </w:r>
            <w:r w:rsidR="004D6305" w:rsidRPr="00CA6A01">
              <w:rPr>
                <w:rFonts w:eastAsia="Calibr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744" w:type="pct"/>
          </w:tcPr>
          <w:p w14:paraId="3D93F86B" w14:textId="61574A57" w:rsidR="004D6305" w:rsidRPr="00CA6A01" w:rsidRDefault="004D6305" w:rsidP="00A77E26">
            <w:pPr>
              <w:keepNext/>
              <w:tabs>
                <w:tab w:val="left" w:pos="1095"/>
              </w:tabs>
              <w:rPr>
                <w:rFonts w:eastAsia="Calibri" w:cs="Arial"/>
                <w:b w:val="0"/>
                <w:sz w:val="20"/>
                <w:szCs w:val="20"/>
                <w:lang w:val="es-ES_tradnl"/>
              </w:rPr>
            </w:pP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Lisa-Maria Rebelo (</w:t>
            </w:r>
            <w:r w:rsidR="003511DF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responsable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)</w:t>
            </w:r>
            <w:r w:rsidR="00FC68CE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,</w:t>
            </w:r>
            <w:r w:rsidR="003511DF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 David Stroud (co</w:t>
            </w:r>
            <w:r w:rsidR="00431AB1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rr</w:t>
            </w:r>
            <w:r w:rsidR="003511DF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esponsable</w:t>
            </w:r>
            <w:r w:rsidR="00FC68CE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)</w:t>
            </w:r>
            <w:r w:rsidR="0090066E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, Hugh Robertson, Guangchun Lei, Reda Fishar, Rob Hendricks (CN del GECT, Países Bajos)  </w:t>
            </w:r>
            <w:r w:rsidR="00671522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[otros por confirmar]</w:t>
            </w:r>
          </w:p>
        </w:tc>
      </w:tr>
      <w:tr w:rsidR="004D6305" w:rsidRPr="00CA6A01" w14:paraId="0A8B3846" w14:textId="77777777" w:rsidTr="00552415">
        <w:tc>
          <w:tcPr>
            <w:tcW w:w="1256" w:type="pct"/>
          </w:tcPr>
          <w:p w14:paraId="5B3623C8" w14:textId="1A4DD5DE" w:rsidR="004D6305" w:rsidRPr="00CA6A01" w:rsidRDefault="003511DF" w:rsidP="00A77E26">
            <w:pPr>
              <w:keepNext/>
              <w:tabs>
                <w:tab w:val="left" w:pos="1095"/>
              </w:tabs>
              <w:rPr>
                <w:rFonts w:eastAsia="Calibri" w:cs="Arial"/>
                <w:sz w:val="20"/>
                <w:szCs w:val="20"/>
                <w:lang w:val="es-ES_tradnl"/>
              </w:rPr>
            </w:pPr>
            <w:r w:rsidRPr="00CA6A01">
              <w:rPr>
                <w:rFonts w:eastAsia="Calibri" w:cs="Arial"/>
                <w:sz w:val="20"/>
                <w:szCs w:val="20"/>
                <w:lang w:val="es-ES_tradnl"/>
              </w:rPr>
              <w:t>Organizaciones contribuyentes: [OIA/observadores/otros</w:t>
            </w:r>
            <w:r w:rsidR="004D6305" w:rsidRPr="00CA6A01">
              <w:rPr>
                <w:rFonts w:eastAsia="Calibri" w:cs="Arial"/>
                <w:sz w:val="20"/>
                <w:szCs w:val="20"/>
                <w:lang w:val="es-ES_tradnl"/>
              </w:rPr>
              <w:t>]</w:t>
            </w:r>
          </w:p>
        </w:tc>
        <w:tc>
          <w:tcPr>
            <w:tcW w:w="3744" w:type="pct"/>
          </w:tcPr>
          <w:p w14:paraId="47079FD3" w14:textId="27915674" w:rsidR="004D6305" w:rsidRPr="00CA6A01" w:rsidRDefault="003511DF" w:rsidP="00A77E26">
            <w:pPr>
              <w:rPr>
                <w:rFonts w:eastAsia="Calibri" w:cs="Arial"/>
                <w:b w:val="0"/>
                <w:sz w:val="20"/>
                <w:szCs w:val="20"/>
                <w:lang w:val="es-ES_tradnl"/>
              </w:rPr>
            </w:pP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Por confirmar</w:t>
            </w:r>
          </w:p>
        </w:tc>
      </w:tr>
    </w:tbl>
    <w:p w14:paraId="19FA8802" w14:textId="1388403B" w:rsidR="004D6305" w:rsidRPr="00CA6A01" w:rsidRDefault="004D6305" w:rsidP="00A77E26">
      <w:pPr>
        <w:rPr>
          <w:b/>
          <w:sz w:val="20"/>
          <w:szCs w:val="20"/>
          <w:lang w:val="es-ES_tradnl"/>
        </w:rPr>
      </w:pPr>
    </w:p>
    <w:p w14:paraId="6F9CBBAA" w14:textId="53F5D35B" w:rsidR="00477371" w:rsidRPr="00CA6A01" w:rsidRDefault="00EA552D" w:rsidP="00A77E26">
      <w:pPr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lastRenderedPageBreak/>
        <w:t>Nota</w:t>
      </w:r>
      <w:r w:rsidR="00477371" w:rsidRPr="00CA6A01">
        <w:rPr>
          <w:b/>
          <w:sz w:val="20"/>
          <w:szCs w:val="20"/>
          <w:lang w:val="es-ES_tradnl"/>
        </w:rPr>
        <w:t xml:space="preserve">:  </w:t>
      </w:r>
      <w:r w:rsidR="00431AB1" w:rsidRPr="00CA6A01">
        <w:rPr>
          <w:sz w:val="20"/>
          <w:szCs w:val="20"/>
          <w:lang w:val="es-ES_tradnl"/>
        </w:rPr>
        <w:t xml:space="preserve">El alcance y la índole de las </w:t>
      </w:r>
      <w:r w:rsidR="00B55377" w:rsidRPr="00CA6A01">
        <w:rPr>
          <w:sz w:val="20"/>
          <w:szCs w:val="20"/>
          <w:lang w:val="es-ES_tradnl"/>
        </w:rPr>
        <w:t>actualizaciones</w:t>
      </w:r>
      <w:r w:rsidR="00431AB1" w:rsidRPr="00CA6A01">
        <w:rPr>
          <w:sz w:val="20"/>
          <w:szCs w:val="20"/>
          <w:lang w:val="es-ES_tradnl"/>
        </w:rPr>
        <w:t xml:space="preserve"> futuras de la Perspectiva Mundial sobre los Humedales se</w:t>
      </w:r>
      <w:r w:rsidR="00B55377" w:rsidRPr="00CA6A01">
        <w:rPr>
          <w:sz w:val="20"/>
          <w:szCs w:val="20"/>
          <w:lang w:val="es-ES_tradnl"/>
        </w:rPr>
        <w:t xml:space="preserve">rán determinados por la </w:t>
      </w:r>
      <w:r w:rsidR="00431AB1" w:rsidRPr="00CA6A01">
        <w:rPr>
          <w:sz w:val="20"/>
          <w:szCs w:val="20"/>
          <w:lang w:val="es-ES_tradnl"/>
        </w:rPr>
        <w:t xml:space="preserve">reunión </w:t>
      </w:r>
      <w:r w:rsidR="00477371" w:rsidRPr="00CA6A01">
        <w:rPr>
          <w:sz w:val="20"/>
          <w:szCs w:val="20"/>
          <w:lang w:val="es-ES_tradnl"/>
        </w:rPr>
        <w:t xml:space="preserve">SC57.  </w:t>
      </w:r>
      <w:r w:rsidR="00431AB1" w:rsidRPr="00CA6A01">
        <w:rPr>
          <w:sz w:val="20"/>
          <w:szCs w:val="20"/>
          <w:lang w:val="es-ES_tradnl"/>
        </w:rPr>
        <w:t>A partir de esa decisión será posible</w:t>
      </w:r>
      <w:r w:rsidR="00B55377" w:rsidRPr="00CA6A01">
        <w:rPr>
          <w:sz w:val="20"/>
          <w:szCs w:val="20"/>
          <w:lang w:val="es-ES_tradnl"/>
        </w:rPr>
        <w:t xml:space="preserve"> calcular la magnitud del trabajo necesario y su costo (en caso de que lo haya). Lógicamente, las tareas enumeradas a continuación contribuirían a las propuestas realizadas por la reunión </w:t>
      </w:r>
      <w:r w:rsidR="00477371" w:rsidRPr="00CA6A01">
        <w:rPr>
          <w:sz w:val="20"/>
          <w:szCs w:val="20"/>
          <w:lang w:val="es-ES_tradnl"/>
        </w:rPr>
        <w:t>STRP22 (</w:t>
      </w:r>
      <w:r w:rsidR="00B55377" w:rsidRPr="00CA6A01">
        <w:rPr>
          <w:sz w:val="20"/>
          <w:szCs w:val="20"/>
          <w:lang w:val="es-ES_tradnl"/>
        </w:rPr>
        <w:t xml:space="preserve">véase el </w:t>
      </w:r>
      <w:r w:rsidR="0014750C" w:rsidRPr="00CA6A01">
        <w:rPr>
          <w:sz w:val="20"/>
          <w:szCs w:val="20"/>
          <w:lang w:val="es-ES_tradnl"/>
        </w:rPr>
        <w:t xml:space="preserve">Anexo </w:t>
      </w:r>
      <w:r w:rsidR="00B55377" w:rsidRPr="00CA6A01">
        <w:rPr>
          <w:sz w:val="20"/>
          <w:szCs w:val="20"/>
          <w:lang w:val="es-ES_tradnl"/>
        </w:rPr>
        <w:t>1), pero si el CP decide que no se prepare una actualización de la PMH para la COP</w:t>
      </w:r>
      <w:r w:rsidR="00477371" w:rsidRPr="00CA6A01">
        <w:rPr>
          <w:sz w:val="20"/>
          <w:szCs w:val="20"/>
          <w:lang w:val="es-ES_tradnl"/>
        </w:rPr>
        <w:t xml:space="preserve">14, </w:t>
      </w:r>
      <w:r w:rsidR="00B55377" w:rsidRPr="00CA6A01">
        <w:rPr>
          <w:sz w:val="20"/>
          <w:szCs w:val="20"/>
          <w:lang w:val="es-ES_tradnl"/>
        </w:rPr>
        <w:t>se presentarán como tareas independientes derivadas de las peticiones de la COP13.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782"/>
        <w:gridCol w:w="771"/>
        <w:gridCol w:w="2231"/>
        <w:gridCol w:w="984"/>
        <w:gridCol w:w="2843"/>
        <w:gridCol w:w="1779"/>
        <w:gridCol w:w="1456"/>
        <w:gridCol w:w="1317"/>
      </w:tblGrid>
      <w:tr w:rsidR="002C6462" w:rsidRPr="00CA6A01" w14:paraId="2508F696" w14:textId="77777777" w:rsidTr="0041531E">
        <w:trPr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3B407F81" w14:textId="6BBD510D" w:rsidR="000D6BB5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Tarea</w:t>
            </w:r>
            <w:r w:rsidR="000D6BB5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4685C58" w14:textId="062A50AE" w:rsidR="000D6BB5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Resol.</w:t>
            </w:r>
            <w:r w:rsidR="000D6BB5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2AB65B3" w14:textId="5F1ADB8E" w:rsidR="000D6BB5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Obj. y meta del PE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46953AE" w14:textId="69C3D6AA" w:rsidR="000D6BB5" w:rsidRPr="00CA6A01" w:rsidRDefault="00B55377" w:rsidP="00A77E26">
            <w:pPr>
              <w:ind w:right="-1383"/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Descripción</w:t>
            </w:r>
            <w:r w:rsidR="000D6BB5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7BBF0E8" w14:textId="79CA1018" w:rsidR="000D6BB5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Prioridad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015E50D" w14:textId="3D388A2F" w:rsidR="000D6BB5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Procesos y resultados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300E56F" w14:textId="5E79BC31" w:rsidR="000D6BB5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Productos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46EB8A1" w14:textId="34D7B5E1" w:rsidR="000D6BB5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Público</w:t>
            </w:r>
            <w:r w:rsidR="000D6BB5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6ADCFC8" w14:textId="09A266CA" w:rsidR="000D6BB5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Costos (francos suizos)</w:t>
            </w:r>
          </w:p>
        </w:tc>
      </w:tr>
      <w:tr w:rsidR="002C6462" w:rsidRPr="00CA6A01" w14:paraId="57705736" w14:textId="77777777" w:rsidTr="0041531E">
        <w:tc>
          <w:tcPr>
            <w:tcW w:w="0" w:type="auto"/>
            <w:shd w:val="clear" w:color="auto" w:fill="auto"/>
          </w:tcPr>
          <w:p w14:paraId="40CE5C7B" w14:textId="3F4C2A68" w:rsidR="0026716A" w:rsidRPr="00CA6A01" w:rsidRDefault="00B55377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Perspectiva Mundial sobre los Humedales 2</w:t>
            </w:r>
          </w:p>
        </w:tc>
        <w:tc>
          <w:tcPr>
            <w:tcW w:w="0" w:type="auto"/>
            <w:shd w:val="clear" w:color="auto" w:fill="auto"/>
          </w:tcPr>
          <w:p w14:paraId="47BEBCEA" w14:textId="5F21DE59" w:rsidR="0026716A" w:rsidRPr="00CA6A01" w:rsidRDefault="004063E0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XII.5, Annex 1, ¶¶ 1-2</w:t>
            </w:r>
          </w:p>
        </w:tc>
        <w:tc>
          <w:tcPr>
            <w:tcW w:w="0" w:type="auto"/>
            <w:shd w:val="clear" w:color="auto" w:fill="auto"/>
          </w:tcPr>
          <w:p w14:paraId="7B623BDD" w14:textId="1D91CB6A" w:rsidR="0026716A" w:rsidRPr="00CA6A01" w:rsidRDefault="00C06F21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Apoya al </w:t>
            </w:r>
            <w:r w:rsidR="00B55377" w:rsidRPr="00CA6A01">
              <w:rPr>
                <w:sz w:val="20"/>
                <w:szCs w:val="20"/>
                <w:lang w:val="es-ES_tradnl"/>
              </w:rPr>
              <w:t>PE</w:t>
            </w:r>
          </w:p>
        </w:tc>
        <w:tc>
          <w:tcPr>
            <w:tcW w:w="0" w:type="auto"/>
            <w:shd w:val="clear" w:color="auto" w:fill="auto"/>
          </w:tcPr>
          <w:p w14:paraId="029F8BD8" w14:textId="2F7D5AA8" w:rsidR="0026716A" w:rsidRPr="00CA6A01" w:rsidRDefault="00C06F21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El alcance y la </w:t>
            </w:r>
            <w:r w:rsidR="00B55377" w:rsidRPr="00CA6A01">
              <w:rPr>
                <w:sz w:val="20"/>
                <w:szCs w:val="20"/>
                <w:lang w:val="es-ES_tradnl"/>
              </w:rPr>
              <w:t>índole de las</w:t>
            </w:r>
            <w:r w:rsidRPr="00CA6A01">
              <w:rPr>
                <w:sz w:val="20"/>
                <w:szCs w:val="20"/>
                <w:lang w:val="es-ES_tradnl"/>
              </w:rPr>
              <w:t xml:space="preserve"> actualizaciones </w:t>
            </w:r>
            <w:r w:rsidR="00B55377" w:rsidRPr="00CA6A01">
              <w:rPr>
                <w:sz w:val="20"/>
                <w:szCs w:val="20"/>
                <w:lang w:val="es-ES_tradnl"/>
              </w:rPr>
              <w:t xml:space="preserve">futuras </w:t>
            </w:r>
            <w:r w:rsidR="00D12A89" w:rsidRPr="00CA6A01">
              <w:rPr>
                <w:sz w:val="20"/>
                <w:szCs w:val="20"/>
                <w:lang w:val="es-ES_tradnl"/>
              </w:rPr>
              <w:t xml:space="preserve">de la </w:t>
            </w:r>
            <w:r w:rsidR="002A501F" w:rsidRPr="00CA6A01">
              <w:rPr>
                <w:sz w:val="20"/>
                <w:szCs w:val="20"/>
                <w:lang w:val="es-ES_tradnl"/>
              </w:rPr>
              <w:t>PMH</w:t>
            </w: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B55377" w:rsidRPr="00CA6A01">
              <w:rPr>
                <w:sz w:val="20"/>
                <w:szCs w:val="20"/>
                <w:lang w:val="es-ES_tradnl"/>
              </w:rPr>
              <w:t>serán</w:t>
            </w:r>
            <w:r w:rsidRPr="00CA6A01">
              <w:rPr>
                <w:sz w:val="20"/>
                <w:szCs w:val="20"/>
                <w:lang w:val="es-ES_tradnl"/>
              </w:rPr>
              <w:t xml:space="preserve"> determinado</w:t>
            </w:r>
            <w:r w:rsidR="00B55377" w:rsidRPr="00CA6A01">
              <w:rPr>
                <w:sz w:val="20"/>
                <w:szCs w:val="20"/>
                <w:lang w:val="es-ES_tradnl"/>
              </w:rPr>
              <w:t>s</w:t>
            </w:r>
            <w:r w:rsidRPr="00CA6A01">
              <w:rPr>
                <w:sz w:val="20"/>
                <w:szCs w:val="20"/>
                <w:lang w:val="es-ES_tradnl"/>
              </w:rPr>
              <w:t xml:space="preserve"> por la reunión </w:t>
            </w:r>
            <w:r w:rsidR="0039770E" w:rsidRPr="00CA6A01">
              <w:rPr>
                <w:sz w:val="20"/>
                <w:szCs w:val="20"/>
                <w:lang w:val="es-ES_tradnl"/>
              </w:rPr>
              <w:t>SC57</w:t>
            </w:r>
          </w:p>
        </w:tc>
        <w:tc>
          <w:tcPr>
            <w:tcW w:w="0" w:type="auto"/>
            <w:shd w:val="clear" w:color="auto" w:fill="auto"/>
          </w:tcPr>
          <w:p w14:paraId="3DC48901" w14:textId="4D638F2E" w:rsidR="0026716A" w:rsidRPr="00CA6A01" w:rsidRDefault="0060659C" w:rsidP="00A77E26">
            <w:pPr>
              <w:rPr>
                <w:color w:val="FF0000"/>
                <w:sz w:val="20"/>
                <w:szCs w:val="20"/>
                <w:lang w:val="es-ES_tradnl"/>
              </w:rPr>
            </w:pPr>
            <w:r w:rsidRPr="00CA6A01">
              <w:rPr>
                <w:color w:val="FF0000"/>
                <w:sz w:val="20"/>
                <w:szCs w:val="20"/>
                <w:lang w:val="es-ES_tradnl"/>
              </w:rPr>
              <w:t>Máxima</w:t>
            </w:r>
          </w:p>
        </w:tc>
        <w:tc>
          <w:tcPr>
            <w:tcW w:w="0" w:type="auto"/>
            <w:shd w:val="clear" w:color="auto" w:fill="auto"/>
          </w:tcPr>
          <w:p w14:paraId="37C8B34C" w14:textId="4183FD00" w:rsidR="0026716A" w:rsidRPr="00CA6A01" w:rsidRDefault="00C06F21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Por </w:t>
            </w:r>
            <w:r w:rsidR="00B55377" w:rsidRPr="00CA6A01">
              <w:rPr>
                <w:sz w:val="20"/>
                <w:szCs w:val="20"/>
                <w:lang w:val="es-ES_tradnl"/>
              </w:rPr>
              <w:t xml:space="preserve">determinar </w:t>
            </w:r>
            <w:r w:rsidRPr="00CA6A01">
              <w:rPr>
                <w:sz w:val="20"/>
                <w:szCs w:val="20"/>
                <w:lang w:val="es-ES_tradnl"/>
              </w:rPr>
              <w:t xml:space="preserve">en función de la </w:t>
            </w:r>
            <w:r w:rsidR="00B55377" w:rsidRPr="00CA6A01">
              <w:rPr>
                <w:sz w:val="20"/>
                <w:szCs w:val="20"/>
                <w:lang w:val="es-ES_tradnl"/>
              </w:rPr>
              <w:t>decisión</w:t>
            </w: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B55377" w:rsidRPr="00CA6A01">
              <w:rPr>
                <w:sz w:val="20"/>
                <w:szCs w:val="20"/>
                <w:lang w:val="es-ES_tradnl"/>
              </w:rPr>
              <w:t xml:space="preserve">de la reunión SC57 </w:t>
            </w:r>
            <w:r w:rsidRPr="00CA6A01">
              <w:rPr>
                <w:sz w:val="20"/>
                <w:szCs w:val="20"/>
                <w:lang w:val="es-ES_tradnl"/>
              </w:rPr>
              <w:t xml:space="preserve">sobre la </w:t>
            </w:r>
            <w:r w:rsidR="00B55377" w:rsidRPr="00CA6A01">
              <w:rPr>
                <w:sz w:val="20"/>
                <w:szCs w:val="20"/>
                <w:lang w:val="es-ES_tradnl"/>
              </w:rPr>
              <w:t xml:space="preserve">índole </w:t>
            </w:r>
            <w:r w:rsidRPr="00CA6A01">
              <w:rPr>
                <w:sz w:val="20"/>
                <w:szCs w:val="20"/>
                <w:lang w:val="es-ES_tradnl"/>
              </w:rPr>
              <w:t>de la publicación</w:t>
            </w:r>
          </w:p>
        </w:tc>
        <w:tc>
          <w:tcPr>
            <w:tcW w:w="0" w:type="auto"/>
            <w:shd w:val="clear" w:color="auto" w:fill="auto"/>
          </w:tcPr>
          <w:p w14:paraId="2993437A" w14:textId="244D5567" w:rsidR="0026716A" w:rsidRPr="00CA6A01" w:rsidRDefault="00C06F21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Por determinar en la </w:t>
            </w:r>
            <w:r w:rsidR="00B55377" w:rsidRPr="00CA6A01">
              <w:rPr>
                <w:sz w:val="20"/>
                <w:szCs w:val="20"/>
                <w:lang w:val="es-ES_tradnl"/>
              </w:rPr>
              <w:t>reunión</w:t>
            </w:r>
            <w:r w:rsidRPr="00CA6A01">
              <w:rPr>
                <w:sz w:val="20"/>
                <w:szCs w:val="20"/>
                <w:lang w:val="es-ES_tradnl"/>
              </w:rPr>
              <w:t xml:space="preserve"> SC57</w:t>
            </w:r>
          </w:p>
        </w:tc>
        <w:tc>
          <w:tcPr>
            <w:tcW w:w="0" w:type="auto"/>
            <w:shd w:val="clear" w:color="auto" w:fill="auto"/>
          </w:tcPr>
          <w:p w14:paraId="11906322" w14:textId="291DDC75" w:rsidR="0026716A" w:rsidRPr="00CA6A01" w:rsidRDefault="00D12A89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Por determinar</w:t>
            </w:r>
          </w:p>
        </w:tc>
        <w:tc>
          <w:tcPr>
            <w:tcW w:w="0" w:type="auto"/>
            <w:shd w:val="clear" w:color="auto" w:fill="auto"/>
          </w:tcPr>
          <w:p w14:paraId="6B37D196" w14:textId="6E06693A" w:rsidR="0026716A" w:rsidRPr="00CA6A01" w:rsidRDefault="00D12A89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Por determinar</w:t>
            </w:r>
          </w:p>
        </w:tc>
      </w:tr>
      <w:tr w:rsidR="002C6462" w:rsidRPr="00CA6A01" w14:paraId="679B3E2A" w14:textId="77777777" w:rsidTr="0041531E">
        <w:tc>
          <w:tcPr>
            <w:tcW w:w="0" w:type="auto"/>
          </w:tcPr>
          <w:p w14:paraId="742E63F4" w14:textId="13D201F3" w:rsidR="000A4192" w:rsidRPr="00CA6A01" w:rsidRDefault="00C06F21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Resumir la extensión de las </w:t>
            </w:r>
            <w:r w:rsidR="00D12A89" w:rsidRPr="00CA6A01">
              <w:rPr>
                <w:sz w:val="20"/>
                <w:szCs w:val="20"/>
                <w:lang w:val="es-ES_tradnl"/>
              </w:rPr>
              <w:t>nuevas</w:t>
            </w:r>
            <w:r w:rsidRPr="00CA6A01">
              <w:rPr>
                <w:sz w:val="20"/>
                <w:szCs w:val="20"/>
                <w:lang w:val="es-ES_tradnl"/>
              </w:rPr>
              <w:t xml:space="preserve"> designaciones de </w:t>
            </w:r>
            <w:r w:rsidR="00420C76" w:rsidRPr="00CA6A01">
              <w:rPr>
                <w:sz w:val="20"/>
                <w:szCs w:val="20"/>
                <w:lang w:val="es-ES_tradnl"/>
              </w:rPr>
              <w:t>sitios Ramsar</w:t>
            </w:r>
            <w:r w:rsidR="00D12A89" w:rsidRPr="00CA6A01">
              <w:rPr>
                <w:sz w:val="20"/>
                <w:szCs w:val="20"/>
                <w:lang w:val="es-ES_tradnl"/>
              </w:rPr>
              <w:t xml:space="preserve"> de humedales </w:t>
            </w:r>
            <w:r w:rsidR="00420C76" w:rsidRPr="00CA6A01">
              <w:rPr>
                <w:sz w:val="20"/>
                <w:szCs w:val="20"/>
                <w:lang w:val="es-ES_tradnl"/>
              </w:rPr>
              <w:t xml:space="preserve">intermareales para las COP sucesivas e incluir la </w:t>
            </w:r>
            <w:r w:rsidR="00D12A89" w:rsidRPr="00CA6A01">
              <w:rPr>
                <w:sz w:val="20"/>
                <w:szCs w:val="20"/>
                <w:lang w:val="es-ES_tradnl"/>
              </w:rPr>
              <w:t>información</w:t>
            </w:r>
            <w:r w:rsidR="00420C76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D12A89" w:rsidRPr="00CA6A01">
              <w:rPr>
                <w:sz w:val="20"/>
                <w:szCs w:val="20"/>
                <w:lang w:val="es-ES_tradnl"/>
              </w:rPr>
              <w:t>en</w:t>
            </w:r>
            <w:r w:rsidR="00420C76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D12A89" w:rsidRPr="00CA6A01">
              <w:rPr>
                <w:sz w:val="20"/>
                <w:szCs w:val="20"/>
                <w:lang w:val="es-ES_tradnl"/>
              </w:rPr>
              <w:t xml:space="preserve">actualizaciones </w:t>
            </w:r>
            <w:r w:rsidR="00420C76" w:rsidRPr="00CA6A01">
              <w:rPr>
                <w:sz w:val="20"/>
                <w:szCs w:val="20"/>
                <w:lang w:val="es-ES_tradnl"/>
              </w:rPr>
              <w:t xml:space="preserve">futuras </w:t>
            </w:r>
            <w:r w:rsidR="00D12A89" w:rsidRPr="00CA6A01">
              <w:rPr>
                <w:sz w:val="20"/>
                <w:szCs w:val="20"/>
                <w:lang w:val="es-ES_tradnl"/>
              </w:rPr>
              <w:t xml:space="preserve">de la </w:t>
            </w:r>
            <w:r w:rsidR="002A501F" w:rsidRPr="00CA6A01">
              <w:rPr>
                <w:sz w:val="20"/>
                <w:szCs w:val="20"/>
                <w:lang w:val="es-ES_tradnl"/>
              </w:rPr>
              <w:t>PMH</w:t>
            </w:r>
            <w:r w:rsidR="000A4192" w:rsidRPr="00CA6A01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</w:tcPr>
          <w:p w14:paraId="32BD7689" w14:textId="77777777" w:rsidR="000A4192" w:rsidRPr="00CA6A01" w:rsidRDefault="0079107D" w:rsidP="00A77E26">
            <w:pPr>
              <w:rPr>
                <w:sz w:val="20"/>
                <w:szCs w:val="20"/>
                <w:lang w:val="es-ES_tradnl"/>
              </w:rPr>
            </w:pPr>
            <w:hyperlink r:id="rId24" w:history="1">
              <w:r w:rsidR="000A4192" w:rsidRPr="00CA6A01">
                <w:rPr>
                  <w:rStyle w:val="Hyperlink"/>
                  <w:color w:val="auto"/>
                  <w:sz w:val="20"/>
                  <w:szCs w:val="20"/>
                  <w:lang w:val="es-ES_tradnl"/>
                </w:rPr>
                <w:t>XIII. 20</w:t>
              </w:r>
            </w:hyperlink>
            <w:r w:rsidR="000A4192" w:rsidRPr="00CA6A01">
              <w:rPr>
                <w:sz w:val="20"/>
                <w:szCs w:val="20"/>
                <w:lang w:val="es-ES_tradnl"/>
              </w:rPr>
              <w:t xml:space="preserve">, </w:t>
            </w:r>
            <w:r w:rsidR="000A4192" w:rsidRPr="00CA6A01">
              <w:rPr>
                <w:rFonts w:cs="Arial"/>
                <w:sz w:val="20"/>
                <w:szCs w:val="20"/>
                <w:lang w:val="es-ES_tradnl"/>
              </w:rPr>
              <w:t xml:space="preserve">¶ </w:t>
            </w:r>
            <w:r w:rsidR="000A4192" w:rsidRPr="00CA6A01">
              <w:rPr>
                <w:sz w:val="20"/>
                <w:szCs w:val="20"/>
                <w:lang w:val="es-ES_tradnl"/>
              </w:rPr>
              <w:t>42</w:t>
            </w:r>
          </w:p>
        </w:tc>
        <w:tc>
          <w:tcPr>
            <w:tcW w:w="0" w:type="auto"/>
          </w:tcPr>
          <w:p w14:paraId="29793904" w14:textId="31DE110B" w:rsidR="000A4192" w:rsidRPr="00CA6A01" w:rsidRDefault="000A4192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2.5, </w:t>
            </w:r>
            <w:r w:rsidR="0041531E" w:rsidRPr="00CA6A01">
              <w:rPr>
                <w:sz w:val="20"/>
                <w:szCs w:val="20"/>
                <w:lang w:val="es-ES_tradnl"/>
              </w:rPr>
              <w:t xml:space="preserve">2.6, </w:t>
            </w:r>
            <w:r w:rsidRPr="00CA6A01">
              <w:rPr>
                <w:sz w:val="20"/>
                <w:szCs w:val="20"/>
                <w:lang w:val="es-ES_tradnl"/>
              </w:rPr>
              <w:t>4.14</w:t>
            </w:r>
          </w:p>
        </w:tc>
        <w:tc>
          <w:tcPr>
            <w:tcW w:w="0" w:type="auto"/>
          </w:tcPr>
          <w:p w14:paraId="5F1EF896" w14:textId="559861A3" w:rsidR="000A4192" w:rsidRPr="00CA6A01" w:rsidRDefault="00560FE0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Preparar un </w:t>
            </w:r>
            <w:r w:rsidR="002A501F" w:rsidRPr="00CA6A01">
              <w:rPr>
                <w:sz w:val="20"/>
                <w:szCs w:val="20"/>
                <w:lang w:val="es-ES_tradnl"/>
              </w:rPr>
              <w:t>informe</w:t>
            </w:r>
            <w:r w:rsidRPr="00CA6A01">
              <w:rPr>
                <w:sz w:val="20"/>
                <w:szCs w:val="20"/>
                <w:lang w:val="es-ES_tradnl"/>
              </w:rPr>
              <w:t xml:space="preserve">  que resuma el número y la extensión de las designaciones de sitios Ramsar i</w:t>
            </w:r>
            <w:r w:rsidR="002A501F" w:rsidRPr="00CA6A01">
              <w:rPr>
                <w:sz w:val="20"/>
                <w:szCs w:val="20"/>
                <w:lang w:val="es-ES_tradnl"/>
              </w:rPr>
              <w:t>ntermareales a escala regional</w:t>
            </w:r>
            <w:r w:rsidR="000A4192" w:rsidRPr="00CA6A01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</w:tcPr>
          <w:p w14:paraId="4C6FAD4F" w14:textId="191CC2AA" w:rsidR="000A4192" w:rsidRPr="00CA6A01" w:rsidRDefault="002A501F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Media</w:t>
            </w:r>
          </w:p>
          <w:p w14:paraId="42337FAA" w14:textId="734580EB" w:rsidR="00103D2D" w:rsidRPr="00CA6A01" w:rsidRDefault="00103D2D" w:rsidP="00A77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14:paraId="185B198F" w14:textId="234D68FD" w:rsidR="000A4192" w:rsidRPr="00CA6A01" w:rsidRDefault="00560FE0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Extraer y analizar los datos del SISR para evaluar el número y la extensión de </w:t>
            </w:r>
            <w:r w:rsidR="002A501F" w:rsidRPr="00CA6A01">
              <w:rPr>
                <w:sz w:val="20"/>
                <w:szCs w:val="20"/>
                <w:lang w:val="es-ES_tradnl"/>
              </w:rPr>
              <w:t xml:space="preserve">los sitios designados cada año </w:t>
            </w:r>
            <w:r w:rsidRPr="00CA6A01">
              <w:rPr>
                <w:sz w:val="20"/>
                <w:szCs w:val="20"/>
                <w:lang w:val="es-ES_tradnl"/>
              </w:rPr>
              <w:t xml:space="preserve">desde 1971. </w:t>
            </w:r>
            <w:r w:rsidR="002A501F" w:rsidRPr="00CA6A01">
              <w:rPr>
                <w:sz w:val="20"/>
                <w:szCs w:val="20"/>
                <w:lang w:val="es-ES_tradnl"/>
              </w:rPr>
              <w:t>Posiblemente informar sobre los resultados</w:t>
            </w:r>
            <w:r w:rsidRPr="00CA6A01">
              <w:rPr>
                <w:sz w:val="20"/>
                <w:szCs w:val="20"/>
                <w:lang w:val="es-ES_tradnl"/>
              </w:rPr>
              <w:t xml:space="preserve"> en futuras </w:t>
            </w:r>
            <w:r w:rsidR="002A501F" w:rsidRPr="00CA6A01">
              <w:rPr>
                <w:sz w:val="20"/>
                <w:szCs w:val="20"/>
                <w:lang w:val="es-ES_tradnl"/>
              </w:rPr>
              <w:t>actualizaciones</w:t>
            </w: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D12A89" w:rsidRPr="00CA6A01">
              <w:rPr>
                <w:sz w:val="20"/>
                <w:szCs w:val="20"/>
                <w:lang w:val="es-ES_tradnl"/>
              </w:rPr>
              <w:t xml:space="preserve">de la </w:t>
            </w:r>
            <w:r w:rsidR="002A501F" w:rsidRPr="00CA6A01">
              <w:rPr>
                <w:sz w:val="20"/>
                <w:szCs w:val="20"/>
                <w:lang w:val="es-ES_tradnl"/>
              </w:rPr>
              <w:t>PMH</w:t>
            </w:r>
          </w:p>
        </w:tc>
        <w:tc>
          <w:tcPr>
            <w:tcW w:w="0" w:type="auto"/>
          </w:tcPr>
          <w:p w14:paraId="79F05465" w14:textId="7AA0B353" w:rsidR="000A4192" w:rsidRDefault="003649A2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Documento</w:t>
            </w:r>
            <w:r w:rsidR="000A4192" w:rsidRPr="00CA6A01">
              <w:rPr>
                <w:sz w:val="20"/>
                <w:szCs w:val="20"/>
                <w:lang w:val="es-ES_tradnl"/>
              </w:rPr>
              <w:t xml:space="preserve"> (</w:t>
            </w:r>
            <w:r w:rsidRPr="00CA6A01">
              <w:rPr>
                <w:sz w:val="20"/>
                <w:szCs w:val="20"/>
                <w:lang w:val="es-ES_tradnl"/>
              </w:rPr>
              <w:t>breve informe</w:t>
            </w:r>
            <w:r w:rsidR="000A4192" w:rsidRPr="00CA6A01">
              <w:rPr>
                <w:sz w:val="20"/>
                <w:szCs w:val="20"/>
                <w:lang w:val="es-ES_tradnl"/>
              </w:rPr>
              <w:t>)</w:t>
            </w:r>
            <w:r w:rsidR="009335A4" w:rsidRPr="00CA6A01">
              <w:rPr>
                <w:sz w:val="20"/>
                <w:szCs w:val="20"/>
                <w:lang w:val="es-ES_tradnl"/>
              </w:rPr>
              <w:t>;</w:t>
            </w:r>
            <w:r w:rsidR="002F176B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560FE0" w:rsidRPr="00CA6A01">
              <w:rPr>
                <w:sz w:val="20"/>
                <w:szCs w:val="20"/>
                <w:lang w:val="es-ES_tradnl"/>
              </w:rPr>
              <w:t xml:space="preserve">datos disponibles para </w:t>
            </w:r>
            <w:r w:rsidR="00D12A89" w:rsidRPr="00CA6A01">
              <w:rPr>
                <w:sz w:val="20"/>
                <w:szCs w:val="20"/>
                <w:lang w:val="es-ES_tradnl"/>
              </w:rPr>
              <w:t>la PMH</w:t>
            </w:r>
          </w:p>
          <w:p w14:paraId="3E6A66B7" w14:textId="77777777" w:rsidR="00EA552D" w:rsidRPr="00CA6A01" w:rsidRDefault="00EA552D" w:rsidP="00A77E26">
            <w:pPr>
              <w:rPr>
                <w:sz w:val="20"/>
                <w:szCs w:val="20"/>
                <w:lang w:val="es-ES_tradnl"/>
              </w:rPr>
            </w:pPr>
          </w:p>
          <w:p w14:paraId="75F635DE" w14:textId="2A02466D" w:rsidR="000A4192" w:rsidRDefault="00560FE0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Calendario</w:t>
            </w:r>
            <w:r w:rsidR="000A4192" w:rsidRPr="00CA6A01">
              <w:rPr>
                <w:b/>
                <w:sz w:val="20"/>
                <w:szCs w:val="20"/>
                <w:lang w:val="es-ES_tradnl"/>
              </w:rPr>
              <w:t>:</w:t>
            </w:r>
            <w:r w:rsidRPr="00CA6A01">
              <w:rPr>
                <w:sz w:val="20"/>
                <w:szCs w:val="20"/>
                <w:lang w:val="es-ES_tradnl"/>
              </w:rPr>
              <w:t xml:space="preserve"> antes del final de </w:t>
            </w:r>
            <w:r w:rsidR="000A4192" w:rsidRPr="00CA6A01">
              <w:rPr>
                <w:sz w:val="20"/>
                <w:szCs w:val="20"/>
                <w:lang w:val="es-ES_tradnl"/>
              </w:rPr>
              <w:t>2019</w:t>
            </w:r>
          </w:p>
          <w:p w14:paraId="12F3414A" w14:textId="77777777" w:rsidR="00EA552D" w:rsidRPr="00CA6A01" w:rsidRDefault="00EA552D" w:rsidP="00A77E26">
            <w:pPr>
              <w:rPr>
                <w:sz w:val="20"/>
                <w:szCs w:val="20"/>
                <w:lang w:val="es-ES_tradnl"/>
              </w:rPr>
            </w:pPr>
          </w:p>
          <w:p w14:paraId="4753F037" w14:textId="3234159F" w:rsidR="000A4192" w:rsidRPr="00CA6A01" w:rsidRDefault="002C6462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Objetivo</w:t>
            </w:r>
            <w:r w:rsidR="007235F5" w:rsidRPr="00CA6A01">
              <w:rPr>
                <w:b/>
                <w:sz w:val="20"/>
                <w:szCs w:val="20"/>
                <w:lang w:val="es-ES_tradnl"/>
              </w:rPr>
              <w:t>:</w:t>
            </w:r>
          </w:p>
          <w:p w14:paraId="7A334EA3" w14:textId="2CB5A889" w:rsidR="000A4192" w:rsidRPr="00CA6A01" w:rsidRDefault="000A4192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Pro</w:t>
            </w:r>
            <w:r w:rsidR="00560FE0" w:rsidRPr="00CA6A01">
              <w:rPr>
                <w:sz w:val="20"/>
                <w:szCs w:val="20"/>
                <w:lang w:val="es-ES_tradnl"/>
              </w:rPr>
              <w:t xml:space="preserve">porciona orientaciones a las PC sobre los avances desde la </w:t>
            </w:r>
            <w:r w:rsidR="00283916" w:rsidRPr="00CA6A01">
              <w:rPr>
                <w:sz w:val="20"/>
                <w:szCs w:val="20"/>
                <w:lang w:val="es-ES_tradnl"/>
              </w:rPr>
              <w:t>Res. VI.21</w:t>
            </w:r>
          </w:p>
        </w:tc>
        <w:tc>
          <w:tcPr>
            <w:tcW w:w="0" w:type="auto"/>
          </w:tcPr>
          <w:p w14:paraId="1D5CB4A9" w14:textId="552F0DFC" w:rsidR="000A4192" w:rsidRPr="00CA6A01" w:rsidRDefault="000F5ED5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Partes Contratantes</w:t>
            </w:r>
          </w:p>
        </w:tc>
        <w:tc>
          <w:tcPr>
            <w:tcW w:w="0" w:type="auto"/>
          </w:tcPr>
          <w:p w14:paraId="088B6B2C" w14:textId="75D96028" w:rsidR="000A4192" w:rsidRPr="00CA6A01" w:rsidRDefault="0041531E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lang w:val="es-ES_tradnl"/>
              </w:rPr>
              <w:t xml:space="preserve"> </w:t>
            </w:r>
            <w:r w:rsidR="000C34E6" w:rsidRPr="00CA6A01">
              <w:rPr>
                <w:lang w:val="es-ES_tradnl"/>
              </w:rPr>
              <w:t xml:space="preserve">6 </w:t>
            </w:r>
            <w:r w:rsidRPr="00CA6A01">
              <w:rPr>
                <w:lang w:val="es-ES_tradnl"/>
              </w:rPr>
              <w:t>400</w:t>
            </w:r>
          </w:p>
        </w:tc>
      </w:tr>
      <w:tr w:rsidR="002C6462" w:rsidRPr="0079107D" w14:paraId="4BD96639" w14:textId="77777777" w:rsidTr="0041531E">
        <w:tc>
          <w:tcPr>
            <w:tcW w:w="0" w:type="auto"/>
            <w:shd w:val="clear" w:color="auto" w:fill="FFFFFF" w:themeFill="background1"/>
          </w:tcPr>
          <w:p w14:paraId="49ACC087" w14:textId="303F21A6" w:rsidR="00491412" w:rsidRPr="00CA6A01" w:rsidRDefault="00491412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Integr</w:t>
            </w:r>
            <w:r w:rsidR="000C34E6" w:rsidRPr="00CA6A01">
              <w:rPr>
                <w:sz w:val="20"/>
                <w:szCs w:val="20"/>
                <w:lang w:val="es-ES_tradnl"/>
              </w:rPr>
              <w:t>ar datos sobre</w:t>
            </w:r>
            <w:r w:rsidR="009E1575" w:rsidRPr="00CA6A01">
              <w:rPr>
                <w:sz w:val="20"/>
                <w:szCs w:val="20"/>
                <w:lang w:val="es-ES_tradnl"/>
              </w:rPr>
              <w:t xml:space="preserve"> la extensión mundial de los ecosistemas de carbono azul, posiblemente a través </w:t>
            </w:r>
            <w:r w:rsidR="00D12A89" w:rsidRPr="00CA6A01">
              <w:rPr>
                <w:sz w:val="20"/>
                <w:szCs w:val="20"/>
                <w:lang w:val="es-ES_tradnl"/>
              </w:rPr>
              <w:t xml:space="preserve">de la </w:t>
            </w:r>
            <w:r w:rsidR="002A501F" w:rsidRPr="00CA6A01">
              <w:rPr>
                <w:sz w:val="20"/>
                <w:szCs w:val="20"/>
                <w:lang w:val="es-ES_tradnl"/>
              </w:rPr>
              <w:t>PMH</w:t>
            </w:r>
          </w:p>
        </w:tc>
        <w:tc>
          <w:tcPr>
            <w:tcW w:w="0" w:type="auto"/>
            <w:shd w:val="clear" w:color="auto" w:fill="FFFFFF" w:themeFill="background1"/>
          </w:tcPr>
          <w:p w14:paraId="0362CAC5" w14:textId="61AD726D" w:rsidR="00491412" w:rsidRPr="00CA6A01" w:rsidRDefault="0079107D" w:rsidP="00A77E26">
            <w:pPr>
              <w:rPr>
                <w:sz w:val="20"/>
                <w:szCs w:val="20"/>
                <w:lang w:val="es-ES_tradnl"/>
              </w:rPr>
            </w:pPr>
            <w:hyperlink r:id="rId25" w:history="1">
              <w:r w:rsidR="00491412" w:rsidRPr="00CA6A01">
                <w:rPr>
                  <w:rStyle w:val="Hyperlink"/>
                  <w:rFonts w:cs="Arial"/>
                  <w:sz w:val="20"/>
                  <w:szCs w:val="20"/>
                  <w:lang w:val="es-ES_tradnl"/>
                </w:rPr>
                <w:t>XIII. 14</w:t>
              </w:r>
            </w:hyperlink>
            <w:r w:rsidR="00491412" w:rsidRPr="00CA6A01">
              <w:rPr>
                <w:rFonts w:cs="Arial"/>
                <w:sz w:val="20"/>
                <w:szCs w:val="20"/>
                <w:lang w:val="es-ES_tradnl"/>
              </w:rPr>
              <w:t>, ¶</w:t>
            </w:r>
            <w:r w:rsidR="00A934FD" w:rsidRPr="00CA6A01">
              <w:rPr>
                <w:rFonts w:cs="Arial"/>
                <w:sz w:val="20"/>
                <w:szCs w:val="20"/>
                <w:lang w:val="es-ES_tradnl"/>
              </w:rPr>
              <w:t>¶</w:t>
            </w:r>
            <w:r w:rsidR="00491412" w:rsidRPr="00CA6A01">
              <w:rPr>
                <w:rFonts w:cs="Arial"/>
                <w:sz w:val="20"/>
                <w:szCs w:val="20"/>
                <w:lang w:val="es-ES_tradnl"/>
              </w:rPr>
              <w:t xml:space="preserve"> 11(c), 15</w:t>
            </w:r>
          </w:p>
        </w:tc>
        <w:tc>
          <w:tcPr>
            <w:tcW w:w="0" w:type="auto"/>
            <w:shd w:val="clear" w:color="auto" w:fill="FFFFFF" w:themeFill="background1"/>
          </w:tcPr>
          <w:p w14:paraId="0009A53D" w14:textId="2F4094B6" w:rsidR="00491412" w:rsidRPr="00CA6A01" w:rsidRDefault="00491412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2.5, </w:t>
            </w:r>
            <w:r w:rsidR="0041531E" w:rsidRPr="00CA6A01">
              <w:rPr>
                <w:sz w:val="20"/>
                <w:szCs w:val="20"/>
                <w:lang w:val="es-ES_tradnl"/>
              </w:rPr>
              <w:t xml:space="preserve">2.6, </w:t>
            </w:r>
            <w:r w:rsidRPr="00CA6A01">
              <w:rPr>
                <w:sz w:val="20"/>
                <w:szCs w:val="20"/>
                <w:lang w:val="es-ES_tradnl"/>
              </w:rPr>
              <w:t>4.14</w:t>
            </w:r>
          </w:p>
        </w:tc>
        <w:tc>
          <w:tcPr>
            <w:tcW w:w="0" w:type="auto"/>
            <w:shd w:val="clear" w:color="auto" w:fill="FFFFFF" w:themeFill="background1"/>
          </w:tcPr>
          <w:p w14:paraId="0D14B515" w14:textId="234A22CD" w:rsidR="00491412" w:rsidRPr="00CA6A01" w:rsidRDefault="000C34E6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Presentar los mejores datos sobre </w:t>
            </w:r>
            <w:r w:rsidR="009E1575" w:rsidRPr="00CA6A01">
              <w:rPr>
                <w:sz w:val="20"/>
                <w:szCs w:val="20"/>
                <w:lang w:val="es-ES_tradnl"/>
              </w:rPr>
              <w:t xml:space="preserve">la extensión </w:t>
            </w:r>
            <w:r w:rsidRPr="00CA6A01">
              <w:rPr>
                <w:sz w:val="20"/>
                <w:szCs w:val="20"/>
                <w:lang w:val="es-ES_tradnl"/>
              </w:rPr>
              <w:t>de los</w:t>
            </w:r>
            <w:r w:rsidR="009E1575" w:rsidRPr="00CA6A01">
              <w:rPr>
                <w:sz w:val="20"/>
                <w:szCs w:val="20"/>
                <w:lang w:val="es-ES_tradnl"/>
              </w:rPr>
              <w:t xml:space="preserve"> ecosistemas de carbono azul </w:t>
            </w:r>
          </w:p>
        </w:tc>
        <w:tc>
          <w:tcPr>
            <w:tcW w:w="0" w:type="auto"/>
            <w:shd w:val="clear" w:color="auto" w:fill="FFFFFF" w:themeFill="background1"/>
          </w:tcPr>
          <w:p w14:paraId="1AF8E0BA" w14:textId="2A74FD8A" w:rsidR="00103D2D" w:rsidRPr="00CA6A01" w:rsidRDefault="002A501F" w:rsidP="00A77E26">
            <w:pPr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CA6A01">
              <w:rPr>
                <w:color w:val="000000" w:themeColor="text1"/>
                <w:sz w:val="20"/>
                <w:szCs w:val="20"/>
                <w:lang w:val="es-ES_tradnl"/>
              </w:rPr>
              <w:t>Media</w:t>
            </w:r>
          </w:p>
          <w:p w14:paraId="6E73A8A4" w14:textId="09D5F6F2" w:rsidR="00491412" w:rsidRPr="00CA6A01" w:rsidRDefault="00491412" w:rsidP="00A77E26">
            <w:pPr>
              <w:rPr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619840B" w14:textId="6C3FFBA2" w:rsidR="00491412" w:rsidRPr="00CA6A01" w:rsidRDefault="007C392A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Véase el área</w:t>
            </w:r>
            <w:r w:rsidR="00922C12" w:rsidRPr="00CA6A01">
              <w:rPr>
                <w:sz w:val="20"/>
                <w:szCs w:val="20"/>
                <w:lang w:val="es-ES_tradnl"/>
              </w:rPr>
              <w:t xml:space="preserve"> temática de trabajo nº</w:t>
            </w:r>
            <w:r w:rsidR="009E1575" w:rsidRPr="00CA6A01">
              <w:rPr>
                <w:sz w:val="20"/>
                <w:szCs w:val="20"/>
                <w:lang w:val="es-ES_tradnl"/>
              </w:rPr>
              <w:t xml:space="preserve"> 5 para consultar los detalles</w:t>
            </w:r>
          </w:p>
        </w:tc>
        <w:tc>
          <w:tcPr>
            <w:tcW w:w="0" w:type="auto"/>
            <w:shd w:val="clear" w:color="auto" w:fill="FFFFFF" w:themeFill="background1"/>
          </w:tcPr>
          <w:p w14:paraId="4DA3E44A" w14:textId="636C35B6" w:rsidR="00A155E3" w:rsidRDefault="00491412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Dat</w:t>
            </w:r>
            <w:r w:rsidR="009E1575" w:rsidRPr="00CA6A01">
              <w:rPr>
                <w:b/>
                <w:sz w:val="20"/>
                <w:szCs w:val="20"/>
                <w:lang w:val="es-ES_tradnl"/>
              </w:rPr>
              <w:t>os</w:t>
            </w:r>
            <w:r w:rsidR="009E1575" w:rsidRPr="00CA6A01">
              <w:rPr>
                <w:sz w:val="20"/>
                <w:szCs w:val="20"/>
                <w:lang w:val="es-ES_tradnl"/>
              </w:rPr>
              <w:t xml:space="preserve"> para </w:t>
            </w:r>
            <w:r w:rsidR="00D12A89" w:rsidRPr="00CA6A01">
              <w:rPr>
                <w:sz w:val="20"/>
                <w:szCs w:val="20"/>
                <w:lang w:val="es-ES_tradnl"/>
              </w:rPr>
              <w:t>la PMH</w:t>
            </w:r>
            <w:r w:rsidR="0041531E" w:rsidRPr="00CA6A01">
              <w:rPr>
                <w:sz w:val="20"/>
                <w:szCs w:val="20"/>
                <w:lang w:val="es-ES_tradnl"/>
              </w:rPr>
              <w:t xml:space="preserve"> </w:t>
            </w:r>
          </w:p>
          <w:p w14:paraId="191C8050" w14:textId="77777777" w:rsidR="00EA552D" w:rsidRPr="00CA6A01" w:rsidRDefault="00EA552D" w:rsidP="00A77E26">
            <w:pPr>
              <w:rPr>
                <w:sz w:val="20"/>
                <w:szCs w:val="20"/>
                <w:lang w:val="es-ES_tradnl"/>
              </w:rPr>
            </w:pPr>
          </w:p>
          <w:p w14:paraId="188D27F1" w14:textId="11303693" w:rsidR="00491412" w:rsidRPr="00CA6A01" w:rsidRDefault="000C34E6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Objetivo</w:t>
            </w:r>
            <w:r w:rsidR="009E1575" w:rsidRPr="00CA6A01">
              <w:rPr>
                <w:sz w:val="20"/>
                <w:szCs w:val="20"/>
                <w:lang w:val="es-ES_tradnl"/>
              </w:rPr>
              <w:t xml:space="preserve">: </w:t>
            </w:r>
            <w:r w:rsidRPr="00CA6A01">
              <w:rPr>
                <w:sz w:val="20"/>
                <w:szCs w:val="20"/>
                <w:lang w:val="es-ES_tradnl"/>
              </w:rPr>
              <w:t xml:space="preserve">fundamentar </w:t>
            </w:r>
            <w:r w:rsidR="009E1575" w:rsidRPr="00CA6A01">
              <w:rPr>
                <w:sz w:val="20"/>
                <w:szCs w:val="20"/>
                <w:lang w:val="es-ES_tradnl"/>
              </w:rPr>
              <w:t xml:space="preserve">la sensibilización </w:t>
            </w:r>
            <w:r w:rsidRPr="00CA6A01">
              <w:rPr>
                <w:sz w:val="20"/>
                <w:szCs w:val="20"/>
                <w:lang w:val="es-ES_tradnl"/>
              </w:rPr>
              <w:t>internacional</w:t>
            </w:r>
            <w:r w:rsidR="009E1575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>acerca</w:t>
            </w:r>
            <w:r w:rsidR="009E1575" w:rsidRPr="00CA6A01">
              <w:rPr>
                <w:sz w:val="20"/>
                <w:szCs w:val="20"/>
                <w:lang w:val="es-ES_tradnl"/>
              </w:rPr>
              <w:t xml:space="preserve"> de estos ecosistemas</w:t>
            </w:r>
          </w:p>
        </w:tc>
        <w:tc>
          <w:tcPr>
            <w:tcW w:w="0" w:type="auto"/>
            <w:shd w:val="clear" w:color="auto" w:fill="FFFFFF" w:themeFill="background1"/>
          </w:tcPr>
          <w:p w14:paraId="7A4219B2" w14:textId="50B8CCC0" w:rsidR="00491412" w:rsidRPr="00CA6A01" w:rsidRDefault="000F5ED5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Partes Contratantes</w:t>
            </w:r>
          </w:p>
        </w:tc>
        <w:tc>
          <w:tcPr>
            <w:tcW w:w="0" w:type="auto"/>
            <w:shd w:val="clear" w:color="auto" w:fill="FFFFFF" w:themeFill="background1"/>
          </w:tcPr>
          <w:p w14:paraId="54E0B700" w14:textId="4DF7E021" w:rsidR="00491412" w:rsidRPr="00CA6A01" w:rsidRDefault="007C392A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Véase el área</w:t>
            </w:r>
            <w:r w:rsidR="00922C12" w:rsidRPr="00CA6A01">
              <w:rPr>
                <w:sz w:val="20"/>
                <w:szCs w:val="20"/>
                <w:lang w:val="es-ES_tradnl"/>
              </w:rPr>
              <w:t xml:space="preserve"> temática de trabajo nº</w:t>
            </w:r>
            <w:r w:rsidR="00491412" w:rsidRPr="00CA6A01">
              <w:rPr>
                <w:sz w:val="20"/>
                <w:szCs w:val="20"/>
                <w:lang w:val="es-ES_tradnl"/>
              </w:rPr>
              <w:t xml:space="preserve"> 5 </w:t>
            </w:r>
            <w:r w:rsidR="00327A03" w:rsidRPr="00CA6A01">
              <w:rPr>
                <w:sz w:val="20"/>
                <w:szCs w:val="20"/>
                <w:lang w:val="es-ES_tradnl"/>
              </w:rPr>
              <w:t>para consultar los detalles</w:t>
            </w:r>
          </w:p>
        </w:tc>
      </w:tr>
      <w:tr w:rsidR="002C6462" w:rsidRPr="00CA6A01" w14:paraId="61FC151F" w14:textId="77777777" w:rsidTr="0041531E">
        <w:tc>
          <w:tcPr>
            <w:tcW w:w="0" w:type="auto"/>
          </w:tcPr>
          <w:p w14:paraId="6E336FC5" w14:textId="3A56BF22" w:rsidR="000A4192" w:rsidRPr="00CA6A01" w:rsidRDefault="00327A03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Evaluación mundial </w:t>
            </w:r>
            <w:r w:rsidRPr="00CA6A01">
              <w:rPr>
                <w:sz w:val="20"/>
                <w:szCs w:val="20"/>
                <w:lang w:val="es-ES_tradnl"/>
              </w:rPr>
              <w:lastRenderedPageBreak/>
              <w:t>de los vacíos en la red de sitios Ramsar</w:t>
            </w:r>
            <w:r w:rsidR="000A4192" w:rsidRPr="00CA6A01">
              <w:rPr>
                <w:sz w:val="20"/>
                <w:szCs w:val="20"/>
                <w:lang w:val="es-ES_tradnl"/>
              </w:rPr>
              <w:t xml:space="preserve"> </w:t>
            </w:r>
          </w:p>
          <w:p w14:paraId="4653DB51" w14:textId="77777777" w:rsidR="000A4192" w:rsidRPr="00CA6A01" w:rsidRDefault="000A4192" w:rsidP="00A77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14:paraId="1A118AEB" w14:textId="2141B7C3" w:rsidR="000A4192" w:rsidRPr="00CA6A01" w:rsidRDefault="00A155E3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 xml:space="preserve">XII.5, </w:t>
            </w:r>
            <w:r w:rsidR="0014750C" w:rsidRPr="00CA6A01">
              <w:rPr>
                <w:sz w:val="20"/>
                <w:szCs w:val="20"/>
                <w:lang w:val="es-ES_tradnl"/>
              </w:rPr>
              <w:lastRenderedPageBreak/>
              <w:t xml:space="preserve">Anexo </w:t>
            </w:r>
            <w:r w:rsidRPr="00CA6A01">
              <w:rPr>
                <w:sz w:val="20"/>
                <w:szCs w:val="20"/>
                <w:lang w:val="es-ES_tradnl"/>
              </w:rPr>
              <w:t xml:space="preserve">1, </w:t>
            </w:r>
            <w:r w:rsidRPr="00CA6A01">
              <w:rPr>
                <w:rFonts w:cs="Arial"/>
                <w:sz w:val="20"/>
                <w:szCs w:val="20"/>
                <w:lang w:val="es-ES_tradnl"/>
              </w:rPr>
              <w:t>¶¶ 1-2</w:t>
            </w:r>
          </w:p>
        </w:tc>
        <w:tc>
          <w:tcPr>
            <w:tcW w:w="0" w:type="auto"/>
          </w:tcPr>
          <w:p w14:paraId="2E0B20B4" w14:textId="21FF29B3" w:rsidR="000A4192" w:rsidRPr="00CA6A01" w:rsidRDefault="00D66875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>2.5,</w:t>
            </w:r>
            <w:r w:rsidR="00A155E3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A155E3" w:rsidRPr="00CA6A01">
              <w:rPr>
                <w:sz w:val="20"/>
                <w:szCs w:val="20"/>
                <w:lang w:val="es-ES_tradnl"/>
              </w:rPr>
              <w:lastRenderedPageBreak/>
              <w:t>2.6,</w:t>
            </w:r>
            <w:r w:rsidRPr="00CA6A01">
              <w:rPr>
                <w:sz w:val="20"/>
                <w:szCs w:val="20"/>
                <w:lang w:val="es-ES_tradnl"/>
              </w:rPr>
              <w:t xml:space="preserve"> 4.14</w:t>
            </w:r>
          </w:p>
        </w:tc>
        <w:tc>
          <w:tcPr>
            <w:tcW w:w="0" w:type="auto"/>
          </w:tcPr>
          <w:p w14:paraId="65A9CB62" w14:textId="33D2E430" w:rsidR="000A4192" w:rsidRPr="00CA6A01" w:rsidRDefault="00327A03" w:rsidP="00A77E26">
            <w:pPr>
              <w:rPr>
                <w:sz w:val="20"/>
                <w:szCs w:val="20"/>
                <w:lang w:val="es-ES_tradnl"/>
              </w:rPr>
            </w:pPr>
            <w:bookmarkStart w:id="1" w:name="_Hlk4424603"/>
            <w:r w:rsidRPr="00CA6A01">
              <w:rPr>
                <w:sz w:val="20"/>
                <w:szCs w:val="20"/>
                <w:lang w:val="es-ES_tradnl"/>
              </w:rPr>
              <w:lastRenderedPageBreak/>
              <w:t xml:space="preserve">Recopilar y </w:t>
            </w:r>
            <w:r w:rsidR="000C34E6" w:rsidRPr="00CA6A01">
              <w:rPr>
                <w:sz w:val="20"/>
                <w:szCs w:val="20"/>
                <w:lang w:val="es-ES_tradnl"/>
              </w:rPr>
              <w:t>analizar</w:t>
            </w: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2C6462" w:rsidRPr="00CA6A01">
              <w:rPr>
                <w:sz w:val="20"/>
                <w:szCs w:val="20"/>
                <w:lang w:val="es-ES_tradnl"/>
              </w:rPr>
              <w:t xml:space="preserve">la </w:t>
            </w:r>
            <w:r w:rsidR="002C6462" w:rsidRPr="00CA6A01">
              <w:rPr>
                <w:sz w:val="20"/>
                <w:szCs w:val="20"/>
                <w:lang w:val="es-ES_tradnl"/>
              </w:rPr>
              <w:lastRenderedPageBreak/>
              <w:t>exhaustividad, idoneidad y representatividad de</w:t>
            </w:r>
            <w:r w:rsidR="000A4192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>la red de sitios Ramsar e identi</w:t>
            </w:r>
            <w:bookmarkEnd w:id="1"/>
            <w:r w:rsidRPr="00CA6A01">
              <w:rPr>
                <w:sz w:val="20"/>
                <w:szCs w:val="20"/>
                <w:lang w:val="es-ES_tradnl"/>
              </w:rPr>
              <w:t xml:space="preserve">ficar las </w:t>
            </w:r>
            <w:r w:rsidR="000C34E6" w:rsidRPr="00CA6A01">
              <w:rPr>
                <w:sz w:val="20"/>
                <w:szCs w:val="20"/>
                <w:lang w:val="es-ES_tradnl"/>
              </w:rPr>
              <w:t>regionales</w:t>
            </w:r>
            <w:r w:rsidRPr="00CA6A01">
              <w:rPr>
                <w:sz w:val="20"/>
                <w:szCs w:val="20"/>
                <w:lang w:val="es-ES_tradnl"/>
              </w:rPr>
              <w:t xml:space="preserve"> y los tipos de humedales prioritarios para su </w:t>
            </w:r>
            <w:r w:rsidR="000C34E6" w:rsidRPr="00CA6A01">
              <w:rPr>
                <w:sz w:val="20"/>
                <w:szCs w:val="20"/>
                <w:lang w:val="es-ES_tradnl"/>
              </w:rPr>
              <w:t>designación</w:t>
            </w:r>
            <w:r w:rsidRPr="00CA6A01">
              <w:rPr>
                <w:sz w:val="20"/>
                <w:szCs w:val="20"/>
                <w:lang w:val="es-ES_tradnl"/>
              </w:rPr>
              <w:t xml:space="preserve"> futura.</w:t>
            </w:r>
          </w:p>
        </w:tc>
        <w:tc>
          <w:tcPr>
            <w:tcW w:w="0" w:type="auto"/>
          </w:tcPr>
          <w:p w14:paraId="479D9065" w14:textId="635F280E" w:rsidR="00103D2D" w:rsidRPr="00CA6A01" w:rsidRDefault="002A501F" w:rsidP="00A77E26">
            <w:pPr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CA6A01">
              <w:rPr>
                <w:color w:val="000000" w:themeColor="text1"/>
                <w:sz w:val="20"/>
                <w:szCs w:val="20"/>
                <w:lang w:val="es-ES_tradnl"/>
              </w:rPr>
              <w:lastRenderedPageBreak/>
              <w:t>Media</w:t>
            </w:r>
          </w:p>
          <w:p w14:paraId="3DEC4BE3" w14:textId="07F4C3B1" w:rsidR="000A4192" w:rsidRPr="00CA6A01" w:rsidRDefault="000A4192" w:rsidP="00A77E26">
            <w:pPr>
              <w:rPr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14:paraId="2D2822C6" w14:textId="2289CD30" w:rsidR="000A4192" w:rsidRPr="00CA6A01" w:rsidRDefault="00327A03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 xml:space="preserve">Realizar un análisis de los datos </w:t>
            </w:r>
            <w:r w:rsidRPr="00CA6A01">
              <w:rPr>
                <w:sz w:val="20"/>
                <w:szCs w:val="20"/>
                <w:lang w:val="es-ES_tradnl"/>
              </w:rPr>
              <w:lastRenderedPageBreak/>
              <w:t xml:space="preserve">del SISR sobre la representación de los </w:t>
            </w:r>
            <w:r w:rsidR="000C34E6" w:rsidRPr="00CA6A01">
              <w:rPr>
                <w:sz w:val="20"/>
                <w:szCs w:val="20"/>
                <w:lang w:val="es-ES_tradnl"/>
              </w:rPr>
              <w:t>diversos</w:t>
            </w:r>
            <w:r w:rsidRPr="00CA6A01">
              <w:rPr>
                <w:sz w:val="20"/>
                <w:szCs w:val="20"/>
                <w:lang w:val="es-ES_tradnl"/>
              </w:rPr>
              <w:t xml:space="preserve"> tip</w:t>
            </w:r>
            <w:r w:rsidR="000C34E6" w:rsidRPr="00CA6A01">
              <w:rPr>
                <w:sz w:val="20"/>
                <w:szCs w:val="20"/>
                <w:lang w:val="es-ES_tradnl"/>
              </w:rPr>
              <w:t xml:space="preserve">os de humedales en distintas </w:t>
            </w:r>
            <w:r w:rsidRPr="00CA6A01">
              <w:rPr>
                <w:sz w:val="20"/>
                <w:szCs w:val="20"/>
                <w:lang w:val="es-ES_tradnl"/>
              </w:rPr>
              <w:t xml:space="preserve">biorregiones en la red de sitios Ramsar. Realizar observaciones sobre mejoras y sobre </w:t>
            </w:r>
            <w:r w:rsidR="000C34E6" w:rsidRPr="00CA6A01">
              <w:rPr>
                <w:sz w:val="20"/>
                <w:szCs w:val="20"/>
                <w:lang w:val="es-ES_tradnl"/>
              </w:rPr>
              <w:t>áreas de interés</w:t>
            </w:r>
            <w:r w:rsidR="000A4192" w:rsidRPr="00CA6A01">
              <w:rPr>
                <w:sz w:val="20"/>
                <w:szCs w:val="20"/>
                <w:lang w:val="es-ES_tradnl"/>
              </w:rPr>
              <w:t xml:space="preserve">. </w:t>
            </w:r>
            <w:r w:rsidRPr="00CA6A01">
              <w:rPr>
                <w:sz w:val="20"/>
                <w:szCs w:val="20"/>
                <w:lang w:val="es-ES_tradnl"/>
              </w:rPr>
              <w:t xml:space="preserve">Determinar si </w:t>
            </w:r>
            <w:r w:rsidR="000C34E6" w:rsidRPr="00CA6A01">
              <w:rPr>
                <w:sz w:val="20"/>
                <w:szCs w:val="20"/>
                <w:lang w:val="es-ES_tradnl"/>
              </w:rPr>
              <w:t xml:space="preserve">a partir de las conclusiones </w:t>
            </w:r>
            <w:r w:rsidRPr="00CA6A01">
              <w:rPr>
                <w:sz w:val="20"/>
                <w:szCs w:val="20"/>
                <w:lang w:val="es-ES_tradnl"/>
              </w:rPr>
              <w:t xml:space="preserve">habrá que actualizar las orientaciones sobre tipos de humedales </w:t>
            </w:r>
            <w:r w:rsidR="000C34E6" w:rsidRPr="00CA6A01">
              <w:rPr>
                <w:sz w:val="20"/>
                <w:szCs w:val="20"/>
                <w:lang w:val="es-ES_tradnl"/>
              </w:rPr>
              <w:t>insuficientemente</w:t>
            </w:r>
            <w:r w:rsidRPr="00CA6A01">
              <w:rPr>
                <w:sz w:val="20"/>
                <w:szCs w:val="20"/>
                <w:lang w:val="es-ES_tradnl"/>
              </w:rPr>
              <w:t xml:space="preserve"> representados</w:t>
            </w:r>
            <w:r w:rsidR="000A4192" w:rsidRPr="00CA6A01">
              <w:rPr>
                <w:sz w:val="20"/>
                <w:szCs w:val="20"/>
                <w:lang w:val="es-ES_tradnl"/>
              </w:rPr>
              <w:t xml:space="preserve">. </w:t>
            </w:r>
          </w:p>
        </w:tc>
        <w:tc>
          <w:tcPr>
            <w:tcW w:w="0" w:type="auto"/>
          </w:tcPr>
          <w:p w14:paraId="3991F7D2" w14:textId="1EA910CE" w:rsidR="00A155E3" w:rsidRDefault="003649A2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lastRenderedPageBreak/>
              <w:t>Documento</w:t>
            </w:r>
            <w:r w:rsidR="00626506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327A03" w:rsidRPr="00CA6A01">
              <w:rPr>
                <w:sz w:val="20"/>
                <w:szCs w:val="20"/>
                <w:lang w:val="es-ES_tradnl"/>
              </w:rPr>
              <w:t xml:space="preserve">que </w:t>
            </w:r>
            <w:r w:rsidR="000C34E6" w:rsidRPr="00CA6A01">
              <w:rPr>
                <w:sz w:val="20"/>
                <w:szCs w:val="20"/>
                <w:lang w:val="es-ES_tradnl"/>
              </w:rPr>
              <w:lastRenderedPageBreak/>
              <w:t>r</w:t>
            </w:r>
            <w:r w:rsidR="00327A03" w:rsidRPr="00CA6A01">
              <w:rPr>
                <w:sz w:val="20"/>
                <w:szCs w:val="20"/>
                <w:lang w:val="es-ES_tradnl"/>
              </w:rPr>
              <w:t>esume</w:t>
            </w:r>
            <w:r w:rsidR="000C34E6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327A03" w:rsidRPr="00CA6A01">
              <w:rPr>
                <w:sz w:val="20"/>
                <w:szCs w:val="20"/>
                <w:lang w:val="es-ES_tradnl"/>
              </w:rPr>
              <w:t>el análisis. Los datos podr</w:t>
            </w:r>
            <w:r w:rsidR="000C34E6" w:rsidRPr="00CA6A01">
              <w:rPr>
                <w:sz w:val="20"/>
                <w:szCs w:val="20"/>
                <w:lang w:val="es-ES_tradnl"/>
              </w:rPr>
              <w:t xml:space="preserve">ían contribuir </w:t>
            </w:r>
            <w:r w:rsidR="00327A03" w:rsidRPr="00CA6A01">
              <w:rPr>
                <w:sz w:val="20"/>
                <w:szCs w:val="20"/>
                <w:lang w:val="es-ES_tradnl"/>
              </w:rPr>
              <w:t>a</w:t>
            </w:r>
            <w:r w:rsidR="000C34E6" w:rsidRPr="00CA6A01">
              <w:rPr>
                <w:sz w:val="20"/>
                <w:szCs w:val="20"/>
                <w:lang w:val="es-ES_tradnl"/>
              </w:rPr>
              <w:t xml:space="preserve"> la PMH</w:t>
            </w:r>
            <w:r w:rsidR="000A4192" w:rsidRPr="00CA6A01">
              <w:rPr>
                <w:sz w:val="20"/>
                <w:szCs w:val="20"/>
                <w:lang w:val="es-ES_tradnl"/>
              </w:rPr>
              <w:t xml:space="preserve"> (COP14) </w:t>
            </w:r>
            <w:r w:rsidR="00626506" w:rsidRPr="00CA6A01">
              <w:rPr>
                <w:sz w:val="20"/>
                <w:szCs w:val="20"/>
                <w:lang w:val="es-ES_tradnl"/>
              </w:rPr>
              <w:t xml:space="preserve"> </w:t>
            </w:r>
          </w:p>
          <w:p w14:paraId="75733B06" w14:textId="77777777" w:rsidR="00EA552D" w:rsidRPr="00CA6A01" w:rsidRDefault="00EA552D" w:rsidP="00A77E26">
            <w:pPr>
              <w:rPr>
                <w:sz w:val="20"/>
                <w:szCs w:val="20"/>
                <w:lang w:val="es-ES_tradnl"/>
              </w:rPr>
            </w:pPr>
          </w:p>
          <w:p w14:paraId="08FFA4EF" w14:textId="6608F511" w:rsidR="000A4192" w:rsidRPr="00CA6A01" w:rsidRDefault="000C34E6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Objetivo</w:t>
            </w:r>
            <w:r w:rsidR="00327A03" w:rsidRPr="00CA6A01">
              <w:rPr>
                <w:sz w:val="20"/>
                <w:szCs w:val="20"/>
                <w:lang w:val="es-ES_tradnl"/>
              </w:rPr>
              <w:t xml:space="preserve">: brindar orientaciones a las Partes para examinar las conclusiones y </w:t>
            </w:r>
            <w:r w:rsidRPr="00CA6A01">
              <w:rPr>
                <w:sz w:val="20"/>
                <w:szCs w:val="20"/>
                <w:lang w:val="es-ES_tradnl"/>
              </w:rPr>
              <w:t>posiblemente</w:t>
            </w:r>
            <w:r w:rsidR="00327A03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>fijar</w:t>
            </w:r>
            <w:r w:rsidR="00327A03" w:rsidRPr="00CA6A01">
              <w:rPr>
                <w:sz w:val="20"/>
                <w:szCs w:val="20"/>
                <w:lang w:val="es-ES_tradnl"/>
              </w:rPr>
              <w:t xml:space="preserve"> metas para posibles designaciones</w:t>
            </w:r>
          </w:p>
        </w:tc>
        <w:tc>
          <w:tcPr>
            <w:tcW w:w="0" w:type="auto"/>
          </w:tcPr>
          <w:p w14:paraId="52670F88" w14:textId="5141D650" w:rsidR="000A4192" w:rsidRPr="00CA6A01" w:rsidRDefault="00FD0907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 xml:space="preserve">Partes </w:t>
            </w:r>
            <w:r w:rsidRPr="00CA6A01">
              <w:rPr>
                <w:sz w:val="20"/>
                <w:szCs w:val="20"/>
                <w:lang w:val="es-ES_tradnl"/>
              </w:rPr>
              <w:lastRenderedPageBreak/>
              <w:t xml:space="preserve">Contratantes </w:t>
            </w:r>
            <w:r w:rsidR="000A4192" w:rsidRPr="00CA6A01">
              <w:rPr>
                <w:sz w:val="20"/>
                <w:szCs w:val="20"/>
                <w:lang w:val="es-ES_tradnl"/>
              </w:rPr>
              <w:t>(</w:t>
            </w:r>
            <w:r w:rsidR="00327A03" w:rsidRPr="00CA6A01">
              <w:rPr>
                <w:sz w:val="20"/>
                <w:szCs w:val="20"/>
                <w:lang w:val="es-ES_tradnl"/>
              </w:rPr>
              <w:t>responsables de políticas)</w:t>
            </w:r>
          </w:p>
        </w:tc>
        <w:tc>
          <w:tcPr>
            <w:tcW w:w="0" w:type="auto"/>
          </w:tcPr>
          <w:p w14:paraId="56CBC2C6" w14:textId="33636234" w:rsidR="000A4192" w:rsidRPr="00CA6A01" w:rsidRDefault="0041531E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 xml:space="preserve"> 6</w:t>
            </w:r>
            <w:r w:rsidR="00327A03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>400</w:t>
            </w:r>
          </w:p>
        </w:tc>
      </w:tr>
    </w:tbl>
    <w:p w14:paraId="1EC33562" w14:textId="77777777" w:rsidR="004D6305" w:rsidRPr="00CA6A01" w:rsidRDefault="004D6305" w:rsidP="00A77E26">
      <w:pPr>
        <w:rPr>
          <w:sz w:val="20"/>
          <w:szCs w:val="20"/>
          <w:lang w:val="es-ES_tradnl"/>
        </w:rPr>
      </w:pPr>
    </w:p>
    <w:tbl>
      <w:tblPr>
        <w:tblStyle w:val="TableGrid21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61"/>
        <w:gridCol w:w="10613"/>
      </w:tblGrid>
      <w:tr w:rsidR="00F8214C" w:rsidRPr="0079107D" w14:paraId="573F6C3C" w14:textId="77777777" w:rsidTr="00EB2F3D">
        <w:tc>
          <w:tcPr>
            <w:tcW w:w="5000" w:type="pct"/>
            <w:gridSpan w:val="2"/>
            <w:shd w:val="clear" w:color="auto" w:fill="000000" w:themeFill="text1"/>
          </w:tcPr>
          <w:p w14:paraId="41E3B264" w14:textId="0398C419" w:rsidR="004D6305" w:rsidRPr="00CA6A01" w:rsidRDefault="00922C12" w:rsidP="00A77E26">
            <w:pPr>
              <w:tabs>
                <w:tab w:val="left" w:pos="1095"/>
              </w:tabs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Área temática de trabajo nº</w:t>
            </w:r>
            <w:r w:rsidR="00A960CD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F8214C" w:rsidRPr="00CA6A01">
              <w:rPr>
                <w:sz w:val="20"/>
                <w:szCs w:val="20"/>
                <w:lang w:val="es-ES_tradnl"/>
              </w:rPr>
              <w:t xml:space="preserve">1: </w:t>
            </w:r>
            <w:r w:rsidR="007235F5" w:rsidRPr="00CA6A01">
              <w:rPr>
                <w:sz w:val="20"/>
                <w:szCs w:val="20"/>
                <w:lang w:val="es-ES_tradnl"/>
              </w:rPr>
              <w:t>Buenas prácticas en m</w:t>
            </w:r>
            <w:r w:rsidR="000C34E6" w:rsidRPr="00CA6A01">
              <w:rPr>
                <w:sz w:val="20"/>
                <w:szCs w:val="20"/>
                <w:lang w:val="es-ES_tradnl"/>
              </w:rPr>
              <w:t xml:space="preserve">etodologías o herramientas </w:t>
            </w:r>
            <w:r w:rsidR="007235F5" w:rsidRPr="00CA6A01">
              <w:rPr>
                <w:sz w:val="20"/>
                <w:szCs w:val="20"/>
                <w:lang w:val="es-ES_tradnl"/>
              </w:rPr>
              <w:t xml:space="preserve">para identificar y realizar el monitoreo </w:t>
            </w:r>
            <w:r w:rsidR="00327A03" w:rsidRPr="00CA6A01">
              <w:rPr>
                <w:sz w:val="20"/>
                <w:szCs w:val="20"/>
                <w:lang w:val="es-ES_tradnl"/>
              </w:rPr>
              <w:t xml:space="preserve">de </w:t>
            </w:r>
            <w:r w:rsidR="007235F5" w:rsidRPr="00CA6A01">
              <w:rPr>
                <w:sz w:val="20"/>
                <w:szCs w:val="20"/>
                <w:lang w:val="es-ES_tradnl"/>
              </w:rPr>
              <w:t xml:space="preserve">los </w:t>
            </w:r>
            <w:r w:rsidR="00327A03" w:rsidRPr="00CA6A01">
              <w:rPr>
                <w:sz w:val="20"/>
                <w:szCs w:val="20"/>
                <w:lang w:val="es-ES_tradnl"/>
              </w:rPr>
              <w:t xml:space="preserve">sitios Ramsar y otros humedales, </w:t>
            </w:r>
            <w:r w:rsidR="007235F5" w:rsidRPr="00CA6A01">
              <w:rPr>
                <w:sz w:val="20"/>
                <w:szCs w:val="20"/>
                <w:lang w:val="es-ES_tradnl"/>
              </w:rPr>
              <w:t>incluyendo</w:t>
            </w:r>
            <w:r w:rsidR="00327A03" w:rsidRPr="00CA6A01">
              <w:rPr>
                <w:sz w:val="20"/>
                <w:szCs w:val="20"/>
                <w:lang w:val="es-ES_tradnl"/>
              </w:rPr>
              <w:t xml:space="preserve"> estudios, cartogra</w:t>
            </w:r>
            <w:r w:rsidR="007235F5" w:rsidRPr="00CA6A01">
              <w:rPr>
                <w:sz w:val="20"/>
                <w:szCs w:val="20"/>
                <w:lang w:val="es-ES_tradnl"/>
              </w:rPr>
              <w:t>fías e</w:t>
            </w:r>
            <w:r w:rsidR="00327A03" w:rsidRPr="00CA6A01">
              <w:rPr>
                <w:sz w:val="20"/>
                <w:szCs w:val="20"/>
                <w:lang w:val="es-ES_tradnl"/>
              </w:rPr>
              <w:t xml:space="preserve"> inventarios y </w:t>
            </w:r>
            <w:r w:rsidR="000C34E6" w:rsidRPr="00CA6A01">
              <w:rPr>
                <w:sz w:val="20"/>
                <w:szCs w:val="20"/>
                <w:lang w:val="es-ES_tradnl"/>
              </w:rPr>
              <w:t xml:space="preserve">un </w:t>
            </w:r>
            <w:r w:rsidR="00327A03" w:rsidRPr="00CA6A01">
              <w:rPr>
                <w:sz w:val="20"/>
                <w:szCs w:val="20"/>
                <w:lang w:val="es-ES_tradnl"/>
              </w:rPr>
              <w:t xml:space="preserve">análisis </w:t>
            </w:r>
            <w:r w:rsidR="000C34E6" w:rsidRPr="00CA6A01">
              <w:rPr>
                <w:sz w:val="20"/>
                <w:szCs w:val="20"/>
                <w:lang w:val="es-ES_tradnl"/>
              </w:rPr>
              <w:t>mundial</w:t>
            </w:r>
            <w:r w:rsidR="00327A03" w:rsidRPr="00CA6A01">
              <w:rPr>
                <w:sz w:val="20"/>
                <w:szCs w:val="20"/>
                <w:lang w:val="es-ES_tradnl"/>
              </w:rPr>
              <w:t xml:space="preserve"> y regional de l</w:t>
            </w:r>
            <w:r w:rsidR="00CA1C22" w:rsidRPr="00CA6A01">
              <w:rPr>
                <w:sz w:val="20"/>
                <w:szCs w:val="20"/>
                <w:lang w:val="es-ES_tradnl"/>
              </w:rPr>
              <w:t>as prioridades para potenciar</w:t>
            </w:r>
            <w:r w:rsidR="00327A03" w:rsidRPr="00CA6A01">
              <w:rPr>
                <w:sz w:val="20"/>
                <w:szCs w:val="20"/>
                <w:lang w:val="es-ES_tradnl"/>
              </w:rPr>
              <w:t xml:space="preserve"> la red de sitios Ramsar</w:t>
            </w:r>
          </w:p>
        </w:tc>
      </w:tr>
      <w:tr w:rsidR="00F8214C" w:rsidRPr="0079107D" w14:paraId="60B1FE81" w14:textId="77777777" w:rsidTr="00EB2F3D">
        <w:tc>
          <w:tcPr>
            <w:tcW w:w="1256" w:type="pct"/>
          </w:tcPr>
          <w:p w14:paraId="372825B2" w14:textId="0D4923B1" w:rsidR="00F8214C" w:rsidRPr="00CA6A01" w:rsidRDefault="00327A03" w:rsidP="00A77E26">
            <w:pPr>
              <w:rPr>
                <w:rFonts w:eastAsia="Calibri" w:cs="Arial"/>
                <w:sz w:val="20"/>
                <w:szCs w:val="20"/>
                <w:lang w:val="es-ES_tradnl"/>
              </w:rPr>
            </w:pPr>
            <w:r w:rsidRPr="00CA6A01">
              <w:rPr>
                <w:rFonts w:eastAsia="Calibri" w:cs="Arial"/>
                <w:sz w:val="20"/>
                <w:szCs w:val="20"/>
                <w:lang w:val="es-ES_tradnl"/>
              </w:rPr>
              <w:t>Responsable(s) del grupo de trabajo y participantes</w:t>
            </w:r>
            <w:r w:rsidR="00F8214C" w:rsidRPr="00CA6A01">
              <w:rPr>
                <w:rFonts w:eastAsia="Calibr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744" w:type="pct"/>
          </w:tcPr>
          <w:p w14:paraId="1A3AE6B9" w14:textId="6FEEDADB" w:rsidR="00F8214C" w:rsidRPr="00CA6A01" w:rsidRDefault="005161D1" w:rsidP="00A77E26">
            <w:pPr>
              <w:tabs>
                <w:tab w:val="left" w:pos="1095"/>
              </w:tabs>
              <w:rPr>
                <w:rFonts w:eastAsia="Calibri" w:cs="Arial"/>
                <w:b w:val="0"/>
                <w:sz w:val="20"/>
                <w:szCs w:val="20"/>
                <w:lang w:val="es-ES_tradnl"/>
              </w:rPr>
            </w:pPr>
            <w:r w:rsidRPr="00CA6A01">
              <w:rPr>
                <w:rFonts w:eastAsia="Calibri" w:cs="Arial"/>
                <w:i/>
                <w:sz w:val="20"/>
                <w:szCs w:val="20"/>
                <w:lang w:val="es-ES_tradnl"/>
              </w:rPr>
              <w:t xml:space="preserve">Hugh Robertson </w:t>
            </w:r>
            <w:r w:rsidR="00EA5670" w:rsidRPr="00CA6A01">
              <w:rPr>
                <w:rFonts w:eastAsia="Calibri" w:cs="Arial"/>
                <w:i/>
                <w:sz w:val="20"/>
                <w:szCs w:val="20"/>
                <w:lang w:val="es-ES_tradnl"/>
              </w:rPr>
              <w:t>(responsable)</w:t>
            </w:r>
            <w:r w:rsidRPr="00CA6A01">
              <w:rPr>
                <w:rFonts w:eastAsia="Calibri" w:cs="Arial"/>
                <w:i/>
                <w:sz w:val="20"/>
                <w:szCs w:val="20"/>
                <w:lang w:val="es-ES_tradnl"/>
              </w:rPr>
              <w:t>,</w:t>
            </w:r>
            <w:r w:rsidRPr="00CA6A01">
              <w:rPr>
                <w:rFonts w:eastAsia="Calibri" w:cs="Arial"/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Laura </w:t>
            </w:r>
            <w:r w:rsidR="00922C12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Martínez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, Reda Fishar, Sangdon Lee, Edson Junqueira, Siobhan Fenessy, Guangchun Lei, Lisa-Maria Rebelo, Andrei Sirin, Dulce Infante, Ritesh Kumar, Eduardo Mansur (FAO), Lammert Hilarides (GEO-Wetlands), Christian Perennou (TDV), Lisa Ingwall-King (</w:t>
            </w:r>
            <w:r w:rsidR="00CA1C22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PNUMA-CMVC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), James Robinson/Tomos Avent (WWT), Matthew Simpson (SWS),</w:t>
            </w:r>
            <w:r w:rsidRPr="00CA6A01" w:rsidDel="005161D1">
              <w:rPr>
                <w:rFonts w:eastAsia="Calibri" w:cs="Arial"/>
                <w:i/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Priyani Amerasinghe (IWMI), Hans Joosten (GMC) Martina Eiseltova</w:t>
            </w:r>
            <w:r w:rsidRPr="00CA6A01">
              <w:rPr>
                <w:rFonts w:eastAsia="Calibri" w:cs="Arial"/>
                <w:i/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(</w:t>
            </w:r>
            <w:r w:rsidR="00CA1C22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CN del GECT, Rep. Checa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)</w:t>
            </w:r>
            <w:r w:rsidRPr="00CA6A01">
              <w:rPr>
                <w:rFonts w:eastAsia="Calibri" w:cs="Arial"/>
                <w:i/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, Obaid Al Shamsi (</w:t>
            </w:r>
            <w:r w:rsidR="00CA1C22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CN del GECT, Emiratos Árabes Unidos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), Janine van Vessem (</w:t>
            </w:r>
            <w:r w:rsidR="00CA1C22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CN del GECT, Bélgica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), Rob Hendricks (</w:t>
            </w:r>
            <w:r w:rsidR="00CA1C22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CN del GECT, Países Bajos)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, Anne van Dam</w:t>
            </w:r>
            <w:r w:rsidR="005F1793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 </w:t>
            </w:r>
            <w:r w:rsidR="00FC68CE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(IHE Delft Institute for water Education)</w:t>
            </w:r>
            <w:r w:rsidR="00BA0B33" w:rsidRPr="00CA6A01">
              <w:rPr>
                <w:rFonts w:eastAsia="Calibri" w:cs="Arial"/>
                <w:i/>
                <w:sz w:val="20"/>
                <w:szCs w:val="20"/>
                <w:lang w:val="es-ES_tradnl"/>
              </w:rPr>
              <w:t xml:space="preserve"> y</w:t>
            </w:r>
            <w:r w:rsidR="005F1793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 Max Finlayson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 (IHE Delft Institute for water Education)</w:t>
            </w:r>
            <w:r w:rsidR="00FF5C63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 </w:t>
            </w:r>
            <w:r w:rsidRPr="00CA6A01" w:rsidDel="005161D1">
              <w:rPr>
                <w:rFonts w:eastAsia="Calibri" w:cs="Arial"/>
                <w:i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F8214C" w:rsidRPr="0079107D" w14:paraId="3FF0D35C" w14:textId="77777777" w:rsidTr="00EB2F3D">
        <w:tc>
          <w:tcPr>
            <w:tcW w:w="1256" w:type="pct"/>
          </w:tcPr>
          <w:p w14:paraId="277D76A7" w14:textId="46B16395" w:rsidR="00F8214C" w:rsidRPr="00CA6A01" w:rsidRDefault="00EA5670" w:rsidP="00A77E26">
            <w:pPr>
              <w:rPr>
                <w:rFonts w:eastAsia="Calibri" w:cs="Arial"/>
                <w:sz w:val="20"/>
                <w:szCs w:val="20"/>
                <w:lang w:val="es-ES_tradnl"/>
              </w:rPr>
            </w:pPr>
            <w:r w:rsidRPr="00CA6A01">
              <w:rPr>
                <w:rFonts w:eastAsia="Calibri" w:cs="Arial"/>
                <w:sz w:val="20"/>
                <w:szCs w:val="20"/>
                <w:lang w:val="es-ES_tradnl"/>
              </w:rPr>
              <w:t>Organizaciones contribuyentes</w:t>
            </w:r>
            <w:r w:rsidR="00F8214C" w:rsidRPr="00CA6A01">
              <w:rPr>
                <w:rFonts w:eastAsia="Calibri" w:cs="Arial"/>
                <w:sz w:val="20"/>
                <w:szCs w:val="20"/>
                <w:lang w:val="es-ES_tradnl"/>
              </w:rPr>
              <w:t xml:space="preserve">: </w:t>
            </w:r>
            <w:r w:rsidRPr="00CA6A01">
              <w:rPr>
                <w:rFonts w:eastAsia="Calibri" w:cs="Arial"/>
                <w:sz w:val="20"/>
                <w:szCs w:val="20"/>
                <w:lang w:val="es-ES_tradnl"/>
              </w:rPr>
              <w:t>[OIA/observadores/otros]</w:t>
            </w:r>
          </w:p>
        </w:tc>
        <w:tc>
          <w:tcPr>
            <w:tcW w:w="3744" w:type="pct"/>
          </w:tcPr>
          <w:p w14:paraId="133DABB4" w14:textId="2B6EAF50" w:rsidR="00F8214C" w:rsidRPr="00CA6A01" w:rsidRDefault="005161D1" w:rsidP="00A77E26">
            <w:pPr>
              <w:rPr>
                <w:rFonts w:eastAsia="Calibri" w:cs="Arial"/>
                <w:b w:val="0"/>
                <w:sz w:val="20"/>
                <w:szCs w:val="20"/>
                <w:lang w:val="es-ES_tradnl"/>
              </w:rPr>
            </w:pP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FAO, S</w:t>
            </w:r>
            <w:r w:rsidR="00FC68CE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ociety of 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W</w:t>
            </w:r>
            <w:r w:rsidR="00FC68CE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etland 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S</w:t>
            </w:r>
            <w:r w:rsidR="00FC68CE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cientists (SWS)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, </w:t>
            </w:r>
            <w:r w:rsidR="00FC68CE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Wildfowl &amp; Wetlands Trust (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WWT</w:t>
            </w:r>
            <w:r w:rsidR="00FC68CE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)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, GEO-</w:t>
            </w:r>
            <w:r w:rsidR="003B70F0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Wetlands, </w:t>
            </w:r>
            <w:r w:rsidR="00FC68CE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Tour du Valat (</w:t>
            </w:r>
            <w:r w:rsidR="003B70F0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TDV</w:t>
            </w:r>
            <w:r w:rsidR="00FC68CE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)</w:t>
            </w:r>
            <w:r w:rsidR="003B70F0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, </w:t>
            </w:r>
            <w:r w:rsidR="00CA1C22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PNUMA-CMVC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, </w:t>
            </w:r>
            <w:r w:rsidR="00FC68CE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Greifswald Mire Center (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GMC</w:t>
            </w:r>
            <w:r w:rsidR="00FC68CE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)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,</w:t>
            </w:r>
            <w:r w:rsidR="00FC68CE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 </w:t>
            </w:r>
            <w:r w:rsidR="00CA1C22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Instituto Internacional para el Manejo del Agua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 </w:t>
            </w:r>
            <w:r w:rsidR="00FC68CE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(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IWMI</w:t>
            </w:r>
            <w:r w:rsidR="00FC68CE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)</w:t>
            </w:r>
          </w:p>
        </w:tc>
      </w:tr>
    </w:tbl>
    <w:p w14:paraId="14E94864" w14:textId="77777777" w:rsidR="00F8214C" w:rsidRPr="00CA6A01" w:rsidRDefault="00F8214C" w:rsidP="00A77E26">
      <w:pPr>
        <w:rPr>
          <w:sz w:val="20"/>
          <w:szCs w:val="20"/>
          <w:lang w:val="es-ES_tradnl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3"/>
        <w:gridCol w:w="797"/>
        <w:gridCol w:w="944"/>
        <w:gridCol w:w="2268"/>
        <w:gridCol w:w="984"/>
        <w:gridCol w:w="2322"/>
        <w:gridCol w:w="1828"/>
        <w:gridCol w:w="1785"/>
        <w:gridCol w:w="1583"/>
      </w:tblGrid>
      <w:tr w:rsidR="00671522" w:rsidRPr="00CA6A01" w14:paraId="08F5B899" w14:textId="77777777" w:rsidTr="00F42571">
        <w:trPr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548AE13E" w14:textId="0B6960A0" w:rsidR="009D19CC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Tarea</w:t>
            </w:r>
            <w:r w:rsidR="009D19CC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EEFFB36" w14:textId="71132ED4" w:rsidR="009D19CC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Resol.</w:t>
            </w:r>
            <w:r w:rsidR="009D19CC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78531D8" w14:textId="2442A656" w:rsidR="009D19CC" w:rsidRPr="00CA6A01" w:rsidRDefault="00A73BA2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Obj. y meta del PE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BD5DC40" w14:textId="782D66AC" w:rsidR="009D19CC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Descripción</w:t>
            </w:r>
            <w:r w:rsidR="009D19CC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66F403D" w14:textId="21B174C4" w:rsidR="009D19CC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Prioridad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5005ED2" w14:textId="277D13BB" w:rsidR="009D19CC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Procesos y resultados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A425F1B" w14:textId="41EB47B6" w:rsidR="009D19CC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Productos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F4746DA" w14:textId="2BBA5EA6" w:rsidR="009D19CC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Público</w:t>
            </w:r>
            <w:r w:rsidR="009D19CC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C76144D" w14:textId="69086780" w:rsidR="009D19CC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Costos (francos suizos)</w:t>
            </w:r>
          </w:p>
        </w:tc>
      </w:tr>
      <w:tr w:rsidR="00671522" w:rsidRPr="0079107D" w14:paraId="58A41B05" w14:textId="77777777" w:rsidTr="00996F23">
        <w:tc>
          <w:tcPr>
            <w:tcW w:w="0" w:type="auto"/>
          </w:tcPr>
          <w:p w14:paraId="55B78B57" w14:textId="7978AF63" w:rsidR="009D19CC" w:rsidRPr="00CA6A01" w:rsidRDefault="009D19CC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 xml:space="preserve">1.1 </w:t>
            </w:r>
            <w:r w:rsidR="00857A03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CA1C22" w:rsidRPr="00CA6A01">
              <w:rPr>
                <w:sz w:val="20"/>
                <w:szCs w:val="20"/>
                <w:lang w:val="es-ES_tradnl"/>
              </w:rPr>
              <w:t>Compartir información derivada</w:t>
            </w:r>
            <w:r w:rsidR="00934D39" w:rsidRPr="00CA6A01">
              <w:rPr>
                <w:sz w:val="20"/>
                <w:szCs w:val="20"/>
                <w:lang w:val="es-ES_tradnl"/>
              </w:rPr>
              <w:t xml:space="preserve"> del examen y la recopilación de los productos de</w:t>
            </w:r>
            <w:r w:rsidR="00CA1C22" w:rsidRPr="00CA6A01">
              <w:rPr>
                <w:sz w:val="20"/>
                <w:szCs w:val="20"/>
                <w:lang w:val="es-ES_tradnl"/>
              </w:rPr>
              <w:t xml:space="preserve"> la evaluación rápida de los servicios de los ecosistemas</w:t>
            </w:r>
            <w:r w:rsidR="00E2049D" w:rsidRPr="00CA6A01">
              <w:rPr>
                <w:sz w:val="20"/>
                <w:szCs w:val="20"/>
                <w:lang w:val="es-ES_tradnl"/>
              </w:rPr>
              <w:t xml:space="preserve"> de humedales</w:t>
            </w:r>
            <w:r w:rsidRPr="00CA6A01">
              <w:rPr>
                <w:sz w:val="20"/>
                <w:szCs w:val="20"/>
                <w:lang w:val="es-ES_tradnl"/>
              </w:rPr>
              <w:t xml:space="preserve"> (RAWES) </w:t>
            </w:r>
          </w:p>
        </w:tc>
        <w:tc>
          <w:tcPr>
            <w:tcW w:w="0" w:type="auto"/>
          </w:tcPr>
          <w:p w14:paraId="7D696690" w14:textId="1CBB6647" w:rsidR="009D19CC" w:rsidRPr="00CA6A01" w:rsidRDefault="0079107D" w:rsidP="00A77E26">
            <w:pPr>
              <w:rPr>
                <w:sz w:val="20"/>
                <w:szCs w:val="20"/>
                <w:lang w:val="es-ES_tradnl"/>
              </w:rPr>
            </w:pPr>
            <w:hyperlink r:id="rId26" w:history="1">
              <w:r w:rsidR="009D19CC" w:rsidRPr="00CA6A01">
                <w:rPr>
                  <w:rStyle w:val="Hyperlink"/>
                  <w:sz w:val="20"/>
                  <w:szCs w:val="20"/>
                  <w:lang w:val="es-ES_tradnl"/>
                </w:rPr>
                <w:t>XIII. 17</w:t>
              </w:r>
            </w:hyperlink>
            <w:r w:rsidR="009D19CC" w:rsidRPr="00CA6A01">
              <w:rPr>
                <w:sz w:val="20"/>
                <w:szCs w:val="20"/>
                <w:lang w:val="es-ES_tradnl"/>
              </w:rPr>
              <w:t xml:space="preserve">, </w:t>
            </w:r>
            <w:r w:rsidR="00E45D24" w:rsidRPr="00CA6A01">
              <w:rPr>
                <w:rFonts w:cs="Arial"/>
                <w:sz w:val="20"/>
                <w:szCs w:val="20"/>
                <w:lang w:val="es-ES_tradnl"/>
              </w:rPr>
              <w:t>¶¶</w:t>
            </w:r>
            <w:r w:rsidR="00491412" w:rsidRPr="00CA6A01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="00E45D24" w:rsidRPr="00CA6A01">
              <w:rPr>
                <w:rFonts w:cs="Arial"/>
                <w:sz w:val="20"/>
                <w:szCs w:val="20"/>
                <w:lang w:val="es-ES_tradnl"/>
              </w:rPr>
              <w:t>22, 23</w:t>
            </w:r>
          </w:p>
        </w:tc>
        <w:tc>
          <w:tcPr>
            <w:tcW w:w="0" w:type="auto"/>
          </w:tcPr>
          <w:p w14:paraId="4F9099F9" w14:textId="77777777" w:rsidR="009D19CC" w:rsidRPr="00CA6A01" w:rsidRDefault="009D19CC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3.11, 4.14</w:t>
            </w:r>
          </w:p>
        </w:tc>
        <w:tc>
          <w:tcPr>
            <w:tcW w:w="0" w:type="auto"/>
          </w:tcPr>
          <w:p w14:paraId="539AD0F0" w14:textId="2BF3EA1D" w:rsidR="00E45D24" w:rsidRPr="00CA6A01" w:rsidRDefault="00F85657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Recopilar información sobre la aplicación de la metodología RAWES en distintas regiones de Ramsar y sobre su aplicación a la presentación de informes y la gestión de los sitios </w:t>
            </w:r>
            <w:r w:rsidR="00CA1C22" w:rsidRPr="00CA6A01">
              <w:rPr>
                <w:sz w:val="20"/>
                <w:szCs w:val="20"/>
                <w:lang w:val="es-ES_tradnl"/>
              </w:rPr>
              <w:t>en el marco de Ramsar</w:t>
            </w:r>
            <w:r w:rsidRPr="00CA6A01">
              <w:rPr>
                <w:sz w:val="20"/>
                <w:szCs w:val="20"/>
                <w:lang w:val="es-ES_tradnl"/>
              </w:rPr>
              <w:t xml:space="preserve">. Si los datos son limitados (ya </w:t>
            </w:r>
            <w:r w:rsidR="005A0035" w:rsidRPr="00CA6A01">
              <w:rPr>
                <w:sz w:val="20"/>
                <w:szCs w:val="20"/>
                <w:lang w:val="es-ES_tradnl"/>
              </w:rPr>
              <w:t xml:space="preserve">que </w:t>
            </w:r>
            <w:r w:rsidR="00CA1C22" w:rsidRPr="00CA6A01">
              <w:rPr>
                <w:sz w:val="20"/>
                <w:szCs w:val="20"/>
                <w:lang w:val="es-ES_tradnl"/>
              </w:rPr>
              <w:t>el enfoque</w:t>
            </w:r>
            <w:r w:rsidRPr="00CA6A01">
              <w:rPr>
                <w:sz w:val="20"/>
                <w:szCs w:val="20"/>
                <w:lang w:val="es-ES_tradnl"/>
              </w:rPr>
              <w:t xml:space="preserve"> RAWES se ha adoptado recientemente), com</w:t>
            </w:r>
            <w:r w:rsidR="00CA1C22" w:rsidRPr="00CA6A01">
              <w:rPr>
                <w:sz w:val="20"/>
                <w:szCs w:val="20"/>
                <w:lang w:val="es-ES_tradnl"/>
              </w:rPr>
              <w:t xml:space="preserve">o mínimo realizar un inventario o </w:t>
            </w:r>
            <w:r w:rsidRPr="00CA6A01">
              <w:rPr>
                <w:sz w:val="20"/>
                <w:szCs w:val="20"/>
                <w:lang w:val="es-ES_tradnl"/>
              </w:rPr>
              <w:t xml:space="preserve">una recopilación </w:t>
            </w:r>
            <w:r w:rsidR="00CA1C22" w:rsidRPr="00CA6A01">
              <w:rPr>
                <w:sz w:val="20"/>
                <w:szCs w:val="20"/>
                <w:lang w:val="es-ES_tradnl"/>
              </w:rPr>
              <w:t>de los grupos que aplican el enfoque</w:t>
            </w:r>
            <w:r w:rsidR="00A73BA2" w:rsidRPr="00CA6A01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</w:tcPr>
          <w:p w14:paraId="754E5D51" w14:textId="51D8B3DC" w:rsidR="009D19CC" w:rsidRPr="00CA6A01" w:rsidRDefault="00E25A03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Baja</w:t>
            </w:r>
          </w:p>
        </w:tc>
        <w:tc>
          <w:tcPr>
            <w:tcW w:w="0" w:type="auto"/>
          </w:tcPr>
          <w:p w14:paraId="43714857" w14:textId="504371A3" w:rsidR="009D19CC" w:rsidRPr="00CA6A01" w:rsidRDefault="00F85657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Recopilar un </w:t>
            </w:r>
            <w:r w:rsidR="00CA1C22" w:rsidRPr="00CA6A01">
              <w:rPr>
                <w:sz w:val="20"/>
                <w:szCs w:val="20"/>
                <w:lang w:val="es-ES_tradnl"/>
              </w:rPr>
              <w:t>inventario</w:t>
            </w:r>
            <w:r w:rsidRPr="00CA6A01">
              <w:rPr>
                <w:sz w:val="20"/>
                <w:szCs w:val="20"/>
                <w:lang w:val="es-ES_tradnl"/>
              </w:rPr>
              <w:t xml:space="preserve"> de los sitios de humedales y las Partes que han aplicado </w:t>
            </w:r>
            <w:r w:rsidR="005A0035" w:rsidRPr="00CA6A01">
              <w:rPr>
                <w:sz w:val="20"/>
                <w:szCs w:val="20"/>
                <w:lang w:val="es-ES_tradnl"/>
              </w:rPr>
              <w:t xml:space="preserve">la metodología </w:t>
            </w:r>
            <w:r w:rsidRPr="00CA6A01">
              <w:rPr>
                <w:sz w:val="20"/>
                <w:szCs w:val="20"/>
                <w:lang w:val="es-ES_tradnl"/>
              </w:rPr>
              <w:t xml:space="preserve">RAWES y examinar su eficacia para </w:t>
            </w:r>
            <w:r w:rsidR="00CA1C22" w:rsidRPr="00CA6A01">
              <w:rPr>
                <w:sz w:val="20"/>
                <w:szCs w:val="20"/>
                <w:lang w:val="es-ES_tradnl"/>
              </w:rPr>
              <w:t>evaluar</w:t>
            </w:r>
            <w:r w:rsidRPr="00CA6A01">
              <w:rPr>
                <w:sz w:val="20"/>
                <w:szCs w:val="20"/>
                <w:lang w:val="es-ES_tradnl"/>
              </w:rPr>
              <w:t xml:space="preserve"> los servicios</w:t>
            </w:r>
            <w:r w:rsidR="00CA1C22" w:rsidRPr="00CA6A01">
              <w:rPr>
                <w:sz w:val="20"/>
                <w:szCs w:val="20"/>
                <w:lang w:val="es-ES_tradnl"/>
              </w:rPr>
              <w:t xml:space="preserve"> de los ecosistemas, por ejemplo </w:t>
            </w:r>
            <w:r w:rsidRPr="00CA6A01">
              <w:rPr>
                <w:sz w:val="20"/>
                <w:szCs w:val="20"/>
                <w:lang w:val="es-ES_tradnl"/>
              </w:rPr>
              <w:t xml:space="preserve">si </w:t>
            </w:r>
            <w:r w:rsidR="00CA1C22" w:rsidRPr="00CA6A01">
              <w:rPr>
                <w:sz w:val="20"/>
                <w:szCs w:val="20"/>
                <w:lang w:val="es-ES_tradnl"/>
              </w:rPr>
              <w:t xml:space="preserve">abordan </w:t>
            </w:r>
            <w:r w:rsidRPr="00CA6A01">
              <w:rPr>
                <w:sz w:val="20"/>
                <w:szCs w:val="20"/>
                <w:lang w:val="es-ES_tradnl"/>
              </w:rPr>
              <w:t xml:space="preserve">las repercusiones </w:t>
            </w:r>
            <w:r w:rsidR="00CA1C22" w:rsidRPr="00CA6A01">
              <w:rPr>
                <w:sz w:val="20"/>
                <w:szCs w:val="20"/>
                <w:lang w:val="es-ES_tradnl"/>
              </w:rPr>
              <w:t>negativas</w:t>
            </w:r>
            <w:r w:rsidRPr="00CA6A01">
              <w:rPr>
                <w:sz w:val="20"/>
                <w:szCs w:val="20"/>
                <w:lang w:val="es-ES_tradnl"/>
              </w:rPr>
              <w:t xml:space="preserve"> de p</w:t>
            </w:r>
            <w:r w:rsidR="00CA1C22" w:rsidRPr="00CA6A01">
              <w:rPr>
                <w:sz w:val="20"/>
                <w:szCs w:val="20"/>
                <w:lang w:val="es-ES_tradnl"/>
              </w:rPr>
              <w:t>romover determinados servicios</w:t>
            </w:r>
            <w:r w:rsidRPr="00CA6A01">
              <w:rPr>
                <w:sz w:val="20"/>
                <w:szCs w:val="20"/>
                <w:lang w:val="es-ES_tradnl"/>
              </w:rPr>
              <w:t xml:space="preserve">. Examinar la aplicación en </w:t>
            </w:r>
            <w:r w:rsidR="00CA1C22" w:rsidRPr="00CA6A01">
              <w:rPr>
                <w:sz w:val="20"/>
                <w:szCs w:val="20"/>
                <w:lang w:val="es-ES_tradnl"/>
              </w:rPr>
              <w:t>actualizaciones</w:t>
            </w:r>
            <w:r w:rsidR="00E25A03" w:rsidRPr="00CA6A01">
              <w:rPr>
                <w:sz w:val="20"/>
                <w:szCs w:val="20"/>
                <w:lang w:val="es-ES_tradnl"/>
              </w:rPr>
              <w:t xml:space="preserve"> de la FIR y la planificación de la gestión</w:t>
            </w:r>
            <w:r w:rsidRPr="00CA6A01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</w:tcPr>
          <w:p w14:paraId="7CA53CB7" w14:textId="4C6912E2" w:rsidR="0019677F" w:rsidRPr="00CA6A01" w:rsidRDefault="00E25A03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 xml:space="preserve">Breve informe </w:t>
            </w:r>
            <w:r w:rsidR="00C735C2" w:rsidRPr="00CA6A01">
              <w:rPr>
                <w:b/>
                <w:sz w:val="20"/>
                <w:szCs w:val="20"/>
                <w:lang w:val="es-ES_tradnl"/>
              </w:rPr>
              <w:t>de situación</w:t>
            </w:r>
          </w:p>
          <w:p w14:paraId="6BF10FDD" w14:textId="350F1597" w:rsidR="00E45D24" w:rsidRPr="00CA6A01" w:rsidRDefault="00E45D24" w:rsidP="00A77E26">
            <w:pPr>
              <w:rPr>
                <w:sz w:val="20"/>
                <w:szCs w:val="20"/>
                <w:lang w:val="es-ES_tradnl"/>
              </w:rPr>
            </w:pPr>
          </w:p>
          <w:p w14:paraId="39D21B02" w14:textId="706FE57A" w:rsidR="00E45D24" w:rsidRPr="00CA6A01" w:rsidRDefault="00C735C2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Calendario:</w:t>
            </w:r>
            <w:r w:rsidR="00E45D24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210D07" w:rsidRPr="00CA6A01">
              <w:rPr>
                <w:sz w:val="20"/>
                <w:szCs w:val="20"/>
                <w:lang w:val="es-ES_tradnl"/>
              </w:rPr>
              <w:t xml:space="preserve">Finales de </w:t>
            </w:r>
            <w:r w:rsidR="00E45D24" w:rsidRPr="00CA6A01">
              <w:rPr>
                <w:sz w:val="20"/>
                <w:szCs w:val="20"/>
                <w:lang w:val="es-ES_tradnl"/>
              </w:rPr>
              <w:t xml:space="preserve">2019 </w:t>
            </w:r>
            <w:r w:rsidR="00210D07" w:rsidRPr="00CA6A01">
              <w:rPr>
                <w:sz w:val="20"/>
                <w:szCs w:val="20"/>
                <w:lang w:val="es-ES_tradnl"/>
              </w:rPr>
              <w:t>para la recopilación de productos</w:t>
            </w:r>
            <w:r w:rsidR="00CC227B" w:rsidRPr="00CA6A01">
              <w:rPr>
                <w:sz w:val="20"/>
                <w:szCs w:val="20"/>
                <w:lang w:val="es-ES_tradnl"/>
              </w:rPr>
              <w:t>;</w:t>
            </w:r>
            <w:r w:rsidR="00E45D24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210D07" w:rsidRPr="00CA6A01">
              <w:rPr>
                <w:sz w:val="20"/>
                <w:szCs w:val="20"/>
                <w:lang w:val="es-ES_tradnl"/>
              </w:rPr>
              <w:t xml:space="preserve">mediados de </w:t>
            </w:r>
            <w:r w:rsidR="00E45D24" w:rsidRPr="00CA6A01">
              <w:rPr>
                <w:sz w:val="20"/>
                <w:szCs w:val="20"/>
                <w:lang w:val="es-ES_tradnl"/>
              </w:rPr>
              <w:t xml:space="preserve">2020 </w:t>
            </w:r>
            <w:r w:rsidR="00210D07" w:rsidRPr="00CA6A01">
              <w:rPr>
                <w:sz w:val="20"/>
                <w:szCs w:val="20"/>
                <w:lang w:val="es-ES_tradnl"/>
              </w:rPr>
              <w:t>para preparar el documento informativo</w:t>
            </w:r>
            <w:r w:rsidR="00E45D24" w:rsidRPr="00CA6A01">
              <w:rPr>
                <w:sz w:val="20"/>
                <w:szCs w:val="20"/>
                <w:lang w:val="es-ES_tradnl"/>
              </w:rPr>
              <w:t xml:space="preserve">. </w:t>
            </w:r>
          </w:p>
          <w:p w14:paraId="4C62E0A9" w14:textId="77777777" w:rsidR="00E45D24" w:rsidRPr="00CA6A01" w:rsidRDefault="00E45D24" w:rsidP="00A77E26">
            <w:pPr>
              <w:rPr>
                <w:sz w:val="20"/>
                <w:szCs w:val="20"/>
                <w:lang w:val="es-ES_tradnl"/>
              </w:rPr>
            </w:pPr>
          </w:p>
          <w:p w14:paraId="3E4CE6DC" w14:textId="12FCDE3B" w:rsidR="009D19CC" w:rsidRPr="00CA6A01" w:rsidRDefault="002C6462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Objetivo:</w:t>
            </w:r>
            <w:r w:rsidR="0019677F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DC6E7E" w:rsidRPr="00CA6A01">
              <w:rPr>
                <w:sz w:val="20"/>
                <w:szCs w:val="20"/>
                <w:lang w:val="es-ES_tradnl"/>
              </w:rPr>
              <w:t>Mejora</w:t>
            </w:r>
            <w:r w:rsidR="00210D07" w:rsidRPr="00CA6A01">
              <w:rPr>
                <w:sz w:val="20"/>
                <w:szCs w:val="20"/>
                <w:lang w:val="es-ES_tradnl"/>
              </w:rPr>
              <w:t xml:space="preserve"> gracias a la </w:t>
            </w:r>
            <w:r w:rsidR="00210D07" w:rsidRPr="00CA6A01">
              <w:rPr>
                <w:sz w:val="20"/>
                <w:szCs w:val="20"/>
                <w:u w:val="single"/>
                <w:lang w:val="es-ES_tradnl"/>
              </w:rPr>
              <w:t>formación</w:t>
            </w:r>
            <w:r w:rsidR="00210D07" w:rsidRPr="00CA6A01">
              <w:rPr>
                <w:sz w:val="20"/>
                <w:szCs w:val="20"/>
                <w:lang w:val="es-ES_tradnl"/>
              </w:rPr>
              <w:t xml:space="preserve"> y al </w:t>
            </w:r>
            <w:r w:rsidR="00C735C2" w:rsidRPr="00CA6A01">
              <w:rPr>
                <w:sz w:val="20"/>
                <w:szCs w:val="20"/>
                <w:lang w:val="es-ES_tradnl"/>
              </w:rPr>
              <w:t xml:space="preserve">establecimiento de vínculos entre la </w:t>
            </w:r>
            <w:r w:rsidR="00210D07" w:rsidRPr="00CA6A01">
              <w:rPr>
                <w:sz w:val="20"/>
                <w:szCs w:val="20"/>
                <w:lang w:val="es-ES_tradnl"/>
              </w:rPr>
              <w:t xml:space="preserve">RAWES </w:t>
            </w:r>
            <w:r w:rsidR="00C735C2" w:rsidRPr="00CA6A01">
              <w:rPr>
                <w:sz w:val="20"/>
                <w:szCs w:val="20"/>
                <w:lang w:val="es-ES_tradnl"/>
              </w:rPr>
              <w:t>y</w:t>
            </w:r>
            <w:r w:rsidR="00210D07" w:rsidRPr="00CA6A01">
              <w:rPr>
                <w:sz w:val="20"/>
                <w:szCs w:val="20"/>
                <w:lang w:val="es-ES_tradnl"/>
              </w:rPr>
              <w:t xml:space="preserve"> los indicadores de los informes nacionales</w:t>
            </w:r>
          </w:p>
        </w:tc>
        <w:tc>
          <w:tcPr>
            <w:tcW w:w="0" w:type="auto"/>
          </w:tcPr>
          <w:p w14:paraId="27416921" w14:textId="69228A35" w:rsidR="00E45D24" w:rsidRPr="00CA6A01" w:rsidRDefault="00FD0907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Partes Contratantes </w:t>
            </w:r>
            <w:r w:rsidR="00E45D24" w:rsidRPr="00CA6A01">
              <w:rPr>
                <w:sz w:val="20"/>
                <w:szCs w:val="20"/>
                <w:lang w:val="es-ES_tradnl"/>
              </w:rPr>
              <w:t>(</w:t>
            </w:r>
            <w:r w:rsidR="00C735C2" w:rsidRPr="00CA6A01">
              <w:rPr>
                <w:sz w:val="20"/>
                <w:szCs w:val="20"/>
                <w:lang w:val="es-ES_tradnl"/>
              </w:rPr>
              <w:t>CN</w:t>
            </w:r>
            <w:r w:rsidR="00E45D24" w:rsidRPr="00CA6A01">
              <w:rPr>
                <w:sz w:val="20"/>
                <w:szCs w:val="20"/>
                <w:lang w:val="es-ES_tradnl"/>
              </w:rPr>
              <w:t xml:space="preserve">, </w:t>
            </w:r>
            <w:r w:rsidR="00CA1C22" w:rsidRPr="00CA6A01">
              <w:rPr>
                <w:sz w:val="20"/>
                <w:szCs w:val="20"/>
                <w:lang w:val="es-ES_tradnl"/>
              </w:rPr>
              <w:t>CN del GECT</w:t>
            </w:r>
            <w:r w:rsidR="00E45D24" w:rsidRPr="00CA6A01">
              <w:rPr>
                <w:sz w:val="20"/>
                <w:szCs w:val="20"/>
                <w:lang w:val="es-ES_tradnl"/>
              </w:rPr>
              <w:t>),</w:t>
            </w:r>
          </w:p>
          <w:p w14:paraId="05BA6851" w14:textId="206A38E7" w:rsidR="009D19CC" w:rsidRPr="00CA6A01" w:rsidRDefault="005A0035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p</w:t>
            </w:r>
            <w:r w:rsidR="00C735C2" w:rsidRPr="00CA6A01">
              <w:rPr>
                <w:sz w:val="20"/>
                <w:szCs w:val="20"/>
                <w:lang w:val="es-ES_tradnl"/>
              </w:rPr>
              <w:t>rofesionales</w:t>
            </w:r>
            <w:r w:rsidR="001E7317" w:rsidRPr="00CA6A01">
              <w:rPr>
                <w:sz w:val="20"/>
                <w:szCs w:val="20"/>
                <w:lang w:val="es-ES_tradnl"/>
              </w:rPr>
              <w:t xml:space="preserve"> (</w:t>
            </w:r>
            <w:r w:rsidR="00C735C2" w:rsidRPr="00CA6A01">
              <w:rPr>
                <w:sz w:val="20"/>
                <w:szCs w:val="20"/>
                <w:lang w:val="es-ES_tradnl"/>
              </w:rPr>
              <w:t>Administradores de sitios Ramsar</w:t>
            </w:r>
            <w:r w:rsidR="001E7317" w:rsidRPr="00CA6A01">
              <w:rPr>
                <w:sz w:val="20"/>
                <w:szCs w:val="20"/>
                <w:lang w:val="es-ES_tradnl"/>
              </w:rPr>
              <w:t>)</w:t>
            </w:r>
            <w:r w:rsidR="00E45D24" w:rsidRPr="00CA6A01">
              <w:rPr>
                <w:sz w:val="20"/>
                <w:szCs w:val="20"/>
                <w:lang w:val="es-ES_tradnl"/>
              </w:rPr>
              <w:t xml:space="preserve">, </w:t>
            </w:r>
            <w:r w:rsidR="00C735C2" w:rsidRPr="00CA6A01">
              <w:rPr>
                <w:sz w:val="20"/>
                <w:szCs w:val="20"/>
                <w:lang w:val="es-ES_tradnl"/>
              </w:rPr>
              <w:t>OIA</w:t>
            </w:r>
          </w:p>
        </w:tc>
        <w:tc>
          <w:tcPr>
            <w:tcW w:w="0" w:type="auto"/>
          </w:tcPr>
          <w:p w14:paraId="5B409BC1" w14:textId="79E1ED02" w:rsidR="009D19CC" w:rsidRPr="00CA6A01" w:rsidRDefault="00713BE0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lang w:val="es-ES_tradnl"/>
              </w:rPr>
              <w:t>Tr</w:t>
            </w:r>
            <w:r w:rsidR="00210D07" w:rsidRPr="00CA6A01">
              <w:rPr>
                <w:lang w:val="es-ES_tradnl"/>
              </w:rPr>
              <w:t>aducción</w:t>
            </w:r>
            <w:r w:rsidRPr="00CA6A01">
              <w:rPr>
                <w:lang w:val="es-ES_tradnl"/>
              </w:rPr>
              <w:t xml:space="preserve"> (120 CHF</w:t>
            </w:r>
            <w:r w:rsidR="00210D07" w:rsidRPr="00CA6A01">
              <w:rPr>
                <w:lang w:val="es-ES_tradnl"/>
              </w:rPr>
              <w:t xml:space="preserve"> por 1 pág. A4</w:t>
            </w:r>
            <w:r w:rsidRPr="00CA6A01">
              <w:rPr>
                <w:lang w:val="es-ES_tradnl"/>
              </w:rPr>
              <w:t>)</w:t>
            </w:r>
          </w:p>
        </w:tc>
      </w:tr>
      <w:tr w:rsidR="004E0C87" w:rsidRPr="0079107D" w14:paraId="5C74A598" w14:textId="77777777" w:rsidTr="00996F23">
        <w:tc>
          <w:tcPr>
            <w:tcW w:w="0" w:type="auto"/>
            <w:gridSpan w:val="9"/>
            <w:shd w:val="clear" w:color="auto" w:fill="D9D9D9" w:themeFill="background1" w:themeFillShade="D9"/>
          </w:tcPr>
          <w:p w14:paraId="2AAD7BD7" w14:textId="55F2E5A7" w:rsidR="004E0C87" w:rsidRPr="00CA6A01" w:rsidRDefault="004E0C8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 xml:space="preserve">1.2. </w:t>
            </w:r>
            <w:r w:rsidR="00210D07" w:rsidRPr="00CA6A01">
              <w:rPr>
                <w:b/>
                <w:sz w:val="20"/>
                <w:szCs w:val="20"/>
                <w:lang w:val="es-ES_tradnl"/>
              </w:rPr>
              <w:t xml:space="preserve">Aportar datos sobre la extensión de humedales intactos así como </w:t>
            </w:r>
            <w:r w:rsidR="00C735C2" w:rsidRPr="00CA6A01">
              <w:rPr>
                <w:b/>
                <w:sz w:val="20"/>
                <w:szCs w:val="20"/>
                <w:lang w:val="es-ES_tradnl"/>
              </w:rPr>
              <w:t>de los humedales deteriorados</w:t>
            </w:r>
            <w:r w:rsidR="00210D07" w:rsidRPr="00CA6A01">
              <w:rPr>
                <w:b/>
                <w:sz w:val="20"/>
                <w:szCs w:val="20"/>
                <w:lang w:val="es-ES_tradnl"/>
              </w:rPr>
              <w:t xml:space="preserve"> y destruidos por la </w:t>
            </w:r>
            <w:r w:rsidR="00C735C2" w:rsidRPr="00CA6A01">
              <w:rPr>
                <w:b/>
                <w:sz w:val="20"/>
                <w:szCs w:val="20"/>
                <w:lang w:val="es-ES_tradnl"/>
              </w:rPr>
              <w:t>conversión</w:t>
            </w:r>
            <w:r w:rsidR="00210D07" w:rsidRPr="00CA6A01">
              <w:rPr>
                <w:b/>
                <w:sz w:val="20"/>
                <w:szCs w:val="20"/>
                <w:lang w:val="es-ES_tradnl"/>
              </w:rPr>
              <w:t xml:space="preserve"> a la agricultura desde los años 1970 y recopilar y examinar los impactos positivos y negati</w:t>
            </w:r>
            <w:r w:rsidR="00C735C2" w:rsidRPr="00CA6A01">
              <w:rPr>
                <w:b/>
                <w:sz w:val="20"/>
                <w:szCs w:val="20"/>
                <w:lang w:val="es-ES_tradnl"/>
              </w:rPr>
              <w:t xml:space="preserve">vos </w:t>
            </w:r>
            <w:r w:rsidR="00210D07" w:rsidRPr="00CA6A01">
              <w:rPr>
                <w:b/>
                <w:sz w:val="20"/>
                <w:szCs w:val="20"/>
                <w:lang w:val="es-ES_tradnl"/>
              </w:rPr>
              <w:t xml:space="preserve">de las </w:t>
            </w:r>
            <w:r w:rsidR="00C735C2" w:rsidRPr="00CA6A01">
              <w:rPr>
                <w:b/>
                <w:sz w:val="20"/>
                <w:szCs w:val="20"/>
                <w:lang w:val="es-ES_tradnl"/>
              </w:rPr>
              <w:t>prácticas</w:t>
            </w:r>
            <w:r w:rsidR="00210D07" w:rsidRPr="00CA6A01">
              <w:rPr>
                <w:b/>
                <w:sz w:val="20"/>
                <w:szCs w:val="20"/>
                <w:lang w:val="es-ES_tradnl"/>
              </w:rPr>
              <w:t xml:space="preserve"> agrícolas sobre los humedales</w:t>
            </w:r>
          </w:p>
        </w:tc>
      </w:tr>
      <w:tr w:rsidR="00671522" w:rsidRPr="0079107D" w14:paraId="154954B9" w14:textId="77777777" w:rsidTr="00996F23">
        <w:tc>
          <w:tcPr>
            <w:tcW w:w="0" w:type="auto"/>
            <w:shd w:val="clear" w:color="auto" w:fill="FFFFFF" w:themeFill="background1"/>
          </w:tcPr>
          <w:p w14:paraId="141BBACB" w14:textId="2944C179" w:rsidR="00E45D24" w:rsidRPr="00CA6A01" w:rsidRDefault="004E0C87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1.2</w:t>
            </w:r>
            <w:r w:rsidR="00096B99" w:rsidRPr="00CA6A01">
              <w:rPr>
                <w:sz w:val="20"/>
                <w:szCs w:val="20"/>
                <w:lang w:val="es-ES_tradnl"/>
              </w:rPr>
              <w:t>(</w:t>
            </w:r>
            <w:r w:rsidRPr="00CA6A01">
              <w:rPr>
                <w:sz w:val="20"/>
                <w:szCs w:val="20"/>
                <w:lang w:val="es-ES_tradnl"/>
              </w:rPr>
              <w:t>a</w:t>
            </w:r>
            <w:r w:rsidR="00096B99" w:rsidRPr="00CA6A01">
              <w:rPr>
                <w:sz w:val="20"/>
                <w:szCs w:val="20"/>
                <w:lang w:val="es-ES_tradnl"/>
              </w:rPr>
              <w:t>)</w:t>
            </w: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C735C2" w:rsidRPr="00CA6A01">
              <w:rPr>
                <w:sz w:val="20"/>
                <w:szCs w:val="20"/>
                <w:lang w:val="es-ES_tradnl"/>
              </w:rPr>
              <w:t>Recopilar</w:t>
            </w:r>
            <w:r w:rsidR="00410636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C735C2" w:rsidRPr="00CA6A01">
              <w:rPr>
                <w:sz w:val="20"/>
                <w:szCs w:val="20"/>
                <w:lang w:val="es-ES_tradnl"/>
              </w:rPr>
              <w:t xml:space="preserve">estudios de caso </w:t>
            </w:r>
            <w:r w:rsidR="004715CB" w:rsidRPr="00CA6A01">
              <w:rPr>
                <w:sz w:val="20"/>
                <w:szCs w:val="20"/>
                <w:lang w:val="es-ES_tradnl"/>
              </w:rPr>
              <w:t xml:space="preserve">sobre prácticas de agricultura sostenible y </w:t>
            </w:r>
            <w:r w:rsidR="00C735C2" w:rsidRPr="00CA6A01">
              <w:rPr>
                <w:sz w:val="20"/>
                <w:szCs w:val="20"/>
                <w:lang w:val="es-ES_tradnl"/>
              </w:rPr>
              <w:t>determinar</w:t>
            </w:r>
            <w:r w:rsidR="004715CB" w:rsidRPr="00CA6A01">
              <w:rPr>
                <w:sz w:val="20"/>
                <w:szCs w:val="20"/>
                <w:lang w:val="es-ES_tradnl"/>
              </w:rPr>
              <w:t xml:space="preserve"> y examinar los impactos </w:t>
            </w:r>
            <w:r w:rsidR="004715CB" w:rsidRPr="00CA6A01">
              <w:rPr>
                <w:sz w:val="20"/>
                <w:szCs w:val="20"/>
                <w:lang w:val="es-ES_tradnl"/>
              </w:rPr>
              <w:lastRenderedPageBreak/>
              <w:t xml:space="preserve">positivos y negativos de las </w:t>
            </w:r>
            <w:r w:rsidR="00C735C2" w:rsidRPr="00CA6A01">
              <w:rPr>
                <w:sz w:val="20"/>
                <w:szCs w:val="20"/>
                <w:lang w:val="es-ES_tradnl"/>
              </w:rPr>
              <w:t>prácticas</w:t>
            </w:r>
            <w:r w:rsidR="004715CB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A73BA2" w:rsidRPr="00CA6A01">
              <w:rPr>
                <w:sz w:val="20"/>
                <w:szCs w:val="20"/>
                <w:lang w:val="es-ES_tradnl"/>
              </w:rPr>
              <w:t>agríco</w:t>
            </w:r>
            <w:r w:rsidR="00C735C2" w:rsidRPr="00CA6A01">
              <w:rPr>
                <w:sz w:val="20"/>
                <w:szCs w:val="20"/>
                <w:lang w:val="es-ES_tradnl"/>
              </w:rPr>
              <w:t>las</w:t>
            </w:r>
            <w:r w:rsidR="004715CB" w:rsidRPr="00CA6A01">
              <w:rPr>
                <w:sz w:val="20"/>
                <w:szCs w:val="20"/>
                <w:lang w:val="es-ES_tradnl"/>
              </w:rPr>
              <w:t xml:space="preserve"> sobre los </w:t>
            </w:r>
            <w:r w:rsidR="00C735C2" w:rsidRPr="00CA6A01">
              <w:rPr>
                <w:sz w:val="20"/>
                <w:szCs w:val="20"/>
                <w:lang w:val="es-ES_tradnl"/>
              </w:rPr>
              <w:t>humedales</w:t>
            </w:r>
            <w:r w:rsidR="00D66875" w:rsidRPr="00CA6A01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14:paraId="06D9B653" w14:textId="5C4F72AE" w:rsidR="00E45D24" w:rsidRPr="00CA6A01" w:rsidRDefault="0079107D" w:rsidP="00A77E26">
            <w:pPr>
              <w:rPr>
                <w:sz w:val="20"/>
                <w:szCs w:val="20"/>
                <w:lang w:val="es-ES_tradnl"/>
              </w:rPr>
            </w:pPr>
            <w:hyperlink r:id="rId27" w:history="1">
              <w:r w:rsidR="00E45D24" w:rsidRPr="00CA6A01">
                <w:rPr>
                  <w:rStyle w:val="Hyperlink"/>
                  <w:color w:val="auto"/>
                  <w:sz w:val="20"/>
                  <w:szCs w:val="20"/>
                  <w:lang w:val="es-ES_tradnl"/>
                </w:rPr>
                <w:t>XIII.19</w:t>
              </w:r>
            </w:hyperlink>
            <w:r w:rsidR="00E45D24" w:rsidRPr="00CA6A01">
              <w:rPr>
                <w:sz w:val="20"/>
                <w:szCs w:val="20"/>
                <w:lang w:val="es-ES_tradnl"/>
              </w:rPr>
              <w:t>,</w:t>
            </w:r>
            <w:r w:rsidR="00E45D24" w:rsidRPr="00CA6A01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bookmarkStart w:id="2" w:name="_Hlk4486792"/>
            <w:r w:rsidR="000A4192" w:rsidRPr="00CA6A01">
              <w:rPr>
                <w:rFonts w:cs="Arial"/>
                <w:sz w:val="20"/>
                <w:szCs w:val="20"/>
                <w:lang w:val="es-ES_tradnl"/>
              </w:rPr>
              <w:t>¶</w:t>
            </w:r>
            <w:r w:rsidR="00D66875" w:rsidRPr="00CA6A01">
              <w:rPr>
                <w:rFonts w:cs="Arial"/>
                <w:sz w:val="20"/>
                <w:szCs w:val="20"/>
                <w:lang w:val="es-ES_tradnl"/>
              </w:rPr>
              <w:t>¶</w:t>
            </w:r>
            <w:r w:rsidR="00491412" w:rsidRPr="00CA6A01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="00D66875" w:rsidRPr="00CA6A01">
              <w:rPr>
                <w:rFonts w:cs="Arial"/>
                <w:sz w:val="20"/>
                <w:szCs w:val="20"/>
                <w:lang w:val="es-ES_tradnl"/>
              </w:rPr>
              <w:t>28</w:t>
            </w:r>
            <w:bookmarkEnd w:id="2"/>
            <w:r w:rsidR="00D66875" w:rsidRPr="00CA6A01">
              <w:rPr>
                <w:rFonts w:cs="Arial"/>
                <w:sz w:val="20"/>
                <w:szCs w:val="20"/>
                <w:lang w:val="es-ES_tradnl"/>
              </w:rPr>
              <w:t>,</w:t>
            </w:r>
            <w:r w:rsidR="000A4192" w:rsidRPr="00CA6A01">
              <w:rPr>
                <w:rFonts w:cs="Arial"/>
                <w:sz w:val="20"/>
                <w:szCs w:val="20"/>
                <w:lang w:val="es-ES_tradnl"/>
              </w:rPr>
              <w:t xml:space="preserve"> 2</w:t>
            </w:r>
            <w:r w:rsidR="009509CE" w:rsidRPr="00CA6A01">
              <w:rPr>
                <w:rFonts w:cs="Arial"/>
                <w:sz w:val="20"/>
                <w:szCs w:val="20"/>
                <w:lang w:val="es-ES_tradnl"/>
              </w:rPr>
              <w:t>9</w:t>
            </w:r>
            <w:r w:rsidR="00E45D24" w:rsidRPr="00CA6A01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14:paraId="69343796" w14:textId="77777777" w:rsidR="00E45D24" w:rsidRPr="00CA6A01" w:rsidRDefault="00D66875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1.1,4.14, 4.18</w:t>
            </w:r>
          </w:p>
        </w:tc>
        <w:tc>
          <w:tcPr>
            <w:tcW w:w="0" w:type="auto"/>
            <w:shd w:val="clear" w:color="auto" w:fill="FFFFFF" w:themeFill="background1"/>
          </w:tcPr>
          <w:p w14:paraId="094FE335" w14:textId="6B6A2F83" w:rsidR="00BB0769" w:rsidRPr="00CA6A01" w:rsidRDefault="004715CB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Examinar la </w:t>
            </w:r>
            <w:r w:rsidR="00C735C2" w:rsidRPr="00CA6A01">
              <w:rPr>
                <w:sz w:val="20"/>
                <w:szCs w:val="20"/>
                <w:lang w:val="es-ES_tradnl"/>
              </w:rPr>
              <w:t>información</w:t>
            </w:r>
            <w:r w:rsidRPr="00CA6A01">
              <w:rPr>
                <w:sz w:val="20"/>
                <w:szCs w:val="20"/>
                <w:lang w:val="es-ES_tradnl"/>
              </w:rPr>
              <w:t xml:space="preserve"> sobre los impactos positivos y negativos de las prácticas agrícolas en los humedales o </w:t>
            </w:r>
            <w:r w:rsidR="00C735C2" w:rsidRPr="00CA6A01">
              <w:rPr>
                <w:sz w:val="20"/>
                <w:szCs w:val="20"/>
                <w:lang w:val="es-ES_tradnl"/>
              </w:rPr>
              <w:t xml:space="preserve">en sus </w:t>
            </w:r>
            <w:r w:rsidRPr="00CA6A01">
              <w:rPr>
                <w:sz w:val="20"/>
                <w:szCs w:val="20"/>
                <w:lang w:val="es-ES_tradnl"/>
              </w:rPr>
              <w:t xml:space="preserve">alrededores, </w:t>
            </w:r>
            <w:r w:rsidR="00C735C2" w:rsidRPr="00CA6A01">
              <w:rPr>
                <w:sz w:val="20"/>
                <w:szCs w:val="20"/>
                <w:lang w:val="es-ES_tradnl"/>
              </w:rPr>
              <w:t>incluidos</w:t>
            </w:r>
            <w:r w:rsidRPr="00CA6A01">
              <w:rPr>
                <w:sz w:val="20"/>
                <w:szCs w:val="20"/>
                <w:lang w:val="es-ES_tradnl"/>
              </w:rPr>
              <w:t xml:space="preserve"> su biodiversidad y sus servicios de los </w:t>
            </w:r>
            <w:r w:rsidRPr="00CA6A01">
              <w:rPr>
                <w:sz w:val="20"/>
                <w:szCs w:val="20"/>
                <w:lang w:val="es-ES_tradnl"/>
              </w:rPr>
              <w:lastRenderedPageBreak/>
              <w:t>ecosistemas, en el contexto del cambio climático</w:t>
            </w:r>
            <w:r w:rsidR="00172622" w:rsidRPr="00CA6A01">
              <w:rPr>
                <w:sz w:val="20"/>
                <w:szCs w:val="20"/>
                <w:lang w:val="es-ES_tradnl"/>
              </w:rPr>
              <w:t>.</w:t>
            </w:r>
          </w:p>
          <w:p w14:paraId="59BB837D" w14:textId="4262BA4F" w:rsidR="00BB0769" w:rsidRPr="00CA6A01" w:rsidRDefault="00C735C2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Posibilidad</w:t>
            </w:r>
            <w:r w:rsidR="00BB0769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4715CB" w:rsidRPr="00CA6A01">
              <w:rPr>
                <w:sz w:val="20"/>
                <w:szCs w:val="20"/>
                <w:lang w:val="es-ES_tradnl"/>
              </w:rPr>
              <w:t xml:space="preserve">de un resumen de los </w:t>
            </w:r>
            <w:r w:rsidRPr="00CA6A01">
              <w:rPr>
                <w:sz w:val="20"/>
                <w:szCs w:val="20"/>
                <w:lang w:val="es-ES_tradnl"/>
              </w:rPr>
              <w:t xml:space="preserve">principales mensajes conexos </w:t>
            </w:r>
            <w:r w:rsidR="004715CB" w:rsidRPr="00CA6A01">
              <w:rPr>
                <w:sz w:val="20"/>
                <w:szCs w:val="20"/>
                <w:lang w:val="es-ES_tradnl"/>
              </w:rPr>
              <w:t xml:space="preserve">extraídos de la </w:t>
            </w:r>
            <w:r w:rsidRPr="00CA6A01">
              <w:rPr>
                <w:sz w:val="20"/>
                <w:szCs w:val="20"/>
                <w:lang w:val="es-ES_tradnl"/>
              </w:rPr>
              <w:t>evaluación</w:t>
            </w:r>
            <w:r w:rsidR="004715CB" w:rsidRPr="00CA6A01">
              <w:rPr>
                <w:sz w:val="20"/>
                <w:szCs w:val="20"/>
                <w:lang w:val="es-ES_tradnl"/>
              </w:rPr>
              <w:t xml:space="preserve"> reciente de la FAO, </w:t>
            </w:r>
            <w:r w:rsidRPr="00CA6A01">
              <w:rPr>
                <w:sz w:val="20"/>
                <w:szCs w:val="20"/>
                <w:lang w:val="es-ES_tradnl"/>
              </w:rPr>
              <w:t xml:space="preserve">la evaluación de la IPBES sobre la degradación de la tierra y el informe </w:t>
            </w:r>
            <w:r w:rsidR="00BB0769" w:rsidRPr="00CA6A01">
              <w:rPr>
                <w:sz w:val="20"/>
                <w:szCs w:val="20"/>
                <w:lang w:val="es-ES_tradnl"/>
              </w:rPr>
              <w:t>TEEB</w:t>
            </w:r>
            <w:r w:rsidRPr="00CA6A01">
              <w:rPr>
                <w:sz w:val="20"/>
                <w:szCs w:val="20"/>
                <w:lang w:val="es-ES_tradnl"/>
              </w:rPr>
              <w:t xml:space="preserve">, adaptados para el público de </w:t>
            </w:r>
            <w:r w:rsidR="00BB0769" w:rsidRPr="00CA6A01">
              <w:rPr>
                <w:sz w:val="20"/>
                <w:szCs w:val="20"/>
                <w:lang w:val="es-ES_tradnl"/>
              </w:rPr>
              <w:t xml:space="preserve">Ramsar. </w:t>
            </w:r>
          </w:p>
          <w:p w14:paraId="3506977E" w14:textId="1FE4B862" w:rsidR="00E45D24" w:rsidRPr="00CA6A01" w:rsidRDefault="00C735C2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La colaboración</w:t>
            </w:r>
            <w:r w:rsidR="004715CB" w:rsidRPr="00CA6A01">
              <w:rPr>
                <w:sz w:val="20"/>
                <w:szCs w:val="20"/>
                <w:lang w:val="es-ES_tradnl"/>
              </w:rPr>
              <w:t xml:space="preserve"> con las OIA y la FAO será </w:t>
            </w:r>
            <w:r w:rsidRPr="00CA6A01">
              <w:rPr>
                <w:sz w:val="20"/>
                <w:szCs w:val="20"/>
                <w:lang w:val="es-ES_tradnl"/>
              </w:rPr>
              <w:t>crucial</w:t>
            </w:r>
            <w:r w:rsidR="004715CB" w:rsidRPr="00CA6A01">
              <w:rPr>
                <w:sz w:val="20"/>
                <w:szCs w:val="20"/>
                <w:lang w:val="es-ES_tradnl"/>
              </w:rPr>
              <w:t xml:space="preserve"> para que se </w:t>
            </w:r>
            <w:r w:rsidR="002C31B8" w:rsidRPr="00CA6A01">
              <w:rPr>
                <w:sz w:val="20"/>
                <w:szCs w:val="20"/>
                <w:lang w:val="es-ES_tradnl"/>
              </w:rPr>
              <w:t>compartan más los resultados</w:t>
            </w:r>
          </w:p>
        </w:tc>
        <w:tc>
          <w:tcPr>
            <w:tcW w:w="0" w:type="auto"/>
            <w:shd w:val="clear" w:color="auto" w:fill="FFFFFF" w:themeFill="background1"/>
          </w:tcPr>
          <w:p w14:paraId="58EE9F4E" w14:textId="541801B4" w:rsidR="00E45D24" w:rsidRPr="00CA6A01" w:rsidRDefault="0060659C" w:rsidP="00A77E26">
            <w:pPr>
              <w:rPr>
                <w:color w:val="FF0000"/>
                <w:sz w:val="20"/>
                <w:szCs w:val="20"/>
                <w:lang w:val="es-ES_tradnl"/>
              </w:rPr>
            </w:pPr>
            <w:r w:rsidRPr="00CA6A01">
              <w:rPr>
                <w:color w:val="FF0000"/>
                <w:sz w:val="20"/>
                <w:szCs w:val="20"/>
                <w:lang w:val="es-ES_tradnl"/>
              </w:rPr>
              <w:lastRenderedPageBreak/>
              <w:t>Máxima</w:t>
            </w:r>
          </w:p>
        </w:tc>
        <w:tc>
          <w:tcPr>
            <w:tcW w:w="0" w:type="auto"/>
            <w:shd w:val="clear" w:color="auto" w:fill="FFFFFF" w:themeFill="background1"/>
          </w:tcPr>
          <w:p w14:paraId="7D03DCF3" w14:textId="5B793927" w:rsidR="00857A03" w:rsidRPr="00CA6A01" w:rsidRDefault="005A0035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Recopilar</w:t>
            </w:r>
            <w:r w:rsidR="00A33620" w:rsidRPr="00CA6A01">
              <w:rPr>
                <w:sz w:val="20"/>
                <w:szCs w:val="20"/>
                <w:lang w:val="es-ES_tradnl"/>
              </w:rPr>
              <w:t xml:space="preserve"> estudio</w:t>
            </w:r>
            <w:r w:rsidR="003B530E" w:rsidRPr="00CA6A01">
              <w:rPr>
                <w:sz w:val="20"/>
                <w:szCs w:val="20"/>
                <w:lang w:val="es-ES_tradnl"/>
              </w:rPr>
              <w:t>s de caso</w:t>
            </w:r>
            <w:r w:rsidR="00A33620" w:rsidRPr="00CA6A01">
              <w:rPr>
                <w:sz w:val="20"/>
                <w:szCs w:val="20"/>
                <w:lang w:val="es-ES_tradnl"/>
              </w:rPr>
              <w:t xml:space="preserve"> sobre las </w:t>
            </w:r>
            <w:r w:rsidR="003B530E" w:rsidRPr="00CA6A01">
              <w:rPr>
                <w:sz w:val="20"/>
                <w:szCs w:val="20"/>
                <w:lang w:val="es-ES_tradnl"/>
              </w:rPr>
              <w:t>prácticas</w:t>
            </w:r>
            <w:r w:rsidR="00A33620" w:rsidRPr="00CA6A01">
              <w:rPr>
                <w:sz w:val="20"/>
                <w:szCs w:val="20"/>
                <w:lang w:val="es-ES_tradnl"/>
              </w:rPr>
              <w:t xml:space="preserve"> agrícolas sostenibles en los </w:t>
            </w:r>
            <w:r w:rsidR="003B530E" w:rsidRPr="00CA6A01">
              <w:rPr>
                <w:sz w:val="20"/>
                <w:szCs w:val="20"/>
                <w:lang w:val="es-ES_tradnl"/>
              </w:rPr>
              <w:t>humedales</w:t>
            </w:r>
            <w:r w:rsidR="00A33620" w:rsidRPr="00CA6A01">
              <w:rPr>
                <w:sz w:val="20"/>
                <w:szCs w:val="20"/>
                <w:lang w:val="es-ES_tradnl"/>
              </w:rPr>
              <w:t xml:space="preserve"> y </w:t>
            </w:r>
            <w:r w:rsidR="003B530E" w:rsidRPr="00CA6A01">
              <w:rPr>
                <w:sz w:val="20"/>
                <w:szCs w:val="20"/>
                <w:lang w:val="es-ES_tradnl"/>
              </w:rPr>
              <w:t>evaluarlas</w:t>
            </w:r>
            <w:r w:rsidR="00A33620" w:rsidRPr="00CA6A01">
              <w:rPr>
                <w:sz w:val="20"/>
                <w:szCs w:val="20"/>
                <w:lang w:val="es-ES_tradnl"/>
              </w:rPr>
              <w:t xml:space="preserve"> en relación con el uso racional y el </w:t>
            </w:r>
            <w:r w:rsidR="003B530E" w:rsidRPr="00CA6A01">
              <w:rPr>
                <w:sz w:val="20"/>
                <w:szCs w:val="20"/>
                <w:lang w:val="es-ES_tradnl"/>
              </w:rPr>
              <w:t xml:space="preserve">mantenimiento y la </w:t>
            </w:r>
            <w:r w:rsidR="00A33620" w:rsidRPr="00CA6A01">
              <w:rPr>
                <w:sz w:val="20"/>
                <w:szCs w:val="20"/>
                <w:lang w:val="es-ES_tradnl"/>
              </w:rPr>
              <w:t xml:space="preserve">mejora de las </w:t>
            </w:r>
            <w:r w:rsidR="003B530E" w:rsidRPr="00CA6A01">
              <w:rPr>
                <w:sz w:val="20"/>
                <w:szCs w:val="20"/>
                <w:lang w:val="es-ES_tradnl"/>
              </w:rPr>
              <w:lastRenderedPageBreak/>
              <w:t>características</w:t>
            </w:r>
            <w:r w:rsidR="00A33620" w:rsidRPr="00CA6A01">
              <w:rPr>
                <w:sz w:val="20"/>
                <w:szCs w:val="20"/>
                <w:lang w:val="es-ES_tradnl"/>
              </w:rPr>
              <w:t xml:space="preserve"> ecológicas de los </w:t>
            </w:r>
            <w:r w:rsidR="003B530E" w:rsidRPr="00CA6A01">
              <w:rPr>
                <w:sz w:val="20"/>
                <w:szCs w:val="20"/>
                <w:lang w:val="es-ES_tradnl"/>
              </w:rPr>
              <w:t>humedales</w:t>
            </w:r>
            <w:r w:rsidR="00A33620" w:rsidRPr="00CA6A01">
              <w:rPr>
                <w:sz w:val="20"/>
                <w:szCs w:val="20"/>
                <w:lang w:val="es-ES_tradnl"/>
              </w:rPr>
              <w:t xml:space="preserve">, </w:t>
            </w:r>
            <w:r w:rsidR="003B530E" w:rsidRPr="00CA6A01">
              <w:rPr>
                <w:sz w:val="20"/>
                <w:szCs w:val="20"/>
                <w:lang w:val="es-ES_tradnl"/>
              </w:rPr>
              <w:t xml:space="preserve">en colaboración con las </w:t>
            </w:r>
            <w:r w:rsidR="00C735C2" w:rsidRPr="00CA6A01">
              <w:rPr>
                <w:sz w:val="20"/>
                <w:szCs w:val="20"/>
                <w:lang w:val="es-ES_tradnl"/>
              </w:rPr>
              <w:t>OIA</w:t>
            </w:r>
            <w:r w:rsidR="00D66875" w:rsidRPr="00CA6A01">
              <w:rPr>
                <w:sz w:val="20"/>
                <w:szCs w:val="20"/>
                <w:lang w:val="es-ES_tradnl"/>
              </w:rPr>
              <w:t xml:space="preserve">, </w:t>
            </w:r>
            <w:r w:rsidR="00A33620" w:rsidRPr="00CA6A01">
              <w:rPr>
                <w:sz w:val="20"/>
                <w:szCs w:val="20"/>
                <w:lang w:val="es-ES_tradnl"/>
              </w:rPr>
              <w:t>las Partes y la FAO.</w:t>
            </w:r>
          </w:p>
          <w:p w14:paraId="2ADDC068" w14:textId="12078C90" w:rsidR="00E45D24" w:rsidRPr="00CA6A01" w:rsidRDefault="005A0035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Recopilar</w:t>
            </w:r>
            <w:r w:rsidR="003B530E" w:rsidRPr="00CA6A01">
              <w:rPr>
                <w:sz w:val="20"/>
                <w:szCs w:val="20"/>
                <w:lang w:val="es-ES_tradnl"/>
              </w:rPr>
              <w:t xml:space="preserve"> y examinar los datos del</w:t>
            </w:r>
            <w:r w:rsidR="00A33620" w:rsidRPr="00CA6A01">
              <w:rPr>
                <w:sz w:val="20"/>
                <w:szCs w:val="20"/>
                <w:lang w:val="es-ES_tradnl"/>
              </w:rPr>
              <w:t xml:space="preserve"> SISR sobre sitios Ramsar en los que se </w:t>
            </w:r>
            <w:r w:rsidR="003B530E" w:rsidRPr="00CA6A01">
              <w:rPr>
                <w:sz w:val="20"/>
                <w:szCs w:val="20"/>
                <w:lang w:val="es-ES_tradnl"/>
              </w:rPr>
              <w:t>realizan</w:t>
            </w:r>
            <w:r w:rsidR="00A33620" w:rsidRPr="00CA6A01">
              <w:rPr>
                <w:sz w:val="20"/>
                <w:szCs w:val="20"/>
                <w:lang w:val="es-ES_tradnl"/>
              </w:rPr>
              <w:t xml:space="preserve"> prácticas </w:t>
            </w:r>
            <w:r w:rsidR="003B530E" w:rsidRPr="00CA6A01">
              <w:rPr>
                <w:sz w:val="20"/>
                <w:szCs w:val="20"/>
                <w:lang w:val="es-ES_tradnl"/>
              </w:rPr>
              <w:t>agrícolas</w:t>
            </w:r>
            <w:r w:rsidR="00A33620" w:rsidRPr="00CA6A01">
              <w:rPr>
                <w:sz w:val="20"/>
                <w:szCs w:val="20"/>
                <w:lang w:val="es-ES_tradnl"/>
              </w:rPr>
              <w:t xml:space="preserve"> y resumir los ejemplos de buenas </w:t>
            </w:r>
            <w:r w:rsidR="003B530E" w:rsidRPr="00CA6A01">
              <w:rPr>
                <w:sz w:val="20"/>
                <w:szCs w:val="20"/>
                <w:lang w:val="es-ES_tradnl"/>
              </w:rPr>
              <w:t>prácticas</w:t>
            </w:r>
            <w:r w:rsidR="00A33620" w:rsidRPr="00CA6A01">
              <w:rPr>
                <w:sz w:val="20"/>
                <w:szCs w:val="20"/>
                <w:lang w:val="es-ES_tradnl"/>
              </w:rPr>
              <w:t xml:space="preserve">. Brindar recomendaciones para promover las prácticas agrícolas </w:t>
            </w:r>
            <w:r w:rsidR="003B530E" w:rsidRPr="00CA6A01">
              <w:rPr>
                <w:sz w:val="20"/>
                <w:szCs w:val="20"/>
                <w:lang w:val="es-ES_tradnl"/>
              </w:rPr>
              <w:t>sostenibles</w:t>
            </w:r>
            <w:r w:rsidR="00A33620" w:rsidRPr="00CA6A01">
              <w:rPr>
                <w:sz w:val="20"/>
                <w:szCs w:val="20"/>
                <w:lang w:val="es-ES_tradnl"/>
              </w:rPr>
              <w:t xml:space="preserve"> en los humedales y sus inmediaciones.</w:t>
            </w:r>
          </w:p>
        </w:tc>
        <w:tc>
          <w:tcPr>
            <w:tcW w:w="0" w:type="auto"/>
            <w:shd w:val="clear" w:color="auto" w:fill="FFFFFF" w:themeFill="background1"/>
          </w:tcPr>
          <w:p w14:paraId="758F446D" w14:textId="5C8AC8EA" w:rsidR="00172622" w:rsidRPr="00CA6A01" w:rsidRDefault="003B530E" w:rsidP="00671522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lastRenderedPageBreak/>
              <w:t>ITR</w:t>
            </w:r>
            <w:r w:rsidR="00E45D24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b/>
                <w:sz w:val="20"/>
                <w:szCs w:val="20"/>
                <w:lang w:val="es-ES_tradnl"/>
              </w:rPr>
              <w:t>con mensajes clav</w:t>
            </w:r>
            <w:r w:rsidRPr="00CA6A01">
              <w:rPr>
                <w:sz w:val="20"/>
                <w:szCs w:val="20"/>
                <w:lang w:val="es-ES_tradnl"/>
              </w:rPr>
              <w:t xml:space="preserve">e </w:t>
            </w:r>
            <w:r w:rsidR="00A33620" w:rsidRPr="00CA6A01">
              <w:rPr>
                <w:sz w:val="20"/>
                <w:szCs w:val="20"/>
                <w:lang w:val="es-ES_tradnl"/>
              </w:rPr>
              <w:t>o</w:t>
            </w:r>
            <w:r w:rsidR="00A33620" w:rsidRPr="00EA552D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Pr="00EA552D">
              <w:rPr>
                <w:b/>
                <w:sz w:val="20"/>
                <w:szCs w:val="20"/>
                <w:lang w:val="es-ES_tradnl"/>
              </w:rPr>
              <w:t>productos</w:t>
            </w:r>
            <w:r w:rsidR="00A33620" w:rsidRPr="00EA552D">
              <w:rPr>
                <w:b/>
                <w:sz w:val="20"/>
                <w:szCs w:val="20"/>
                <w:lang w:val="es-ES_tradnl"/>
              </w:rPr>
              <w:t xml:space="preserve"> derivados</w:t>
            </w:r>
            <w:r w:rsidR="00A33620" w:rsidRPr="00CA6A01">
              <w:rPr>
                <w:sz w:val="20"/>
                <w:szCs w:val="20"/>
                <w:lang w:val="es-ES_tradnl"/>
              </w:rPr>
              <w:t xml:space="preserve"> para los responsables de políticas. </w:t>
            </w:r>
            <w:r w:rsidRPr="00CA6A01">
              <w:rPr>
                <w:sz w:val="20"/>
                <w:szCs w:val="20"/>
                <w:lang w:val="es-ES_tradnl"/>
              </w:rPr>
              <w:t>Nota sobre Políticas</w:t>
            </w:r>
            <w:r w:rsidR="00C4765E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>e</w:t>
            </w:r>
            <w:r w:rsidR="00172622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>infografía</w:t>
            </w:r>
            <w:r w:rsidR="00172622" w:rsidRPr="00CA6A01">
              <w:rPr>
                <w:sz w:val="20"/>
                <w:szCs w:val="20"/>
                <w:lang w:val="es-ES_tradnl"/>
              </w:rPr>
              <w:t xml:space="preserve"> </w:t>
            </w:r>
          </w:p>
          <w:p w14:paraId="09B645DE" w14:textId="77777777" w:rsidR="00671522" w:rsidRPr="00CA6A01" w:rsidRDefault="00671522" w:rsidP="00671522">
            <w:pPr>
              <w:rPr>
                <w:sz w:val="20"/>
                <w:szCs w:val="20"/>
                <w:lang w:val="es-ES_tradnl"/>
              </w:rPr>
            </w:pPr>
          </w:p>
          <w:p w14:paraId="1E8F0A4F" w14:textId="6C8664E8" w:rsidR="00E45D24" w:rsidRPr="00CA6A01" w:rsidRDefault="003B530E" w:rsidP="00671522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lastRenderedPageBreak/>
              <w:t>Calendario</w:t>
            </w:r>
            <w:r w:rsidR="00671522" w:rsidRPr="00CA6A01">
              <w:rPr>
                <w:b/>
                <w:sz w:val="20"/>
                <w:szCs w:val="20"/>
                <w:lang w:val="es-ES_tradnl"/>
              </w:rPr>
              <w:t xml:space="preserve">: </w:t>
            </w:r>
            <w:r w:rsidR="00374931" w:rsidRPr="00CA6A01">
              <w:rPr>
                <w:sz w:val="20"/>
                <w:szCs w:val="20"/>
                <w:lang w:val="es-ES_tradnl"/>
              </w:rPr>
              <w:t xml:space="preserve">Comienzo en </w:t>
            </w:r>
            <w:r w:rsidR="00E45D24" w:rsidRPr="00CA6A01">
              <w:rPr>
                <w:sz w:val="20"/>
                <w:szCs w:val="20"/>
                <w:lang w:val="es-ES_tradnl"/>
              </w:rPr>
              <w:t>2019</w:t>
            </w:r>
            <w:r w:rsidR="00C4765E" w:rsidRPr="00CA6A01">
              <w:rPr>
                <w:sz w:val="20"/>
                <w:szCs w:val="20"/>
                <w:lang w:val="es-ES_tradnl"/>
              </w:rPr>
              <w:t>;</w:t>
            </w:r>
            <w:r w:rsidR="00E45D24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>productos</w:t>
            </w:r>
            <w:r w:rsidR="00E45D24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374931" w:rsidRPr="00CA6A01">
              <w:rPr>
                <w:sz w:val="20"/>
                <w:szCs w:val="20"/>
                <w:lang w:val="es-ES_tradnl"/>
              </w:rPr>
              <w:t xml:space="preserve">entregados a principios de </w:t>
            </w:r>
            <w:r w:rsidR="00E45D24" w:rsidRPr="00CA6A01">
              <w:rPr>
                <w:sz w:val="20"/>
                <w:szCs w:val="20"/>
                <w:lang w:val="es-ES_tradnl"/>
              </w:rPr>
              <w:t>2021</w:t>
            </w:r>
          </w:p>
          <w:p w14:paraId="30A2FCC3" w14:textId="77777777" w:rsidR="00671522" w:rsidRPr="00CA6A01" w:rsidRDefault="00671522" w:rsidP="00671522">
            <w:pPr>
              <w:rPr>
                <w:sz w:val="20"/>
                <w:szCs w:val="20"/>
                <w:lang w:val="es-ES_tradnl"/>
              </w:rPr>
            </w:pPr>
          </w:p>
          <w:p w14:paraId="35F686F6" w14:textId="3DB0E091" w:rsidR="00E45D24" w:rsidRPr="00CA6A01" w:rsidRDefault="002C6462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Objetivo</w:t>
            </w:r>
            <w:r w:rsidR="00671522" w:rsidRPr="00CA6A01">
              <w:rPr>
                <w:b/>
                <w:sz w:val="20"/>
                <w:szCs w:val="20"/>
                <w:lang w:val="es-ES_tradnl"/>
              </w:rPr>
              <w:t xml:space="preserve">: </w:t>
            </w:r>
            <w:r w:rsidR="00374931" w:rsidRPr="00CA6A01">
              <w:rPr>
                <w:sz w:val="20"/>
                <w:szCs w:val="20"/>
                <w:lang w:val="es-ES_tradnl"/>
              </w:rPr>
              <w:t>ayudar a</w:t>
            </w:r>
            <w:r w:rsidR="00893F5E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374931" w:rsidRPr="00CA6A01">
              <w:rPr>
                <w:sz w:val="20"/>
                <w:szCs w:val="20"/>
                <w:lang w:val="es-ES_tradnl"/>
              </w:rPr>
              <w:t xml:space="preserve">las PC a desarrollar </w:t>
            </w:r>
            <w:r w:rsidR="003B530E" w:rsidRPr="00CA6A01">
              <w:rPr>
                <w:sz w:val="20"/>
                <w:szCs w:val="20"/>
                <w:lang w:val="es-ES_tradnl"/>
              </w:rPr>
              <w:t>prácticas agrícolas sostenibles</w:t>
            </w:r>
            <w:r w:rsidR="00374931" w:rsidRPr="00CA6A01">
              <w:rPr>
                <w:sz w:val="20"/>
                <w:szCs w:val="20"/>
                <w:lang w:val="es-ES_tradnl"/>
              </w:rPr>
              <w:t xml:space="preserve"> y conservar los humedales</w:t>
            </w:r>
          </w:p>
        </w:tc>
        <w:tc>
          <w:tcPr>
            <w:tcW w:w="0" w:type="auto"/>
            <w:shd w:val="clear" w:color="auto" w:fill="FFFFFF" w:themeFill="background1"/>
          </w:tcPr>
          <w:p w14:paraId="4DA4589E" w14:textId="28909579" w:rsidR="00E45D24" w:rsidRPr="00CA6A01" w:rsidRDefault="00C735C2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>Profesionales</w:t>
            </w:r>
            <w:r w:rsidR="00C4765E" w:rsidRPr="00CA6A01">
              <w:rPr>
                <w:sz w:val="20"/>
                <w:szCs w:val="20"/>
                <w:lang w:val="es-ES_tradnl"/>
              </w:rPr>
              <w:t xml:space="preserve"> (</w:t>
            </w:r>
            <w:r w:rsidR="003B530E" w:rsidRPr="00CA6A01">
              <w:rPr>
                <w:sz w:val="20"/>
                <w:szCs w:val="20"/>
                <w:lang w:val="es-ES_tradnl"/>
              </w:rPr>
              <w:t>administradores de humedales</w:t>
            </w:r>
            <w:r w:rsidR="00C4765E" w:rsidRPr="00CA6A01">
              <w:rPr>
                <w:sz w:val="20"/>
                <w:szCs w:val="20"/>
                <w:lang w:val="es-ES_tradnl"/>
              </w:rPr>
              <w:t>)</w:t>
            </w:r>
            <w:r w:rsidR="00172622" w:rsidRPr="00CA6A01">
              <w:rPr>
                <w:sz w:val="20"/>
                <w:szCs w:val="20"/>
                <w:lang w:val="es-ES_tradnl"/>
              </w:rPr>
              <w:t>;</w:t>
            </w:r>
          </w:p>
          <w:p w14:paraId="57F5A6DB" w14:textId="3183138B" w:rsidR="00172622" w:rsidRPr="00CA6A01" w:rsidRDefault="003B530E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Responsables de políticas</w:t>
            </w:r>
            <w:r w:rsidR="00172622" w:rsidRPr="00CA6A01">
              <w:rPr>
                <w:sz w:val="20"/>
                <w:szCs w:val="20"/>
                <w:lang w:val="es-ES_tradnl"/>
              </w:rPr>
              <w:t xml:space="preserve"> (go</w:t>
            </w:r>
            <w:r w:rsidR="00252E3B" w:rsidRPr="00CA6A01">
              <w:rPr>
                <w:sz w:val="20"/>
                <w:szCs w:val="20"/>
                <w:lang w:val="es-ES_tradnl"/>
              </w:rPr>
              <w:t>biernos-especialmente el sector agrícola)</w:t>
            </w:r>
          </w:p>
        </w:tc>
        <w:tc>
          <w:tcPr>
            <w:tcW w:w="0" w:type="auto"/>
            <w:shd w:val="clear" w:color="auto" w:fill="FFFFFF" w:themeFill="background1"/>
          </w:tcPr>
          <w:p w14:paraId="060EFB93" w14:textId="521B75DE" w:rsidR="006604B1" w:rsidRPr="00CA6A01" w:rsidRDefault="006604B1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41</w:t>
            </w:r>
            <w:r w:rsidR="00252E3B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 xml:space="preserve">600 </w:t>
            </w:r>
            <w:r w:rsidR="00713BE0" w:rsidRPr="00CA6A01">
              <w:rPr>
                <w:sz w:val="20"/>
                <w:szCs w:val="20"/>
                <w:lang w:val="es-ES_tradnl"/>
              </w:rPr>
              <w:t>[</w:t>
            </w:r>
            <w:r w:rsidRPr="00CA6A01">
              <w:rPr>
                <w:sz w:val="20"/>
                <w:szCs w:val="20"/>
                <w:lang w:val="es-ES_tradnl"/>
              </w:rPr>
              <w:t>22</w:t>
            </w:r>
            <w:r w:rsidR="00252E3B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 xml:space="preserve">600 </w:t>
            </w:r>
            <w:r w:rsidR="003B530E" w:rsidRPr="00CA6A01">
              <w:rPr>
                <w:sz w:val="20"/>
                <w:szCs w:val="20"/>
                <w:lang w:val="es-ES_tradnl"/>
              </w:rPr>
              <w:t>preparación</w:t>
            </w:r>
            <w:r w:rsidR="00252E3B" w:rsidRPr="00CA6A01">
              <w:rPr>
                <w:sz w:val="20"/>
                <w:szCs w:val="20"/>
                <w:lang w:val="es-ES_tradnl"/>
              </w:rPr>
              <w:t xml:space="preserve"> y traducción del </w:t>
            </w:r>
            <w:r w:rsidR="003B530E" w:rsidRPr="00CA6A01">
              <w:rPr>
                <w:sz w:val="20"/>
                <w:szCs w:val="20"/>
                <w:lang w:val="es-ES_tradnl"/>
              </w:rPr>
              <w:t>ITR</w:t>
            </w:r>
            <w:r w:rsidR="00713BE0" w:rsidRPr="00CA6A01">
              <w:rPr>
                <w:sz w:val="20"/>
                <w:szCs w:val="20"/>
                <w:lang w:val="es-ES_tradnl"/>
              </w:rPr>
              <w:t>; 10</w:t>
            </w:r>
            <w:r w:rsidR="00252E3B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713BE0" w:rsidRPr="00CA6A01">
              <w:rPr>
                <w:sz w:val="20"/>
                <w:szCs w:val="20"/>
                <w:lang w:val="es-ES_tradnl"/>
              </w:rPr>
              <w:t xml:space="preserve">000 </w:t>
            </w:r>
            <w:r w:rsidR="00252E3B" w:rsidRPr="00CA6A01">
              <w:rPr>
                <w:sz w:val="20"/>
                <w:szCs w:val="20"/>
                <w:lang w:val="es-ES_tradnl"/>
              </w:rPr>
              <w:t>taller</w:t>
            </w:r>
            <w:r w:rsidR="00713BE0" w:rsidRPr="00CA6A01">
              <w:rPr>
                <w:sz w:val="20"/>
                <w:szCs w:val="20"/>
                <w:lang w:val="es-ES_tradnl"/>
              </w:rPr>
              <w:t xml:space="preserve">; </w:t>
            </w:r>
            <w:r w:rsidR="00252E3B" w:rsidRPr="00CA6A01">
              <w:rPr>
                <w:sz w:val="20"/>
                <w:szCs w:val="20"/>
                <w:lang w:val="es-ES_tradnl"/>
              </w:rPr>
              <w:t xml:space="preserve">9 </w:t>
            </w:r>
            <w:r w:rsidRPr="00CA6A01">
              <w:rPr>
                <w:sz w:val="20"/>
                <w:szCs w:val="20"/>
                <w:lang w:val="es-ES_tradnl"/>
              </w:rPr>
              <w:t>000 co</w:t>
            </w:r>
            <w:r w:rsidR="00252E3B" w:rsidRPr="00CA6A01">
              <w:rPr>
                <w:sz w:val="20"/>
                <w:szCs w:val="20"/>
                <w:lang w:val="es-ES_tradnl"/>
              </w:rPr>
              <w:t>nsultoría, basado en una tarifa de 7</w:t>
            </w:r>
            <w:r w:rsidRPr="00CA6A01">
              <w:rPr>
                <w:sz w:val="20"/>
                <w:szCs w:val="20"/>
                <w:lang w:val="es-ES_tradnl"/>
              </w:rPr>
              <w:t>00</w:t>
            </w:r>
            <w:r w:rsidR="00252E3B" w:rsidRPr="00CA6A01">
              <w:rPr>
                <w:sz w:val="20"/>
                <w:szCs w:val="20"/>
                <w:lang w:val="es-ES_tradnl"/>
              </w:rPr>
              <w:t xml:space="preserve">/día </w:t>
            </w:r>
            <w:r w:rsidR="00252E3B" w:rsidRPr="00CA6A01">
              <w:rPr>
                <w:sz w:val="20"/>
                <w:szCs w:val="20"/>
                <w:lang w:val="es-ES_tradnl"/>
              </w:rPr>
              <w:lastRenderedPageBreak/>
              <w:t>durante</w:t>
            </w:r>
            <w:r w:rsidRPr="00CA6A01">
              <w:rPr>
                <w:sz w:val="20"/>
                <w:szCs w:val="20"/>
                <w:lang w:val="es-ES_tradnl"/>
              </w:rPr>
              <w:t xml:space="preserve"> 14 </w:t>
            </w:r>
            <w:r w:rsidR="00252E3B" w:rsidRPr="00CA6A01">
              <w:rPr>
                <w:sz w:val="20"/>
                <w:szCs w:val="20"/>
                <w:lang w:val="es-ES_tradnl"/>
              </w:rPr>
              <w:t>días</w:t>
            </w:r>
            <w:r w:rsidRPr="00CA6A01">
              <w:rPr>
                <w:sz w:val="20"/>
                <w:szCs w:val="20"/>
                <w:lang w:val="es-ES_tradnl"/>
              </w:rPr>
              <w:t>]</w:t>
            </w:r>
          </w:p>
          <w:p w14:paraId="07D5EBFB" w14:textId="790D98D3" w:rsidR="00713BE0" w:rsidRPr="00CA6A01" w:rsidRDefault="00713BE0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[</w:t>
            </w:r>
            <w:r w:rsidR="00252E3B" w:rsidRPr="00CA6A01">
              <w:rPr>
                <w:sz w:val="20"/>
                <w:szCs w:val="20"/>
                <w:lang w:val="es-ES_tradnl"/>
              </w:rPr>
              <w:t>si va acompañado de</w:t>
            </w:r>
            <w:r w:rsidR="003B530E" w:rsidRPr="00CA6A01">
              <w:rPr>
                <w:sz w:val="20"/>
                <w:szCs w:val="20"/>
                <w:lang w:val="es-ES_tradnl"/>
              </w:rPr>
              <w:t xml:space="preserve"> una</w:t>
            </w:r>
            <w:r w:rsidR="00252E3B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3B530E" w:rsidRPr="00CA6A01">
              <w:rPr>
                <w:sz w:val="20"/>
                <w:szCs w:val="20"/>
                <w:lang w:val="es-ES_tradnl"/>
              </w:rPr>
              <w:t>Nota sobre Políticas</w:t>
            </w: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252E3B" w:rsidRPr="00CA6A01">
              <w:rPr>
                <w:sz w:val="20"/>
                <w:szCs w:val="20"/>
                <w:lang w:val="es-ES_tradnl"/>
              </w:rPr>
              <w:t xml:space="preserve">añadir 2 </w:t>
            </w:r>
            <w:r w:rsidRPr="00CA6A01">
              <w:rPr>
                <w:sz w:val="20"/>
                <w:szCs w:val="20"/>
                <w:lang w:val="es-ES_tradnl"/>
              </w:rPr>
              <w:t>000 (</w:t>
            </w:r>
            <w:r w:rsidR="003B530E" w:rsidRPr="00CA6A01">
              <w:rPr>
                <w:sz w:val="20"/>
                <w:szCs w:val="20"/>
                <w:lang w:val="es-ES_tradnl"/>
              </w:rPr>
              <w:t>diseño y maquetación</w:t>
            </w:r>
            <w:r w:rsidR="00252E3B" w:rsidRPr="00CA6A01">
              <w:rPr>
                <w:sz w:val="20"/>
                <w:szCs w:val="20"/>
                <w:lang w:val="es-ES_tradnl"/>
              </w:rPr>
              <w:t>) y</w:t>
            </w:r>
            <w:r w:rsidRPr="00CA6A01">
              <w:rPr>
                <w:sz w:val="20"/>
                <w:szCs w:val="20"/>
                <w:lang w:val="es-ES_tradnl"/>
              </w:rPr>
              <w:t xml:space="preserve"> 960 </w:t>
            </w:r>
            <w:r w:rsidR="00252E3B" w:rsidRPr="00CA6A01">
              <w:rPr>
                <w:sz w:val="20"/>
                <w:szCs w:val="20"/>
                <w:lang w:val="es-ES_tradnl"/>
              </w:rPr>
              <w:t>(traducción</w:t>
            </w:r>
            <w:r w:rsidRPr="00CA6A01">
              <w:rPr>
                <w:sz w:val="20"/>
                <w:szCs w:val="20"/>
                <w:lang w:val="es-ES_tradnl"/>
              </w:rPr>
              <w:t>)]</w:t>
            </w:r>
          </w:p>
          <w:p w14:paraId="34CAAACA" w14:textId="77777777" w:rsidR="00713BE0" w:rsidRPr="00CA6A01" w:rsidRDefault="00713BE0" w:rsidP="00A77E26">
            <w:pPr>
              <w:rPr>
                <w:sz w:val="20"/>
                <w:szCs w:val="20"/>
                <w:lang w:val="es-ES_tradnl"/>
              </w:rPr>
            </w:pPr>
          </w:p>
          <w:p w14:paraId="48DE5AAC" w14:textId="5E94B934" w:rsidR="00E45D24" w:rsidRPr="00CA6A01" w:rsidRDefault="003B530E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Pedir apoyo</w:t>
            </w:r>
            <w:r w:rsidR="00983A8E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 xml:space="preserve">en especie de la </w:t>
            </w:r>
            <w:r w:rsidR="00E45D24" w:rsidRPr="00CA6A01">
              <w:rPr>
                <w:sz w:val="20"/>
                <w:szCs w:val="20"/>
                <w:lang w:val="es-ES_tradnl"/>
              </w:rPr>
              <w:t>FAO</w:t>
            </w:r>
          </w:p>
        </w:tc>
      </w:tr>
      <w:tr w:rsidR="00671522" w:rsidRPr="00CA6A01" w14:paraId="1776A988" w14:textId="77777777" w:rsidTr="00996F23">
        <w:tc>
          <w:tcPr>
            <w:tcW w:w="0" w:type="auto"/>
            <w:shd w:val="clear" w:color="auto" w:fill="FFFFFF" w:themeFill="background1"/>
          </w:tcPr>
          <w:p w14:paraId="01E7B38C" w14:textId="4E4B2502" w:rsidR="004E0C87" w:rsidRPr="00CA6A01" w:rsidRDefault="004E0C8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>1.2</w:t>
            </w:r>
            <w:r w:rsidR="00096B99" w:rsidRPr="00CA6A01">
              <w:rPr>
                <w:sz w:val="20"/>
                <w:szCs w:val="20"/>
                <w:lang w:val="es-ES_tradnl"/>
              </w:rPr>
              <w:t>(</w:t>
            </w:r>
            <w:r w:rsidRPr="00CA6A01">
              <w:rPr>
                <w:sz w:val="20"/>
                <w:szCs w:val="20"/>
                <w:lang w:val="es-ES_tradnl"/>
              </w:rPr>
              <w:t>b</w:t>
            </w:r>
            <w:r w:rsidR="00096B99" w:rsidRPr="00CA6A01">
              <w:rPr>
                <w:sz w:val="20"/>
                <w:szCs w:val="20"/>
                <w:lang w:val="es-ES_tradnl"/>
              </w:rPr>
              <w:t>)</w:t>
            </w:r>
            <w:r w:rsidR="00857A03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F576CD" w:rsidRPr="00CA6A01">
              <w:rPr>
                <w:sz w:val="20"/>
                <w:szCs w:val="20"/>
                <w:lang w:val="es-ES_tradnl"/>
              </w:rPr>
              <w:t xml:space="preserve">Pérdidas de humedales a causa del desarrollo </w:t>
            </w:r>
            <w:r w:rsidR="005330B5" w:rsidRPr="00CA6A01">
              <w:rPr>
                <w:sz w:val="20"/>
                <w:szCs w:val="20"/>
                <w:lang w:val="es-ES_tradnl"/>
              </w:rPr>
              <w:t>agrícola</w:t>
            </w:r>
            <w:r w:rsidR="00F576CD" w:rsidRPr="00CA6A01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14:paraId="30DFB5B6" w14:textId="77777777" w:rsidR="004E0C87" w:rsidRPr="00CA6A01" w:rsidRDefault="0079107D" w:rsidP="00A77E26">
            <w:pPr>
              <w:rPr>
                <w:sz w:val="20"/>
                <w:szCs w:val="20"/>
                <w:lang w:val="es-ES_tradnl"/>
              </w:rPr>
            </w:pPr>
            <w:hyperlink r:id="rId28" w:history="1">
              <w:r w:rsidR="00D07348" w:rsidRPr="00CA6A01">
                <w:rPr>
                  <w:rStyle w:val="Hyperlink"/>
                  <w:sz w:val="20"/>
                  <w:szCs w:val="20"/>
                  <w:lang w:val="es-ES_tradnl"/>
                </w:rPr>
                <w:t>XIII.19</w:t>
              </w:r>
            </w:hyperlink>
            <w:r w:rsidR="00D07348" w:rsidRPr="00CA6A01">
              <w:rPr>
                <w:sz w:val="20"/>
                <w:szCs w:val="20"/>
                <w:lang w:val="es-ES_tradnl"/>
              </w:rPr>
              <w:t xml:space="preserve">, </w:t>
            </w:r>
            <w:r w:rsidR="00D07348" w:rsidRPr="00CA6A01">
              <w:rPr>
                <w:rFonts w:cs="Arial"/>
                <w:sz w:val="20"/>
                <w:szCs w:val="20"/>
                <w:lang w:val="es-ES_tradnl"/>
              </w:rPr>
              <w:t>¶</w:t>
            </w:r>
            <w:r w:rsidR="00D07348" w:rsidRPr="00CA6A01">
              <w:rPr>
                <w:sz w:val="20"/>
                <w:szCs w:val="20"/>
                <w:lang w:val="es-ES_tradnl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</w:tcPr>
          <w:p w14:paraId="114AD546" w14:textId="77777777" w:rsidR="004E0C87" w:rsidRPr="00CA6A01" w:rsidRDefault="004E0C87" w:rsidP="00A77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A997A67" w14:textId="28EF5AF7" w:rsidR="004E0C87" w:rsidRPr="00CA6A01" w:rsidDel="004E0C87" w:rsidRDefault="00F576CD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Evaluar la </w:t>
            </w:r>
            <w:r w:rsidR="005330B5" w:rsidRPr="00CA6A01">
              <w:rPr>
                <w:sz w:val="20"/>
                <w:szCs w:val="20"/>
                <w:lang w:val="es-ES_tradnl"/>
              </w:rPr>
              <w:t>magnitud</w:t>
            </w:r>
            <w:r w:rsidRPr="00CA6A01">
              <w:rPr>
                <w:sz w:val="20"/>
                <w:szCs w:val="20"/>
                <w:lang w:val="es-ES_tradnl"/>
              </w:rPr>
              <w:t xml:space="preserve"> de la pérdida de humedales</w:t>
            </w:r>
            <w:r w:rsidR="004E0C87" w:rsidRPr="00CA6A01">
              <w:rPr>
                <w:sz w:val="20"/>
                <w:szCs w:val="20"/>
                <w:lang w:val="es-ES_tradnl"/>
              </w:rPr>
              <w:t xml:space="preserve"> (</w:t>
            </w:r>
            <w:r w:rsidRPr="00CA6A01">
              <w:rPr>
                <w:sz w:val="20"/>
                <w:szCs w:val="20"/>
                <w:lang w:val="es-ES_tradnl"/>
              </w:rPr>
              <w:t>desde</w:t>
            </w:r>
            <w:r w:rsidR="004E0C87" w:rsidRPr="00CA6A01">
              <w:rPr>
                <w:sz w:val="20"/>
                <w:szCs w:val="20"/>
                <w:lang w:val="es-ES_tradnl"/>
              </w:rPr>
              <w:t xml:space="preserve"> 1970)</w:t>
            </w:r>
            <w:r w:rsidRPr="00CA6A01">
              <w:rPr>
                <w:sz w:val="20"/>
                <w:szCs w:val="20"/>
                <w:lang w:val="es-ES_tradnl"/>
              </w:rPr>
              <w:t xml:space="preserve"> debido a la convers</w:t>
            </w:r>
            <w:r w:rsidR="00F031E7" w:rsidRPr="00CA6A01">
              <w:rPr>
                <w:sz w:val="20"/>
                <w:szCs w:val="20"/>
                <w:lang w:val="es-ES_tradnl"/>
              </w:rPr>
              <w:t>i</w:t>
            </w:r>
            <w:r w:rsidRPr="00CA6A01">
              <w:rPr>
                <w:sz w:val="20"/>
                <w:szCs w:val="20"/>
                <w:lang w:val="es-ES_tradnl"/>
              </w:rPr>
              <w:t xml:space="preserve">ón de tierras para el desarrollo </w:t>
            </w:r>
            <w:r w:rsidR="005330B5" w:rsidRPr="00CA6A01">
              <w:rPr>
                <w:sz w:val="20"/>
                <w:szCs w:val="20"/>
                <w:lang w:val="es-ES_tradnl"/>
              </w:rPr>
              <w:t>agrícola</w:t>
            </w:r>
          </w:p>
        </w:tc>
        <w:tc>
          <w:tcPr>
            <w:tcW w:w="0" w:type="auto"/>
            <w:shd w:val="clear" w:color="auto" w:fill="FFFFFF" w:themeFill="background1"/>
          </w:tcPr>
          <w:p w14:paraId="4CF9A4B3" w14:textId="4A4953E9" w:rsidR="004E0C87" w:rsidRPr="00CA6A01" w:rsidRDefault="002A501F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Media</w:t>
            </w:r>
          </w:p>
        </w:tc>
        <w:tc>
          <w:tcPr>
            <w:tcW w:w="0" w:type="auto"/>
            <w:shd w:val="clear" w:color="auto" w:fill="FFFFFF" w:themeFill="background1"/>
          </w:tcPr>
          <w:p w14:paraId="2030345B" w14:textId="73E9FE5F" w:rsidR="004E0C87" w:rsidRPr="00CA6A01" w:rsidRDefault="005330B5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Basándose en </w:t>
            </w:r>
            <w:r w:rsidR="00D12A89" w:rsidRPr="00CA6A01">
              <w:rPr>
                <w:sz w:val="20"/>
                <w:szCs w:val="20"/>
                <w:lang w:val="es-ES_tradnl"/>
              </w:rPr>
              <w:t>la PMH</w:t>
            </w:r>
            <w:r w:rsidR="00F576CD" w:rsidRPr="00CA6A01">
              <w:rPr>
                <w:sz w:val="20"/>
                <w:szCs w:val="20"/>
                <w:lang w:val="es-ES_tradnl"/>
              </w:rPr>
              <w:t xml:space="preserve"> y en los datos recopilados para el </w:t>
            </w:r>
            <w:r w:rsidRPr="00CA6A01">
              <w:rPr>
                <w:sz w:val="20"/>
                <w:szCs w:val="20"/>
                <w:lang w:val="es-ES_tradnl"/>
              </w:rPr>
              <w:t>ODS</w:t>
            </w:r>
            <w:r w:rsidR="004E0C87" w:rsidRPr="00CA6A01">
              <w:rPr>
                <w:sz w:val="20"/>
                <w:szCs w:val="20"/>
                <w:lang w:val="es-ES_tradnl"/>
              </w:rPr>
              <w:t xml:space="preserve"> 6.6.1, </w:t>
            </w:r>
            <w:r w:rsidR="00F576CD" w:rsidRPr="00CA6A01">
              <w:rPr>
                <w:sz w:val="20"/>
                <w:szCs w:val="20"/>
                <w:lang w:val="es-ES_tradnl"/>
              </w:rPr>
              <w:t xml:space="preserve">realizar </w:t>
            </w:r>
            <w:r w:rsidR="00717335" w:rsidRPr="00CA6A01">
              <w:rPr>
                <w:sz w:val="20"/>
                <w:szCs w:val="20"/>
                <w:lang w:val="es-ES_tradnl"/>
              </w:rPr>
              <w:t xml:space="preserve">una revisión bibliográfica </w:t>
            </w:r>
            <w:r w:rsidR="00F576CD" w:rsidRPr="00CA6A01">
              <w:rPr>
                <w:sz w:val="20"/>
                <w:szCs w:val="20"/>
                <w:lang w:val="es-ES_tradnl"/>
              </w:rPr>
              <w:t>de las evaluaciones existentes de la pérdida de hume</w:t>
            </w:r>
            <w:r w:rsidR="00717335" w:rsidRPr="00CA6A01">
              <w:rPr>
                <w:sz w:val="20"/>
                <w:szCs w:val="20"/>
                <w:lang w:val="es-ES_tradnl"/>
              </w:rPr>
              <w:t>dales atribuida al desarrollo agrícola</w:t>
            </w:r>
            <w:r w:rsidR="00F576CD" w:rsidRPr="00CA6A01">
              <w:rPr>
                <w:sz w:val="20"/>
                <w:szCs w:val="20"/>
                <w:lang w:val="es-ES_tradnl"/>
              </w:rPr>
              <w:t xml:space="preserve">. </w:t>
            </w:r>
            <w:r w:rsidR="00717335" w:rsidRPr="00CA6A01">
              <w:rPr>
                <w:sz w:val="20"/>
                <w:szCs w:val="20"/>
                <w:lang w:val="es-ES_tradnl"/>
              </w:rPr>
              <w:t>Realizar</w:t>
            </w:r>
            <w:r w:rsidR="00F576CD" w:rsidRPr="00CA6A01">
              <w:rPr>
                <w:sz w:val="20"/>
                <w:szCs w:val="20"/>
                <w:lang w:val="es-ES_tradnl"/>
              </w:rPr>
              <w:t xml:space="preserve"> un meta análisis utilizando esos datos</w:t>
            </w:r>
          </w:p>
        </w:tc>
        <w:tc>
          <w:tcPr>
            <w:tcW w:w="0" w:type="auto"/>
            <w:shd w:val="clear" w:color="auto" w:fill="FFFFFF" w:themeFill="background1"/>
          </w:tcPr>
          <w:p w14:paraId="74554BEA" w14:textId="4084A2A5" w:rsidR="004E0C87" w:rsidRPr="00CA6A01" w:rsidRDefault="003B530E" w:rsidP="00671522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ITR</w:t>
            </w:r>
            <w:r w:rsidR="004E0C87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6265F9" w:rsidRPr="00CA6A01">
              <w:rPr>
                <w:b/>
                <w:sz w:val="20"/>
                <w:szCs w:val="20"/>
                <w:lang w:val="es-ES_tradnl"/>
              </w:rPr>
              <w:t>con mensa</w:t>
            </w:r>
            <w:r w:rsidR="00717335" w:rsidRPr="00CA6A01">
              <w:rPr>
                <w:b/>
                <w:sz w:val="20"/>
                <w:szCs w:val="20"/>
                <w:lang w:val="es-ES_tradnl"/>
              </w:rPr>
              <w:t>jes clave</w:t>
            </w:r>
            <w:r w:rsidR="00717335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6265F9" w:rsidRPr="00CA6A01">
              <w:rPr>
                <w:sz w:val="20"/>
                <w:szCs w:val="20"/>
                <w:lang w:val="es-ES_tradnl"/>
              </w:rPr>
              <w:t>o productos derivados para su divulgación</w:t>
            </w:r>
          </w:p>
          <w:p w14:paraId="1D0824F7" w14:textId="77777777" w:rsidR="00671522" w:rsidRPr="00CA6A01" w:rsidRDefault="00671522" w:rsidP="00671522">
            <w:pPr>
              <w:rPr>
                <w:sz w:val="20"/>
                <w:szCs w:val="20"/>
                <w:lang w:val="es-ES_tradnl"/>
              </w:rPr>
            </w:pPr>
          </w:p>
          <w:p w14:paraId="61FD9E39" w14:textId="1818CAC4" w:rsidR="004E0C87" w:rsidRPr="00CA6A01" w:rsidRDefault="003B530E" w:rsidP="00671522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Calendario</w:t>
            </w:r>
            <w:r w:rsidR="004E0C87" w:rsidRPr="00CA6A01">
              <w:rPr>
                <w:b/>
                <w:sz w:val="20"/>
                <w:szCs w:val="20"/>
                <w:lang w:val="es-ES_tradnl"/>
              </w:rPr>
              <w:t>:</w:t>
            </w:r>
            <w:r w:rsidR="00671522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717335" w:rsidRPr="00CA6A01">
              <w:rPr>
                <w:sz w:val="20"/>
                <w:szCs w:val="20"/>
                <w:lang w:val="es-ES_tradnl"/>
              </w:rPr>
              <w:t>Comienzo en</w:t>
            </w:r>
            <w:r w:rsidR="004E0C87" w:rsidRPr="00CA6A01">
              <w:rPr>
                <w:sz w:val="20"/>
                <w:szCs w:val="20"/>
                <w:lang w:val="es-ES_tradnl"/>
              </w:rPr>
              <w:t xml:space="preserve"> 2019, </w:t>
            </w:r>
            <w:r w:rsidR="007262F7" w:rsidRPr="00CA6A01">
              <w:rPr>
                <w:sz w:val="20"/>
                <w:szCs w:val="20"/>
                <w:lang w:val="es-ES_tradnl"/>
              </w:rPr>
              <w:t>p</w:t>
            </w:r>
            <w:r w:rsidR="004E0C87" w:rsidRPr="00CA6A01">
              <w:rPr>
                <w:sz w:val="20"/>
                <w:szCs w:val="20"/>
                <w:lang w:val="es-ES_tradnl"/>
              </w:rPr>
              <w:t>roduct</w:t>
            </w:r>
            <w:r w:rsidR="005440E9" w:rsidRPr="00CA6A01">
              <w:rPr>
                <w:sz w:val="20"/>
                <w:szCs w:val="20"/>
                <w:lang w:val="es-ES_tradnl"/>
              </w:rPr>
              <w:t>o entregado a principios de 2021</w:t>
            </w:r>
          </w:p>
          <w:p w14:paraId="5C7EDB77" w14:textId="77777777" w:rsidR="00671522" w:rsidRPr="00CA6A01" w:rsidRDefault="00671522" w:rsidP="00671522">
            <w:pPr>
              <w:rPr>
                <w:sz w:val="20"/>
                <w:szCs w:val="20"/>
                <w:lang w:val="es-ES_tradnl"/>
              </w:rPr>
            </w:pPr>
          </w:p>
          <w:p w14:paraId="306638EF" w14:textId="4124496B" w:rsidR="004E0C87" w:rsidRPr="00CA6A01" w:rsidRDefault="002C6462" w:rsidP="00671522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Objetivo</w:t>
            </w:r>
            <w:r w:rsidR="007262F7" w:rsidRPr="00CA6A01">
              <w:rPr>
                <w:b/>
                <w:sz w:val="20"/>
                <w:szCs w:val="20"/>
                <w:lang w:val="es-ES_tradnl"/>
              </w:rPr>
              <w:t xml:space="preserve">: </w:t>
            </w:r>
            <w:r w:rsidR="005440E9" w:rsidRPr="00CA6A01">
              <w:rPr>
                <w:sz w:val="20"/>
                <w:szCs w:val="20"/>
                <w:lang w:val="es-ES_tradnl"/>
              </w:rPr>
              <w:t xml:space="preserve">mejor comprensión de las </w:t>
            </w:r>
            <w:r w:rsidR="005440E9" w:rsidRPr="00CA6A01">
              <w:rPr>
                <w:sz w:val="20"/>
                <w:szCs w:val="20"/>
                <w:lang w:val="es-ES_tradnl"/>
              </w:rPr>
              <w:lastRenderedPageBreak/>
              <w:t>causas y consecuenc</w:t>
            </w:r>
            <w:r w:rsidR="00717335" w:rsidRPr="00CA6A01">
              <w:rPr>
                <w:sz w:val="20"/>
                <w:szCs w:val="20"/>
                <w:lang w:val="es-ES_tradnl"/>
              </w:rPr>
              <w:t xml:space="preserve">ias de la pérdida de humedales </w:t>
            </w:r>
            <w:r w:rsidR="005440E9" w:rsidRPr="00CA6A01">
              <w:rPr>
                <w:sz w:val="20"/>
                <w:szCs w:val="20"/>
                <w:lang w:val="es-ES_tradnl"/>
              </w:rPr>
              <w:t>por la agricultura</w:t>
            </w:r>
          </w:p>
        </w:tc>
        <w:tc>
          <w:tcPr>
            <w:tcW w:w="0" w:type="auto"/>
            <w:shd w:val="clear" w:color="auto" w:fill="FFFFFF" w:themeFill="background1"/>
          </w:tcPr>
          <w:p w14:paraId="5CA30489" w14:textId="1FFBFC0A" w:rsidR="004E0C87" w:rsidRPr="00CA6A01" w:rsidRDefault="003B530E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>Responsables de políticas</w:t>
            </w:r>
            <w:r w:rsidR="004E0C87" w:rsidRPr="00CA6A01">
              <w:rPr>
                <w:sz w:val="20"/>
                <w:szCs w:val="20"/>
                <w:lang w:val="es-ES_tradnl"/>
              </w:rPr>
              <w:t xml:space="preserve"> (</w:t>
            </w:r>
            <w:r w:rsidR="00717335" w:rsidRPr="00CA6A01">
              <w:rPr>
                <w:sz w:val="20"/>
                <w:szCs w:val="20"/>
                <w:lang w:val="es-ES_tradnl"/>
              </w:rPr>
              <w:t>gobiernos – particularmente el sector agrícola</w:t>
            </w:r>
            <w:r w:rsidR="004E0C87" w:rsidRPr="00CA6A01">
              <w:rPr>
                <w:sz w:val="20"/>
                <w:szCs w:val="20"/>
                <w:lang w:val="es-ES_tradnl"/>
              </w:rPr>
              <w:t xml:space="preserve">), </w:t>
            </w:r>
          </w:p>
          <w:p w14:paraId="7E7F7D9D" w14:textId="38EC1617" w:rsidR="004E0C87" w:rsidRPr="00CA6A01" w:rsidRDefault="00717335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p</w:t>
            </w:r>
            <w:r w:rsidR="00C735C2" w:rsidRPr="00CA6A01">
              <w:rPr>
                <w:sz w:val="20"/>
                <w:szCs w:val="20"/>
                <w:lang w:val="es-ES_tradnl"/>
              </w:rPr>
              <w:t>rofesionales</w:t>
            </w:r>
            <w:r w:rsidR="00C4765E" w:rsidRPr="00CA6A01">
              <w:rPr>
                <w:sz w:val="20"/>
                <w:szCs w:val="20"/>
                <w:lang w:val="es-ES_tradnl"/>
              </w:rPr>
              <w:t xml:space="preserve"> (</w:t>
            </w:r>
            <w:r w:rsidR="003B530E" w:rsidRPr="00CA6A01">
              <w:rPr>
                <w:sz w:val="20"/>
                <w:szCs w:val="20"/>
                <w:lang w:val="es-ES_tradnl"/>
              </w:rPr>
              <w:t>administradores de humedales</w:t>
            </w:r>
            <w:r w:rsidR="00C4765E" w:rsidRPr="00CA6A01"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7C02EE23" w14:textId="2D62EA30" w:rsidR="004E0C87" w:rsidRPr="00CA6A01" w:rsidRDefault="006604B1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22</w:t>
            </w:r>
            <w:r w:rsidR="005440E9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>6</w:t>
            </w:r>
            <w:r w:rsidR="00713BE0" w:rsidRPr="00CA6A01">
              <w:rPr>
                <w:sz w:val="20"/>
                <w:szCs w:val="20"/>
                <w:lang w:val="es-ES_tradnl"/>
              </w:rPr>
              <w:t xml:space="preserve">00 </w:t>
            </w:r>
          </w:p>
        </w:tc>
      </w:tr>
      <w:tr w:rsidR="009509CE" w:rsidRPr="0079107D" w14:paraId="622DE051" w14:textId="77777777" w:rsidTr="00996F23">
        <w:tc>
          <w:tcPr>
            <w:tcW w:w="0" w:type="auto"/>
            <w:gridSpan w:val="9"/>
            <w:shd w:val="clear" w:color="auto" w:fill="D9D9D9" w:themeFill="background1" w:themeFillShade="D9"/>
          </w:tcPr>
          <w:p w14:paraId="1A7A557A" w14:textId="5C0CA8D7" w:rsidR="009509CE" w:rsidRPr="00CA6A01" w:rsidRDefault="00FC686D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lastRenderedPageBreak/>
              <w:t>1.3</w:t>
            </w:r>
            <w:r w:rsidR="009509CE" w:rsidRPr="00CA6A01">
              <w:rPr>
                <w:b/>
                <w:sz w:val="20"/>
                <w:szCs w:val="20"/>
                <w:lang w:val="es-ES_tradnl"/>
              </w:rPr>
              <w:t>. Prepar</w:t>
            </w:r>
            <w:r w:rsidR="00AF2CA2" w:rsidRPr="00CA6A01">
              <w:rPr>
                <w:b/>
                <w:sz w:val="20"/>
                <w:szCs w:val="20"/>
                <w:lang w:val="es-ES_tradnl"/>
              </w:rPr>
              <w:t>ar orientaciones sobre la identificación de pequeño</w:t>
            </w:r>
            <w:r w:rsidR="00BA5432" w:rsidRPr="00CA6A01">
              <w:rPr>
                <w:b/>
                <w:sz w:val="20"/>
                <w:szCs w:val="20"/>
                <w:lang w:val="es-ES_tradnl"/>
              </w:rPr>
              <w:t>s</w:t>
            </w:r>
            <w:r w:rsidR="00AF2CA2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311705" w:rsidRPr="00CA6A01">
              <w:rPr>
                <w:b/>
                <w:sz w:val="20"/>
                <w:szCs w:val="20"/>
                <w:lang w:val="es-ES_tradnl"/>
              </w:rPr>
              <w:t>humedales</w:t>
            </w:r>
            <w:r w:rsidR="00BA5432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AF2CA2" w:rsidRPr="00CA6A01">
              <w:rPr>
                <w:b/>
                <w:sz w:val="20"/>
                <w:szCs w:val="20"/>
                <w:lang w:val="es-ES_tradnl"/>
              </w:rPr>
              <w:t>y de sus múltiples valores para la conservación de la biodiversidad, particularmente en el contexto de la gestión del paisaje y el cambio climático</w:t>
            </w:r>
          </w:p>
        </w:tc>
      </w:tr>
      <w:tr w:rsidR="00671522" w:rsidRPr="0079107D" w14:paraId="338C8C9A" w14:textId="77777777" w:rsidTr="00996F23">
        <w:tc>
          <w:tcPr>
            <w:tcW w:w="0" w:type="auto"/>
          </w:tcPr>
          <w:p w14:paraId="150369B5" w14:textId="1C061C05" w:rsidR="007D2B52" w:rsidRPr="00CA6A01" w:rsidRDefault="00FC686D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1.3 </w:t>
            </w:r>
            <w:r w:rsidR="009509CE" w:rsidRPr="00CA6A01">
              <w:rPr>
                <w:sz w:val="20"/>
                <w:szCs w:val="20"/>
                <w:lang w:val="es-ES_tradnl"/>
              </w:rPr>
              <w:t xml:space="preserve">(a) </w:t>
            </w:r>
            <w:r w:rsidR="00E00ED5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E731CD" w:rsidRPr="00CA6A01">
              <w:rPr>
                <w:sz w:val="20"/>
                <w:szCs w:val="20"/>
                <w:lang w:val="es-ES_tradnl"/>
              </w:rPr>
              <w:t xml:space="preserve">Resumir la importancia de los </w:t>
            </w:r>
            <w:r w:rsidR="00BA5432" w:rsidRPr="00CA6A01">
              <w:rPr>
                <w:sz w:val="20"/>
                <w:szCs w:val="20"/>
                <w:lang w:val="es-ES_tradnl"/>
              </w:rPr>
              <w:t>pequeños</w:t>
            </w:r>
            <w:r w:rsidR="00E731CD" w:rsidRPr="00CA6A01">
              <w:rPr>
                <w:sz w:val="20"/>
                <w:szCs w:val="20"/>
                <w:lang w:val="es-ES_tradnl"/>
              </w:rPr>
              <w:t xml:space="preserve"> humedales</w:t>
            </w:r>
          </w:p>
        </w:tc>
        <w:tc>
          <w:tcPr>
            <w:tcW w:w="0" w:type="auto"/>
          </w:tcPr>
          <w:p w14:paraId="3EFAF5E8" w14:textId="77777777" w:rsidR="007D2B52" w:rsidRPr="00CA6A01" w:rsidRDefault="0079107D" w:rsidP="00A77E26">
            <w:pPr>
              <w:rPr>
                <w:sz w:val="20"/>
                <w:szCs w:val="20"/>
                <w:lang w:val="es-ES_tradnl"/>
              </w:rPr>
            </w:pPr>
            <w:hyperlink r:id="rId29" w:history="1">
              <w:r w:rsidR="007D2B52" w:rsidRPr="00CA6A01">
                <w:rPr>
                  <w:rStyle w:val="Hyperlink"/>
                  <w:sz w:val="20"/>
                  <w:szCs w:val="20"/>
                  <w:lang w:val="es-ES_tradnl"/>
                </w:rPr>
                <w:t>XIII.21</w:t>
              </w:r>
            </w:hyperlink>
            <w:r w:rsidR="007D2B52" w:rsidRPr="00CA6A01">
              <w:rPr>
                <w:sz w:val="20"/>
                <w:szCs w:val="20"/>
                <w:lang w:val="es-ES_tradnl"/>
              </w:rPr>
              <w:t>,</w:t>
            </w:r>
            <w:r w:rsidR="007D2B52" w:rsidRPr="00CA6A01">
              <w:rPr>
                <w:rFonts w:cs="Arial"/>
                <w:sz w:val="20"/>
                <w:szCs w:val="20"/>
                <w:lang w:val="es-ES_tradnl"/>
              </w:rPr>
              <w:t xml:space="preserve"> ¶</w:t>
            </w:r>
            <w:r w:rsidR="007D2B52" w:rsidRPr="00CA6A01">
              <w:rPr>
                <w:sz w:val="20"/>
                <w:szCs w:val="20"/>
                <w:lang w:val="es-ES_tradnl"/>
              </w:rPr>
              <w:t xml:space="preserve"> 23</w:t>
            </w:r>
          </w:p>
        </w:tc>
        <w:tc>
          <w:tcPr>
            <w:tcW w:w="0" w:type="auto"/>
          </w:tcPr>
          <w:p w14:paraId="3CB8A51D" w14:textId="77777777" w:rsidR="007D2B52" w:rsidRPr="00CA6A01" w:rsidRDefault="007D2B52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2.5, 2.6, 4.14</w:t>
            </w:r>
          </w:p>
        </w:tc>
        <w:tc>
          <w:tcPr>
            <w:tcW w:w="0" w:type="auto"/>
          </w:tcPr>
          <w:p w14:paraId="647E9F6D" w14:textId="0F47B7A3" w:rsidR="007D2B52" w:rsidRPr="00CA6A01" w:rsidRDefault="00E731CD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Resumir los conocimientos </w:t>
            </w:r>
            <w:r w:rsidR="00BA5432" w:rsidRPr="00CA6A01">
              <w:rPr>
                <w:sz w:val="20"/>
                <w:szCs w:val="20"/>
                <w:lang w:val="es-ES_tradnl"/>
              </w:rPr>
              <w:t>técnicos</w:t>
            </w:r>
            <w:r w:rsidRPr="00CA6A01">
              <w:rPr>
                <w:sz w:val="20"/>
                <w:szCs w:val="20"/>
                <w:lang w:val="es-ES_tradnl"/>
              </w:rPr>
              <w:t xml:space="preserve"> sobre la </w:t>
            </w:r>
            <w:r w:rsidR="00BA5432" w:rsidRPr="00CA6A01">
              <w:rPr>
                <w:sz w:val="20"/>
                <w:szCs w:val="20"/>
                <w:lang w:val="es-ES_tradnl"/>
              </w:rPr>
              <w:t>importancia</w:t>
            </w:r>
            <w:r w:rsidRPr="00CA6A01">
              <w:rPr>
                <w:sz w:val="20"/>
                <w:szCs w:val="20"/>
                <w:lang w:val="es-ES_tradnl"/>
              </w:rPr>
              <w:t xml:space="preserve"> de </w:t>
            </w:r>
            <w:r w:rsidR="00BA5432" w:rsidRPr="00CA6A01">
              <w:rPr>
                <w:sz w:val="20"/>
                <w:szCs w:val="20"/>
                <w:lang w:val="es-ES_tradnl"/>
              </w:rPr>
              <w:t>los</w:t>
            </w:r>
            <w:r w:rsidRPr="00CA6A01">
              <w:rPr>
                <w:sz w:val="20"/>
                <w:szCs w:val="20"/>
                <w:lang w:val="es-ES_tradnl"/>
              </w:rPr>
              <w:t xml:space="preserve"> pequeños </w:t>
            </w:r>
            <w:r w:rsidR="00BA5432" w:rsidRPr="00CA6A01">
              <w:rPr>
                <w:sz w:val="20"/>
                <w:szCs w:val="20"/>
                <w:lang w:val="es-ES_tradnl"/>
              </w:rPr>
              <w:t>humedales</w:t>
            </w:r>
            <w:r w:rsidRPr="00CA6A01">
              <w:rPr>
                <w:sz w:val="20"/>
                <w:szCs w:val="20"/>
                <w:lang w:val="es-ES_tradnl"/>
              </w:rPr>
              <w:t xml:space="preserve"> para la conservación de</w:t>
            </w:r>
            <w:r w:rsidR="00BA5432" w:rsidRPr="00CA6A01">
              <w:rPr>
                <w:sz w:val="20"/>
                <w:szCs w:val="20"/>
                <w:lang w:val="es-ES_tradnl"/>
              </w:rPr>
              <w:t xml:space="preserve"> la biodiversidad</w:t>
            </w:r>
            <w:r w:rsidRPr="00CA6A01">
              <w:rPr>
                <w:sz w:val="20"/>
                <w:szCs w:val="20"/>
                <w:lang w:val="es-ES_tradnl"/>
              </w:rPr>
              <w:t xml:space="preserve"> y otr</w:t>
            </w:r>
            <w:r w:rsidR="00BA5432" w:rsidRPr="00CA6A01">
              <w:rPr>
                <w:sz w:val="20"/>
                <w:szCs w:val="20"/>
                <w:lang w:val="es-ES_tradnl"/>
              </w:rPr>
              <w:t>os servicios de los ecosistemas y sobre las amenazas para dichos humedales</w:t>
            </w:r>
            <w:r w:rsidRPr="00CA6A01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</w:tcPr>
          <w:p w14:paraId="68B6FD86" w14:textId="74E96B89" w:rsidR="007D2B52" w:rsidRPr="00CA6A01" w:rsidRDefault="002A501F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Media</w:t>
            </w:r>
          </w:p>
        </w:tc>
        <w:tc>
          <w:tcPr>
            <w:tcW w:w="0" w:type="auto"/>
          </w:tcPr>
          <w:p w14:paraId="4F28F138" w14:textId="01817D97" w:rsidR="007D2B52" w:rsidRPr="00CA6A01" w:rsidRDefault="00E731CD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Prepara</w:t>
            </w:r>
            <w:r w:rsidR="00BA5432" w:rsidRPr="00CA6A01">
              <w:rPr>
                <w:sz w:val="20"/>
                <w:szCs w:val="20"/>
                <w:lang w:val="es-ES_tradnl"/>
              </w:rPr>
              <w:t>r</w:t>
            </w:r>
            <w:r w:rsidRPr="00CA6A01">
              <w:rPr>
                <w:sz w:val="20"/>
                <w:szCs w:val="20"/>
                <w:lang w:val="es-ES_tradnl"/>
              </w:rPr>
              <w:t xml:space="preserve"> una definición de “pequeños </w:t>
            </w:r>
            <w:r w:rsidR="00BA5432" w:rsidRPr="00CA6A01">
              <w:rPr>
                <w:sz w:val="20"/>
                <w:szCs w:val="20"/>
                <w:lang w:val="es-ES_tradnl"/>
              </w:rPr>
              <w:t>humedales</w:t>
            </w:r>
            <w:r w:rsidRPr="00CA6A01">
              <w:rPr>
                <w:sz w:val="20"/>
                <w:szCs w:val="20"/>
                <w:lang w:val="es-ES_tradnl"/>
              </w:rPr>
              <w:t xml:space="preserve">” a partir de la </w:t>
            </w:r>
            <w:r w:rsidR="007D2B52" w:rsidRPr="00CA6A01">
              <w:rPr>
                <w:sz w:val="20"/>
                <w:szCs w:val="20"/>
                <w:lang w:val="es-ES_tradnl"/>
              </w:rPr>
              <w:t>Res</w:t>
            </w:r>
            <w:r w:rsidR="001A6779" w:rsidRPr="00CA6A01">
              <w:rPr>
                <w:sz w:val="20"/>
                <w:szCs w:val="20"/>
                <w:lang w:val="es-ES_tradnl"/>
              </w:rPr>
              <w:t>. XIII</w:t>
            </w:r>
            <w:r w:rsidR="007D2B52" w:rsidRPr="00CA6A01">
              <w:rPr>
                <w:sz w:val="20"/>
                <w:szCs w:val="20"/>
                <w:lang w:val="es-ES_tradnl"/>
              </w:rPr>
              <w:t xml:space="preserve">.21. </w:t>
            </w:r>
            <w:r w:rsidR="00277369" w:rsidRPr="00CA6A01">
              <w:rPr>
                <w:sz w:val="20"/>
                <w:szCs w:val="20"/>
                <w:lang w:val="es-ES_tradnl"/>
              </w:rPr>
              <w:t xml:space="preserve">Resumir las publicaciones sobre su importancia, entre otras cosas para los medios de vida. Resumir sus amenazas para formular recomendaciones claras </w:t>
            </w:r>
            <w:r w:rsidR="00BA5432" w:rsidRPr="00CA6A01">
              <w:rPr>
                <w:sz w:val="20"/>
                <w:szCs w:val="20"/>
                <w:lang w:val="es-ES_tradnl"/>
              </w:rPr>
              <w:t>sobre</w:t>
            </w:r>
            <w:r w:rsidR="00277369" w:rsidRPr="00CA6A01">
              <w:rPr>
                <w:sz w:val="20"/>
                <w:szCs w:val="20"/>
                <w:lang w:val="es-ES_tradnl"/>
              </w:rPr>
              <w:t xml:space="preserve"> su protección y uso racional</w:t>
            </w:r>
            <w:r w:rsidR="00BA5432" w:rsidRPr="00CA6A01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</w:tcPr>
          <w:p w14:paraId="4995D5CC" w14:textId="44E8399A" w:rsidR="007D2B52" w:rsidRPr="00CA6A01" w:rsidRDefault="003B530E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Nota sobre Políticas</w:t>
            </w:r>
            <w:r w:rsidR="007D2B52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277369" w:rsidRPr="00CA6A01">
              <w:rPr>
                <w:sz w:val="20"/>
                <w:szCs w:val="20"/>
                <w:lang w:val="es-ES_tradnl"/>
              </w:rPr>
              <w:t xml:space="preserve">sobre la importancia de los pequeños </w:t>
            </w:r>
            <w:r w:rsidR="00BA5432" w:rsidRPr="00CA6A01">
              <w:rPr>
                <w:sz w:val="20"/>
                <w:szCs w:val="20"/>
                <w:lang w:val="es-ES_tradnl"/>
              </w:rPr>
              <w:t>humedales</w:t>
            </w:r>
            <w:r w:rsidR="00277369" w:rsidRPr="00CA6A01">
              <w:rPr>
                <w:sz w:val="20"/>
                <w:szCs w:val="20"/>
                <w:lang w:val="es-ES_tradnl"/>
              </w:rPr>
              <w:t xml:space="preserve"> con </w:t>
            </w:r>
            <w:r w:rsidRPr="00CA6A01">
              <w:rPr>
                <w:sz w:val="20"/>
                <w:szCs w:val="20"/>
                <w:lang w:val="es-ES_tradnl"/>
              </w:rPr>
              <w:t>infografía</w:t>
            </w:r>
          </w:p>
          <w:p w14:paraId="324BF6F5" w14:textId="77777777" w:rsidR="00671522" w:rsidRPr="00CA6A01" w:rsidRDefault="00671522" w:rsidP="00A77E26">
            <w:pPr>
              <w:spacing w:after="60"/>
              <w:rPr>
                <w:sz w:val="20"/>
                <w:szCs w:val="20"/>
                <w:lang w:val="es-ES_tradnl"/>
              </w:rPr>
            </w:pPr>
          </w:p>
          <w:p w14:paraId="1437CEC0" w14:textId="1EFB85E2" w:rsidR="007D2B52" w:rsidRPr="00CA6A01" w:rsidRDefault="003B530E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Calendario</w:t>
            </w:r>
            <w:r w:rsidR="007D2B52" w:rsidRPr="00CA6A01">
              <w:rPr>
                <w:b/>
                <w:sz w:val="20"/>
                <w:szCs w:val="20"/>
                <w:lang w:val="es-ES_tradnl"/>
              </w:rPr>
              <w:t>:</w:t>
            </w:r>
            <w:r w:rsidR="00671522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277369" w:rsidRPr="00CA6A01">
              <w:rPr>
                <w:sz w:val="20"/>
                <w:szCs w:val="20"/>
                <w:lang w:val="es-ES_tradnl"/>
              </w:rPr>
              <w:t>mediados de</w:t>
            </w:r>
            <w:r w:rsidR="007D2B52" w:rsidRPr="00CA6A01">
              <w:rPr>
                <w:sz w:val="20"/>
                <w:szCs w:val="20"/>
                <w:lang w:val="es-ES_tradnl"/>
              </w:rPr>
              <w:t xml:space="preserve"> 2020 </w:t>
            </w:r>
          </w:p>
          <w:p w14:paraId="45A3FB2F" w14:textId="77777777" w:rsidR="00671522" w:rsidRPr="00CA6A01" w:rsidRDefault="00671522" w:rsidP="00A77E26">
            <w:pPr>
              <w:rPr>
                <w:b/>
                <w:sz w:val="20"/>
                <w:szCs w:val="20"/>
                <w:lang w:val="es-ES_tradnl"/>
              </w:rPr>
            </w:pPr>
          </w:p>
          <w:p w14:paraId="72D29936" w14:textId="27BC043A" w:rsidR="007D2B52" w:rsidRPr="00CA6A01" w:rsidRDefault="002C6462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Objetivo</w:t>
            </w:r>
            <w:r w:rsidR="00671522" w:rsidRPr="00CA6A01">
              <w:rPr>
                <w:b/>
                <w:sz w:val="20"/>
                <w:szCs w:val="20"/>
                <w:lang w:val="es-ES_tradnl"/>
              </w:rPr>
              <w:t xml:space="preserve">: </w:t>
            </w:r>
            <w:r w:rsidR="00277369" w:rsidRPr="00CA6A01">
              <w:rPr>
                <w:sz w:val="20"/>
                <w:szCs w:val="20"/>
                <w:lang w:val="es-ES_tradnl"/>
              </w:rPr>
              <w:t xml:space="preserve">Procurar que las Partes y otros entiendan la importancia crucial de los </w:t>
            </w:r>
            <w:r w:rsidR="003D2155" w:rsidRPr="00CA6A01">
              <w:rPr>
                <w:sz w:val="20"/>
                <w:szCs w:val="20"/>
                <w:lang w:val="es-ES_tradnl"/>
              </w:rPr>
              <w:t>pequeños</w:t>
            </w:r>
            <w:r w:rsidR="00277369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3D2155" w:rsidRPr="00CA6A01">
              <w:rPr>
                <w:sz w:val="20"/>
                <w:szCs w:val="20"/>
                <w:lang w:val="es-ES_tradnl"/>
              </w:rPr>
              <w:t>humedales</w:t>
            </w:r>
            <w:r w:rsidR="00277369" w:rsidRPr="00CA6A01">
              <w:rPr>
                <w:sz w:val="20"/>
                <w:szCs w:val="20"/>
                <w:lang w:val="es-ES_tradnl"/>
              </w:rPr>
              <w:t xml:space="preserve"> en la </w:t>
            </w:r>
            <w:r w:rsidR="003D2155" w:rsidRPr="00CA6A01">
              <w:rPr>
                <w:sz w:val="20"/>
                <w:szCs w:val="20"/>
                <w:lang w:val="es-ES_tradnl"/>
              </w:rPr>
              <w:t>planificación</w:t>
            </w:r>
            <w:r w:rsidR="00277369" w:rsidRPr="00CA6A01">
              <w:rPr>
                <w:sz w:val="20"/>
                <w:szCs w:val="20"/>
                <w:lang w:val="es-ES_tradnl"/>
              </w:rPr>
              <w:t xml:space="preserve"> y otros procesos</w:t>
            </w:r>
          </w:p>
        </w:tc>
        <w:tc>
          <w:tcPr>
            <w:tcW w:w="0" w:type="auto"/>
          </w:tcPr>
          <w:p w14:paraId="23FF5F8E" w14:textId="5A7107B2" w:rsidR="007D2B52" w:rsidRPr="00CA6A01" w:rsidRDefault="00BA5432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Responsables de políticas</w:t>
            </w:r>
            <w:r w:rsidR="00C4765E" w:rsidRPr="00CA6A01">
              <w:rPr>
                <w:sz w:val="20"/>
                <w:szCs w:val="20"/>
                <w:lang w:val="es-ES_tradnl"/>
              </w:rPr>
              <w:t xml:space="preserve"> (</w:t>
            </w:r>
            <w:r w:rsidR="005839B2" w:rsidRPr="00CA6A01">
              <w:rPr>
                <w:sz w:val="20"/>
                <w:szCs w:val="20"/>
                <w:lang w:val="es-ES_tradnl"/>
              </w:rPr>
              <w:t xml:space="preserve">sobre todo en los sectores del medio ambiente y la </w:t>
            </w:r>
            <w:r w:rsidR="00966EA7" w:rsidRPr="00CA6A01">
              <w:rPr>
                <w:sz w:val="20"/>
                <w:szCs w:val="20"/>
                <w:lang w:val="es-ES_tradnl"/>
              </w:rPr>
              <w:t>planificación</w:t>
            </w:r>
            <w:r w:rsidR="005839B2" w:rsidRPr="00CA6A01"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0" w:type="auto"/>
          </w:tcPr>
          <w:p w14:paraId="17019A63" w14:textId="2BA9F441" w:rsidR="007D2B52" w:rsidRPr="00CA6A01" w:rsidRDefault="00F847B2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2</w:t>
            </w:r>
            <w:r w:rsidR="005839B2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>960</w:t>
            </w:r>
            <w:r w:rsidR="00177A35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F031E7" w:rsidRPr="00CA6A01">
              <w:rPr>
                <w:sz w:val="20"/>
                <w:szCs w:val="20"/>
                <w:lang w:val="es-ES_tradnl"/>
              </w:rPr>
              <w:t>además d</w:t>
            </w:r>
            <w:r w:rsidR="00BA5432" w:rsidRPr="00CA6A01">
              <w:rPr>
                <w:sz w:val="20"/>
                <w:szCs w:val="20"/>
                <w:lang w:val="es-ES_tradnl"/>
              </w:rPr>
              <w:t>el costo de la</w:t>
            </w:r>
            <w:r w:rsidR="005839B2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3B530E" w:rsidRPr="00CA6A01">
              <w:rPr>
                <w:sz w:val="20"/>
                <w:szCs w:val="20"/>
                <w:lang w:val="es-ES_tradnl"/>
              </w:rPr>
              <w:t>infografía</w:t>
            </w:r>
          </w:p>
        </w:tc>
      </w:tr>
      <w:tr w:rsidR="00671522" w:rsidRPr="00CA6A01" w14:paraId="213E5BB4" w14:textId="77777777" w:rsidTr="00996F23">
        <w:tc>
          <w:tcPr>
            <w:tcW w:w="0" w:type="auto"/>
          </w:tcPr>
          <w:p w14:paraId="31FAB21C" w14:textId="14E73F73" w:rsidR="009509CE" w:rsidRPr="00CA6A01" w:rsidRDefault="00FC686D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1.3</w:t>
            </w:r>
            <w:r w:rsidR="009509CE" w:rsidRPr="00CA6A01">
              <w:rPr>
                <w:sz w:val="20"/>
                <w:szCs w:val="20"/>
                <w:lang w:val="es-ES_tradnl"/>
              </w:rPr>
              <w:t xml:space="preserve"> (b) </w:t>
            </w:r>
            <w:r w:rsidR="00E00ED5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B12A5B" w:rsidRPr="00CA6A01">
              <w:rPr>
                <w:sz w:val="20"/>
                <w:szCs w:val="20"/>
                <w:lang w:val="es-ES_tradnl"/>
              </w:rPr>
              <w:t xml:space="preserve">orientaciones sobre inventarios </w:t>
            </w:r>
            <w:r w:rsidR="003D2155" w:rsidRPr="00CA6A01">
              <w:rPr>
                <w:sz w:val="20"/>
                <w:szCs w:val="20"/>
                <w:lang w:val="es-ES_tradnl"/>
              </w:rPr>
              <w:t xml:space="preserve">de </w:t>
            </w:r>
            <w:r w:rsidR="00B12A5B" w:rsidRPr="00CA6A01">
              <w:rPr>
                <w:sz w:val="20"/>
                <w:szCs w:val="20"/>
                <w:lang w:val="es-ES_tradnl"/>
              </w:rPr>
              <w:t xml:space="preserve">pequeños </w:t>
            </w:r>
            <w:r w:rsidR="003D2155" w:rsidRPr="00CA6A01">
              <w:rPr>
                <w:sz w:val="20"/>
                <w:szCs w:val="20"/>
                <w:lang w:val="es-ES_tradnl"/>
              </w:rPr>
              <w:t>humedales</w:t>
            </w:r>
          </w:p>
        </w:tc>
        <w:tc>
          <w:tcPr>
            <w:tcW w:w="0" w:type="auto"/>
          </w:tcPr>
          <w:p w14:paraId="798F9E8E" w14:textId="77777777" w:rsidR="009509CE" w:rsidRPr="00CA6A01" w:rsidRDefault="0079107D" w:rsidP="00A77E26">
            <w:pPr>
              <w:rPr>
                <w:sz w:val="20"/>
                <w:szCs w:val="20"/>
                <w:lang w:val="es-ES_tradnl"/>
              </w:rPr>
            </w:pPr>
            <w:hyperlink r:id="rId30" w:history="1">
              <w:r w:rsidR="009509CE" w:rsidRPr="00CA6A01">
                <w:rPr>
                  <w:rStyle w:val="Hyperlink"/>
                  <w:color w:val="auto"/>
                  <w:sz w:val="20"/>
                  <w:szCs w:val="20"/>
                  <w:lang w:val="es-ES_tradnl"/>
                </w:rPr>
                <w:t>XIII.21</w:t>
              </w:r>
            </w:hyperlink>
            <w:r w:rsidR="009509CE" w:rsidRPr="00CA6A01">
              <w:rPr>
                <w:sz w:val="20"/>
                <w:szCs w:val="20"/>
                <w:lang w:val="es-ES_tradnl"/>
              </w:rPr>
              <w:t>,</w:t>
            </w:r>
            <w:r w:rsidR="009509CE" w:rsidRPr="00CA6A01">
              <w:rPr>
                <w:rFonts w:cs="Arial"/>
                <w:sz w:val="20"/>
                <w:szCs w:val="20"/>
                <w:lang w:val="es-ES_tradnl"/>
              </w:rPr>
              <w:t xml:space="preserve"> ¶</w:t>
            </w:r>
            <w:r w:rsidR="009509CE" w:rsidRPr="00CA6A01">
              <w:rPr>
                <w:sz w:val="20"/>
                <w:szCs w:val="20"/>
                <w:lang w:val="es-ES_tradnl"/>
              </w:rPr>
              <w:t xml:space="preserve"> 23</w:t>
            </w:r>
          </w:p>
        </w:tc>
        <w:tc>
          <w:tcPr>
            <w:tcW w:w="0" w:type="auto"/>
          </w:tcPr>
          <w:p w14:paraId="15C2AB3E" w14:textId="77777777" w:rsidR="009509CE" w:rsidRPr="00CA6A01" w:rsidRDefault="009509CE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2.5, 2.6, 4.14</w:t>
            </w:r>
          </w:p>
        </w:tc>
        <w:tc>
          <w:tcPr>
            <w:tcW w:w="0" w:type="auto"/>
          </w:tcPr>
          <w:p w14:paraId="4C8F2590" w14:textId="2180ADE9" w:rsidR="009509CE" w:rsidRPr="00CA6A01" w:rsidRDefault="009509CE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Prepar</w:t>
            </w:r>
            <w:r w:rsidR="00B12A5B" w:rsidRPr="00CA6A01">
              <w:rPr>
                <w:sz w:val="20"/>
                <w:szCs w:val="20"/>
                <w:lang w:val="es-ES_tradnl"/>
              </w:rPr>
              <w:t>ar orientaciones sobre enfoques de buenas prácticas para hacer inventarios de pequeños humedales</w:t>
            </w:r>
          </w:p>
        </w:tc>
        <w:tc>
          <w:tcPr>
            <w:tcW w:w="0" w:type="auto"/>
          </w:tcPr>
          <w:p w14:paraId="2AA0DEA1" w14:textId="313CA139" w:rsidR="009509CE" w:rsidRPr="00CA6A01" w:rsidRDefault="00E25A03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Baja</w:t>
            </w:r>
          </w:p>
        </w:tc>
        <w:tc>
          <w:tcPr>
            <w:tcW w:w="0" w:type="auto"/>
          </w:tcPr>
          <w:p w14:paraId="78898DBE" w14:textId="7A0F74A6" w:rsidR="009509CE" w:rsidRPr="00CA6A01" w:rsidRDefault="003D2155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Examinar y </w:t>
            </w:r>
            <w:r w:rsidR="004E2B36" w:rsidRPr="00CA6A01">
              <w:rPr>
                <w:sz w:val="20"/>
                <w:szCs w:val="20"/>
                <w:lang w:val="es-ES_tradnl"/>
              </w:rPr>
              <w:t>completar las or</w:t>
            </w:r>
            <w:r w:rsidRPr="00CA6A01">
              <w:rPr>
                <w:sz w:val="20"/>
                <w:szCs w:val="20"/>
                <w:lang w:val="es-ES_tradnl"/>
              </w:rPr>
              <w:t xml:space="preserve">ientaciones existentes </w:t>
            </w:r>
            <w:r w:rsidR="004E2B36" w:rsidRPr="00CA6A01">
              <w:rPr>
                <w:sz w:val="20"/>
                <w:szCs w:val="20"/>
                <w:lang w:val="es-ES_tradnl"/>
              </w:rPr>
              <w:t>sobre</w:t>
            </w:r>
            <w:r w:rsidRPr="00CA6A01">
              <w:rPr>
                <w:sz w:val="20"/>
                <w:szCs w:val="20"/>
                <w:lang w:val="es-ES_tradnl"/>
              </w:rPr>
              <w:t xml:space="preserve"> inventarios</w:t>
            </w:r>
            <w:r w:rsidR="004E2B36" w:rsidRPr="00CA6A01">
              <w:rPr>
                <w:sz w:val="20"/>
                <w:szCs w:val="20"/>
                <w:lang w:val="es-ES_tradnl"/>
              </w:rPr>
              <w:t xml:space="preserve"> de humedales para describir </w:t>
            </w:r>
            <w:r w:rsidRPr="00CA6A01">
              <w:rPr>
                <w:sz w:val="20"/>
                <w:szCs w:val="20"/>
                <w:lang w:val="es-ES_tradnl"/>
              </w:rPr>
              <w:t xml:space="preserve">buenas prácticas </w:t>
            </w:r>
            <w:r w:rsidR="004E2B36" w:rsidRPr="00CA6A01">
              <w:rPr>
                <w:sz w:val="20"/>
                <w:szCs w:val="20"/>
                <w:lang w:val="es-ES_tradnl"/>
              </w:rPr>
              <w:t xml:space="preserve">para los </w:t>
            </w:r>
            <w:r w:rsidR="004E2B36" w:rsidRPr="00CA6A01">
              <w:rPr>
                <w:sz w:val="20"/>
                <w:szCs w:val="20"/>
                <w:lang w:val="es-ES_tradnl"/>
              </w:rPr>
              <w:lastRenderedPageBreak/>
              <w:t xml:space="preserve">pequeños </w:t>
            </w:r>
            <w:r w:rsidRPr="00CA6A01">
              <w:rPr>
                <w:sz w:val="20"/>
                <w:szCs w:val="20"/>
                <w:lang w:val="es-ES_tradnl"/>
              </w:rPr>
              <w:t>humedales</w:t>
            </w:r>
            <w:r w:rsidR="004E2B36" w:rsidRPr="00CA6A01">
              <w:rPr>
                <w:sz w:val="20"/>
                <w:szCs w:val="20"/>
                <w:lang w:val="es-ES_tradnl"/>
              </w:rPr>
              <w:t xml:space="preserve"> en distintas regiones de Ramsar. </w:t>
            </w:r>
            <w:r w:rsidRPr="00CA6A01">
              <w:rPr>
                <w:sz w:val="20"/>
                <w:szCs w:val="20"/>
                <w:lang w:val="es-ES_tradnl"/>
              </w:rPr>
              <w:t>Vínculo con el ODS 6.6.1, examen de las orientaciones elaborado por la Secretaría</w:t>
            </w:r>
          </w:p>
        </w:tc>
        <w:tc>
          <w:tcPr>
            <w:tcW w:w="0" w:type="auto"/>
          </w:tcPr>
          <w:p w14:paraId="03B6DE19" w14:textId="7872979A" w:rsidR="009509CE" w:rsidRPr="00CA6A01" w:rsidRDefault="003D2155" w:rsidP="00671522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lastRenderedPageBreak/>
              <w:t>Nota Informativa</w:t>
            </w:r>
            <w:r w:rsidR="009509CE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7B0CA5" w:rsidRPr="00CA6A01">
              <w:rPr>
                <w:sz w:val="20"/>
                <w:szCs w:val="20"/>
                <w:lang w:val="es-ES_tradnl"/>
              </w:rPr>
              <w:t xml:space="preserve">sobre orientaciones sobre el inventario de pequeños </w:t>
            </w:r>
            <w:r w:rsidRPr="00CA6A01">
              <w:rPr>
                <w:sz w:val="20"/>
                <w:szCs w:val="20"/>
                <w:lang w:val="es-ES_tradnl"/>
              </w:rPr>
              <w:t>humedales</w:t>
            </w:r>
          </w:p>
          <w:p w14:paraId="274DF643" w14:textId="77777777" w:rsidR="00671522" w:rsidRPr="00CA6A01" w:rsidRDefault="00671522" w:rsidP="00671522">
            <w:pPr>
              <w:rPr>
                <w:b/>
                <w:sz w:val="20"/>
                <w:szCs w:val="20"/>
                <w:lang w:val="es-ES_tradnl"/>
              </w:rPr>
            </w:pPr>
          </w:p>
          <w:p w14:paraId="19730AB3" w14:textId="60A6CF75" w:rsidR="009509CE" w:rsidRPr="00CA6A01" w:rsidRDefault="003B530E" w:rsidP="00671522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Calendario</w:t>
            </w:r>
            <w:r w:rsidR="009509CE" w:rsidRPr="00CA6A01">
              <w:rPr>
                <w:b/>
                <w:sz w:val="20"/>
                <w:szCs w:val="20"/>
                <w:lang w:val="es-ES_tradnl"/>
              </w:rPr>
              <w:t>:</w:t>
            </w:r>
            <w:r w:rsidR="009509CE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3D2155" w:rsidRPr="00CA6A01">
              <w:rPr>
                <w:sz w:val="20"/>
                <w:szCs w:val="20"/>
                <w:lang w:val="es-ES_tradnl"/>
              </w:rPr>
              <w:t>mediados de</w:t>
            </w:r>
            <w:r w:rsidR="009509CE" w:rsidRPr="00CA6A01">
              <w:rPr>
                <w:sz w:val="20"/>
                <w:szCs w:val="20"/>
                <w:lang w:val="es-ES_tradnl"/>
              </w:rPr>
              <w:t xml:space="preserve"> 2020 </w:t>
            </w:r>
          </w:p>
          <w:p w14:paraId="74ED3956" w14:textId="77777777" w:rsidR="00671522" w:rsidRPr="00CA6A01" w:rsidRDefault="00671522" w:rsidP="00671522">
            <w:pPr>
              <w:rPr>
                <w:sz w:val="20"/>
                <w:szCs w:val="20"/>
                <w:lang w:val="es-ES_tradnl"/>
              </w:rPr>
            </w:pPr>
          </w:p>
          <w:p w14:paraId="3722E261" w14:textId="61048C1B" w:rsidR="009509CE" w:rsidRPr="00CA6A01" w:rsidRDefault="002C6462" w:rsidP="00671522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Objetivo</w:t>
            </w:r>
            <w:r w:rsidR="005840F8" w:rsidRPr="00CA6A01">
              <w:rPr>
                <w:b/>
                <w:sz w:val="20"/>
                <w:szCs w:val="20"/>
                <w:lang w:val="es-ES_tradnl"/>
              </w:rPr>
              <w:t xml:space="preserve">: </w:t>
            </w:r>
            <w:r w:rsidR="007B0CA5" w:rsidRPr="00CA6A01">
              <w:rPr>
                <w:sz w:val="20"/>
                <w:szCs w:val="20"/>
                <w:lang w:val="es-ES_tradnl"/>
              </w:rPr>
              <w:t xml:space="preserve">aportar a los profesionales orientaciones sobre </w:t>
            </w:r>
            <w:r w:rsidR="003D2155" w:rsidRPr="00CA6A01">
              <w:rPr>
                <w:sz w:val="20"/>
                <w:szCs w:val="20"/>
                <w:lang w:val="es-ES_tradnl"/>
              </w:rPr>
              <w:t>buenas</w:t>
            </w:r>
            <w:r w:rsidR="007B0CA5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3D2155" w:rsidRPr="00CA6A01">
              <w:rPr>
                <w:sz w:val="20"/>
                <w:szCs w:val="20"/>
                <w:lang w:val="es-ES_tradnl"/>
              </w:rPr>
              <w:t>prácticas</w:t>
            </w:r>
            <w:r w:rsidR="007B0CA5" w:rsidRPr="00CA6A01">
              <w:rPr>
                <w:sz w:val="20"/>
                <w:szCs w:val="20"/>
                <w:lang w:val="es-ES_tradnl"/>
              </w:rPr>
              <w:t xml:space="preserve"> para el </w:t>
            </w:r>
            <w:r w:rsidR="003D2155" w:rsidRPr="00CA6A01">
              <w:rPr>
                <w:sz w:val="20"/>
                <w:szCs w:val="20"/>
                <w:lang w:val="es-ES_tradnl"/>
              </w:rPr>
              <w:t>inventario</w:t>
            </w:r>
            <w:r w:rsidR="007B0CA5" w:rsidRPr="00CA6A01">
              <w:rPr>
                <w:sz w:val="20"/>
                <w:szCs w:val="20"/>
                <w:lang w:val="es-ES_tradnl"/>
              </w:rPr>
              <w:t xml:space="preserve"> de pequeños </w:t>
            </w:r>
            <w:r w:rsidR="003D2155" w:rsidRPr="00CA6A01">
              <w:rPr>
                <w:sz w:val="20"/>
                <w:szCs w:val="20"/>
                <w:lang w:val="es-ES_tradnl"/>
              </w:rPr>
              <w:t>humedales</w:t>
            </w:r>
            <w:r w:rsidR="006D3C88" w:rsidRPr="00CA6A01">
              <w:rPr>
                <w:sz w:val="20"/>
                <w:szCs w:val="20"/>
                <w:lang w:val="es-ES_tradnl"/>
              </w:rPr>
              <w:t xml:space="preserve">. </w:t>
            </w:r>
          </w:p>
        </w:tc>
        <w:tc>
          <w:tcPr>
            <w:tcW w:w="0" w:type="auto"/>
          </w:tcPr>
          <w:p w14:paraId="505378E1" w14:textId="73A33551" w:rsidR="009509CE" w:rsidRPr="00CA6A01" w:rsidRDefault="00C735C2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>Profesionales</w:t>
            </w:r>
            <w:r w:rsidR="009509CE" w:rsidRPr="00CA6A01">
              <w:rPr>
                <w:sz w:val="20"/>
                <w:szCs w:val="20"/>
                <w:lang w:val="es-ES_tradnl"/>
              </w:rPr>
              <w:t xml:space="preserve"> (</w:t>
            </w:r>
            <w:r w:rsidR="003D2155" w:rsidRPr="00CA6A01">
              <w:rPr>
                <w:sz w:val="20"/>
                <w:szCs w:val="20"/>
                <w:lang w:val="es-ES_tradnl"/>
              </w:rPr>
              <w:t>científicos</w:t>
            </w:r>
            <w:r w:rsidR="009509CE" w:rsidRPr="00CA6A01">
              <w:rPr>
                <w:sz w:val="20"/>
                <w:szCs w:val="20"/>
                <w:lang w:val="es-ES_tradnl"/>
              </w:rPr>
              <w:t xml:space="preserve">, </w:t>
            </w:r>
            <w:r w:rsidR="003B530E" w:rsidRPr="00CA6A01">
              <w:rPr>
                <w:sz w:val="20"/>
                <w:szCs w:val="20"/>
                <w:lang w:val="es-ES_tradnl"/>
              </w:rPr>
              <w:t>administradores de humedales</w:t>
            </w:r>
            <w:r w:rsidR="009509CE" w:rsidRPr="00CA6A01"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0" w:type="auto"/>
          </w:tcPr>
          <w:p w14:paraId="2D51412E" w14:textId="62D59DCF" w:rsidR="009509CE" w:rsidRPr="00CA6A01" w:rsidRDefault="00F847B2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6</w:t>
            </w:r>
            <w:r w:rsidR="00E82B1A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 xml:space="preserve">400 </w:t>
            </w:r>
          </w:p>
        </w:tc>
      </w:tr>
      <w:tr w:rsidR="00671522" w:rsidRPr="00CA6A01" w14:paraId="1F1FF976" w14:textId="77777777" w:rsidTr="00996F23">
        <w:tc>
          <w:tcPr>
            <w:tcW w:w="0" w:type="auto"/>
            <w:shd w:val="clear" w:color="auto" w:fill="FFFFFF" w:themeFill="background1"/>
          </w:tcPr>
          <w:p w14:paraId="7050C1A2" w14:textId="5B9AE9B2" w:rsidR="009509CE" w:rsidRPr="00CA6A01" w:rsidRDefault="00FC686D" w:rsidP="00A77E2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</w:pPr>
            <w:r w:rsidRPr="00CA6A01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lastRenderedPageBreak/>
              <w:t>1.4</w:t>
            </w:r>
            <w:r w:rsidR="00E00ED5" w:rsidRPr="00CA6A01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 xml:space="preserve"> </w:t>
            </w:r>
            <w:r w:rsidR="009509CE" w:rsidRPr="00CA6A01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 xml:space="preserve"> </w:t>
            </w:r>
            <w:r w:rsidR="003D2155" w:rsidRPr="00CA6A01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>Finalizar un Informe Técnico de</w:t>
            </w:r>
            <w:r w:rsidR="009509CE" w:rsidRPr="00CA6A01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 xml:space="preserve"> Ramsar </w:t>
            </w:r>
            <w:r w:rsidR="00C65B90" w:rsidRPr="00CA6A01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 xml:space="preserve">y un juego de herramientas sobre la evaluación de los múltiples valores de </w:t>
            </w:r>
            <w:r w:rsidR="003D2155" w:rsidRPr="00CA6A01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>los humedales y su aplicación a la gestión integrada</w:t>
            </w:r>
            <w:r w:rsidR="00C65B90" w:rsidRPr="00CA6A01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14:paraId="65215B5C" w14:textId="77777777" w:rsidR="009509CE" w:rsidRPr="00CA6A01" w:rsidRDefault="0079107D" w:rsidP="00A77E26">
            <w:pPr>
              <w:rPr>
                <w:sz w:val="20"/>
                <w:szCs w:val="20"/>
                <w:lang w:val="es-ES_tradnl"/>
              </w:rPr>
            </w:pPr>
            <w:hyperlink r:id="rId31" w:history="1">
              <w:r w:rsidR="009509CE" w:rsidRPr="00CA6A01">
                <w:rPr>
                  <w:rStyle w:val="Hyperlink"/>
                  <w:color w:val="auto"/>
                  <w:sz w:val="20"/>
                  <w:szCs w:val="20"/>
                  <w:lang w:val="es-ES_tradnl"/>
                </w:rPr>
                <w:t>XIII.8</w:t>
              </w:r>
            </w:hyperlink>
            <w:r w:rsidR="009509CE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9509CE" w:rsidRPr="00CA6A01">
              <w:rPr>
                <w:rFonts w:cs="Arial"/>
                <w:sz w:val="20"/>
                <w:szCs w:val="20"/>
                <w:lang w:val="es-ES_tradnl"/>
              </w:rPr>
              <w:t>¶ 14</w:t>
            </w:r>
          </w:p>
        </w:tc>
        <w:tc>
          <w:tcPr>
            <w:tcW w:w="0" w:type="auto"/>
            <w:shd w:val="clear" w:color="auto" w:fill="FFFFFF" w:themeFill="background1"/>
          </w:tcPr>
          <w:p w14:paraId="4BBACDD6" w14:textId="77777777" w:rsidR="009509CE" w:rsidRPr="00CA6A01" w:rsidRDefault="009509CE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3.11, 4.14</w:t>
            </w:r>
          </w:p>
        </w:tc>
        <w:tc>
          <w:tcPr>
            <w:tcW w:w="0" w:type="auto"/>
            <w:shd w:val="clear" w:color="auto" w:fill="FFFFFF" w:themeFill="background1"/>
          </w:tcPr>
          <w:p w14:paraId="4A8E6430" w14:textId="23BD4480" w:rsidR="009509CE" w:rsidRPr="00CA6A01" w:rsidRDefault="003D2155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El </w:t>
            </w:r>
            <w:r w:rsidR="003B530E" w:rsidRPr="00CA6A01">
              <w:rPr>
                <w:sz w:val="20"/>
                <w:szCs w:val="20"/>
                <w:lang w:val="es-ES_tradnl"/>
              </w:rPr>
              <w:t>ITR</w:t>
            </w:r>
            <w:r w:rsidR="009509CE" w:rsidRPr="00CA6A01">
              <w:rPr>
                <w:sz w:val="20"/>
                <w:szCs w:val="20"/>
                <w:lang w:val="es-ES_tradnl"/>
              </w:rPr>
              <w:t xml:space="preserve"> complement</w:t>
            </w:r>
            <w:r w:rsidR="00D117A4" w:rsidRPr="00CA6A01">
              <w:rPr>
                <w:sz w:val="20"/>
                <w:szCs w:val="20"/>
                <w:lang w:val="es-ES_tradnl"/>
              </w:rPr>
              <w:t xml:space="preserve">a </w:t>
            </w:r>
            <w:r w:rsidR="0022374D" w:rsidRPr="00CA6A01">
              <w:rPr>
                <w:sz w:val="20"/>
                <w:szCs w:val="20"/>
                <w:lang w:val="es-ES_tradnl"/>
              </w:rPr>
              <w:t>la</w:t>
            </w:r>
            <w:r w:rsidR="009509CE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3B530E" w:rsidRPr="00CA6A01">
              <w:rPr>
                <w:sz w:val="20"/>
                <w:szCs w:val="20"/>
                <w:lang w:val="es-ES_tradnl"/>
              </w:rPr>
              <w:t>Nota sobre Políticas</w:t>
            </w:r>
            <w:r w:rsidR="009509CE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D117A4" w:rsidRPr="00CA6A01">
              <w:rPr>
                <w:sz w:val="20"/>
                <w:szCs w:val="20"/>
                <w:lang w:val="es-ES_tradnl"/>
              </w:rPr>
              <w:t xml:space="preserve">sobre la integración de los múltiples valores de los </w:t>
            </w:r>
            <w:r w:rsidRPr="00CA6A01">
              <w:rPr>
                <w:sz w:val="20"/>
                <w:szCs w:val="20"/>
                <w:lang w:val="es-ES_tradnl"/>
              </w:rPr>
              <w:t>humedales</w:t>
            </w:r>
            <w:r w:rsidR="00D117A4" w:rsidRPr="00CA6A01">
              <w:rPr>
                <w:sz w:val="20"/>
                <w:szCs w:val="20"/>
                <w:lang w:val="es-ES_tradnl"/>
              </w:rPr>
              <w:t xml:space="preserve"> en la toma de decisiones.</w:t>
            </w:r>
          </w:p>
        </w:tc>
        <w:tc>
          <w:tcPr>
            <w:tcW w:w="0" w:type="auto"/>
            <w:shd w:val="clear" w:color="auto" w:fill="FFFFFF" w:themeFill="background1"/>
          </w:tcPr>
          <w:p w14:paraId="53A65EAD" w14:textId="29BAC395" w:rsidR="009509CE" w:rsidRPr="00CA6A01" w:rsidRDefault="00E25A03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Baja</w:t>
            </w:r>
          </w:p>
        </w:tc>
        <w:tc>
          <w:tcPr>
            <w:tcW w:w="0" w:type="auto"/>
            <w:shd w:val="clear" w:color="auto" w:fill="FFFFFF" w:themeFill="background1"/>
          </w:tcPr>
          <w:p w14:paraId="33FF0E5E" w14:textId="1F67E5EF" w:rsidR="009509CE" w:rsidRPr="00CA6A01" w:rsidRDefault="00E91FF7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Aprovechar </w:t>
            </w:r>
            <w:r w:rsidR="003D2155" w:rsidRPr="00CA6A01">
              <w:rPr>
                <w:sz w:val="20"/>
                <w:szCs w:val="20"/>
                <w:lang w:val="es-ES_tradnl"/>
              </w:rPr>
              <w:t>la</w:t>
            </w: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3B530E" w:rsidRPr="00CA6A01">
              <w:rPr>
                <w:sz w:val="20"/>
                <w:szCs w:val="20"/>
                <w:lang w:val="es-ES_tradnl"/>
              </w:rPr>
              <w:t>Nota sobre Políticas</w:t>
            </w:r>
            <w:r w:rsidR="009509CE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F045B5" w:rsidRPr="00CA6A01">
              <w:rPr>
                <w:sz w:val="20"/>
                <w:szCs w:val="20"/>
                <w:lang w:val="es-ES_tradnl"/>
              </w:rPr>
              <w:t xml:space="preserve">y el juego de </w:t>
            </w:r>
            <w:r w:rsidR="003D2155" w:rsidRPr="00CA6A01">
              <w:rPr>
                <w:sz w:val="20"/>
                <w:szCs w:val="20"/>
                <w:lang w:val="es-ES_tradnl"/>
              </w:rPr>
              <w:t>herramientas</w:t>
            </w:r>
            <w:r w:rsidR="00F045B5" w:rsidRPr="00CA6A01">
              <w:rPr>
                <w:sz w:val="20"/>
                <w:szCs w:val="20"/>
                <w:lang w:val="es-ES_tradnl"/>
              </w:rPr>
              <w:t xml:space="preserve"> existente, integrando </w:t>
            </w:r>
            <w:r w:rsidR="003D2155" w:rsidRPr="00CA6A01">
              <w:rPr>
                <w:sz w:val="20"/>
                <w:szCs w:val="20"/>
                <w:lang w:val="es-ES_tradnl"/>
              </w:rPr>
              <w:t>la</w:t>
            </w:r>
            <w:r w:rsidR="009509CE" w:rsidRPr="00CA6A01">
              <w:rPr>
                <w:sz w:val="20"/>
                <w:szCs w:val="20"/>
                <w:lang w:val="es-ES_tradnl"/>
              </w:rPr>
              <w:t xml:space="preserve"> RAWES</w:t>
            </w:r>
            <w:r w:rsidR="00F045B5" w:rsidRPr="00CA6A01">
              <w:rPr>
                <w:sz w:val="20"/>
                <w:szCs w:val="20"/>
                <w:lang w:val="es-ES_tradnl"/>
              </w:rPr>
              <w:t xml:space="preserve"> y </w:t>
            </w:r>
            <w:r w:rsidR="003D2155" w:rsidRPr="00CA6A01">
              <w:rPr>
                <w:sz w:val="20"/>
                <w:szCs w:val="20"/>
                <w:lang w:val="es-ES_tradnl"/>
              </w:rPr>
              <w:t xml:space="preserve">otras herramientas (disponibles en Ramsar </w:t>
            </w:r>
            <w:r w:rsidR="00F045B5" w:rsidRPr="00CA6A01">
              <w:rPr>
                <w:sz w:val="20"/>
                <w:szCs w:val="20"/>
                <w:lang w:val="es-ES_tradnl"/>
              </w:rPr>
              <w:t>y exter</w:t>
            </w:r>
            <w:r w:rsidR="003D2155" w:rsidRPr="00CA6A01">
              <w:rPr>
                <w:sz w:val="20"/>
                <w:szCs w:val="20"/>
                <w:lang w:val="es-ES_tradnl"/>
              </w:rPr>
              <w:t>nas</w:t>
            </w:r>
            <w:r w:rsidR="009509CE" w:rsidRPr="00CA6A01">
              <w:rPr>
                <w:sz w:val="20"/>
                <w:szCs w:val="20"/>
                <w:lang w:val="es-ES_tradnl"/>
              </w:rPr>
              <w:t>)</w:t>
            </w:r>
          </w:p>
          <w:p w14:paraId="0FCE16D7" w14:textId="3B346460" w:rsidR="009509CE" w:rsidRPr="00CA6A01" w:rsidRDefault="009509CE" w:rsidP="00A77E26">
            <w:pPr>
              <w:rPr>
                <w:sz w:val="20"/>
                <w:szCs w:val="20"/>
                <w:lang w:val="es-ES_tradnl"/>
              </w:rPr>
            </w:pPr>
            <w:bookmarkStart w:id="3" w:name="_Hlk4489762"/>
            <w:r w:rsidRPr="00CA6A01">
              <w:rPr>
                <w:sz w:val="20"/>
                <w:szCs w:val="20"/>
                <w:lang w:val="es-ES_tradnl"/>
              </w:rPr>
              <w:t>Integra</w:t>
            </w:r>
            <w:r w:rsidR="00F045B5" w:rsidRPr="00CA6A01">
              <w:rPr>
                <w:sz w:val="20"/>
                <w:szCs w:val="20"/>
                <w:lang w:val="es-ES_tradnl"/>
              </w:rPr>
              <w:t xml:space="preserve">r los resultados pertinentes de la </w:t>
            </w:r>
            <w:r w:rsidRPr="00CA6A01">
              <w:rPr>
                <w:sz w:val="20"/>
                <w:szCs w:val="20"/>
                <w:lang w:val="es-ES_tradnl"/>
              </w:rPr>
              <w:t xml:space="preserve">IPBES </w:t>
            </w:r>
            <w:r w:rsidR="003D2155" w:rsidRPr="00CA6A01">
              <w:rPr>
                <w:sz w:val="20"/>
                <w:szCs w:val="20"/>
                <w:lang w:val="es-ES_tradnl"/>
              </w:rPr>
              <w:t>y también los resultados sobre valore</w:t>
            </w:r>
            <w:r w:rsidRPr="00CA6A01">
              <w:rPr>
                <w:sz w:val="20"/>
                <w:szCs w:val="20"/>
                <w:lang w:val="es-ES_tradnl"/>
              </w:rPr>
              <w:t>s</w:t>
            </w:r>
            <w:bookmarkEnd w:id="3"/>
            <w:r w:rsidR="0022374D" w:rsidRPr="00CA6A01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14:paraId="704EF857" w14:textId="181B4969" w:rsidR="009509CE" w:rsidRPr="00CA6A01" w:rsidRDefault="003B530E" w:rsidP="00671522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ITR</w:t>
            </w:r>
          </w:p>
          <w:p w14:paraId="4BBD7FA5" w14:textId="77777777" w:rsidR="00671522" w:rsidRPr="00CA6A01" w:rsidRDefault="00671522" w:rsidP="00671522">
            <w:pPr>
              <w:rPr>
                <w:b/>
                <w:sz w:val="20"/>
                <w:szCs w:val="20"/>
                <w:lang w:val="es-ES_tradnl"/>
              </w:rPr>
            </w:pPr>
          </w:p>
          <w:p w14:paraId="51977066" w14:textId="23BD2AA2" w:rsidR="009509CE" w:rsidRPr="00CA6A01" w:rsidRDefault="003B530E" w:rsidP="00671522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Calendario</w:t>
            </w:r>
            <w:r w:rsidR="00671522" w:rsidRPr="00CA6A01">
              <w:rPr>
                <w:sz w:val="20"/>
                <w:szCs w:val="20"/>
                <w:lang w:val="es-ES_tradnl"/>
              </w:rPr>
              <w:t xml:space="preserve">: </w:t>
            </w:r>
            <w:r w:rsidR="003D2155" w:rsidRPr="00CA6A01">
              <w:rPr>
                <w:sz w:val="20"/>
                <w:szCs w:val="20"/>
                <w:lang w:val="es-ES_tradnl"/>
              </w:rPr>
              <w:t>Borrador completo</w:t>
            </w:r>
            <w:r w:rsidR="009509CE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F045B5" w:rsidRPr="00CA6A01">
              <w:rPr>
                <w:sz w:val="20"/>
                <w:szCs w:val="20"/>
                <w:lang w:val="es-ES_tradnl"/>
              </w:rPr>
              <w:t xml:space="preserve">disponible para su examen en la reunión </w:t>
            </w:r>
            <w:r w:rsidR="00BA0B33" w:rsidRPr="00CA6A01">
              <w:rPr>
                <w:sz w:val="20"/>
                <w:szCs w:val="20"/>
                <w:lang w:val="es-ES_tradnl"/>
              </w:rPr>
              <w:t>STRP2</w:t>
            </w:r>
            <w:r w:rsidR="009509CE" w:rsidRPr="00CA6A01">
              <w:rPr>
                <w:sz w:val="20"/>
                <w:szCs w:val="20"/>
                <w:lang w:val="es-ES_tradnl"/>
              </w:rPr>
              <w:t>3</w:t>
            </w:r>
          </w:p>
          <w:p w14:paraId="3FD6A9E5" w14:textId="77777777" w:rsidR="00671522" w:rsidRPr="00CA6A01" w:rsidRDefault="00671522" w:rsidP="00671522">
            <w:pPr>
              <w:rPr>
                <w:sz w:val="20"/>
                <w:szCs w:val="20"/>
                <w:lang w:val="es-ES_tradnl"/>
              </w:rPr>
            </w:pPr>
          </w:p>
          <w:p w14:paraId="1C376CB8" w14:textId="73481485" w:rsidR="009509CE" w:rsidRPr="00CA6A01" w:rsidRDefault="002C6462" w:rsidP="00671522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Objetivo</w:t>
            </w:r>
            <w:r w:rsidR="00B23271" w:rsidRPr="00CA6A01">
              <w:rPr>
                <w:b/>
                <w:sz w:val="20"/>
                <w:szCs w:val="20"/>
                <w:lang w:val="es-ES_tradnl"/>
              </w:rPr>
              <w:t>:</w:t>
            </w:r>
            <w:r w:rsidR="00B23271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3D2155" w:rsidRPr="00CA6A01">
              <w:rPr>
                <w:sz w:val="20"/>
                <w:szCs w:val="20"/>
                <w:lang w:val="es-ES_tradnl"/>
              </w:rPr>
              <w:t>Procurar</w:t>
            </w:r>
            <w:r w:rsidR="00EE63A9" w:rsidRPr="00CA6A01">
              <w:rPr>
                <w:sz w:val="20"/>
                <w:szCs w:val="20"/>
                <w:lang w:val="es-ES_tradnl"/>
              </w:rPr>
              <w:t xml:space="preserve"> ayudar a los </w:t>
            </w:r>
            <w:r w:rsidR="003D2155" w:rsidRPr="00CA6A01">
              <w:rPr>
                <w:sz w:val="20"/>
                <w:szCs w:val="20"/>
                <w:lang w:val="es-ES_tradnl"/>
              </w:rPr>
              <w:t>responsables</w:t>
            </w:r>
            <w:r w:rsidR="00EE63A9" w:rsidRPr="00CA6A01">
              <w:rPr>
                <w:sz w:val="20"/>
                <w:szCs w:val="20"/>
                <w:lang w:val="es-ES_tradnl"/>
              </w:rPr>
              <w:t xml:space="preserve"> de humedales a evaluar e </w:t>
            </w:r>
            <w:r w:rsidR="003D2155" w:rsidRPr="00CA6A01">
              <w:rPr>
                <w:sz w:val="20"/>
                <w:szCs w:val="20"/>
                <w:lang w:val="es-ES_tradnl"/>
              </w:rPr>
              <w:t>integrar</w:t>
            </w:r>
            <w:r w:rsidR="00EE63A9" w:rsidRPr="00CA6A01">
              <w:rPr>
                <w:sz w:val="20"/>
                <w:szCs w:val="20"/>
                <w:lang w:val="es-ES_tradnl"/>
              </w:rPr>
              <w:t xml:space="preserve"> los múltiples valores de los </w:t>
            </w:r>
            <w:r w:rsidR="003D2155" w:rsidRPr="00CA6A01">
              <w:rPr>
                <w:sz w:val="20"/>
                <w:szCs w:val="20"/>
                <w:lang w:val="es-ES_tradnl"/>
              </w:rPr>
              <w:t>humedales</w:t>
            </w:r>
            <w:r w:rsidR="00EE63A9" w:rsidRPr="00CA6A01">
              <w:rPr>
                <w:sz w:val="20"/>
                <w:szCs w:val="20"/>
                <w:lang w:val="es-ES_tradnl"/>
              </w:rPr>
              <w:t xml:space="preserve"> en la </w:t>
            </w:r>
            <w:r w:rsidR="003D2155" w:rsidRPr="00CA6A01">
              <w:rPr>
                <w:sz w:val="20"/>
                <w:szCs w:val="20"/>
                <w:lang w:val="es-ES_tradnl"/>
              </w:rPr>
              <w:t>gestión</w:t>
            </w:r>
            <w:r w:rsidR="00EE63A9" w:rsidRPr="00CA6A01">
              <w:rPr>
                <w:sz w:val="20"/>
                <w:szCs w:val="20"/>
                <w:lang w:val="es-ES_tradnl"/>
              </w:rPr>
              <w:t xml:space="preserve"> y otras </w:t>
            </w:r>
            <w:r w:rsidR="003D2155" w:rsidRPr="00CA6A01">
              <w:rPr>
                <w:sz w:val="20"/>
                <w:szCs w:val="20"/>
                <w:lang w:val="es-ES_tradnl"/>
              </w:rPr>
              <w:t>respuestas</w:t>
            </w:r>
            <w:r w:rsidR="00EE63A9" w:rsidRPr="00CA6A01">
              <w:rPr>
                <w:sz w:val="20"/>
                <w:szCs w:val="20"/>
                <w:lang w:val="es-ES_tradnl"/>
              </w:rPr>
              <w:t xml:space="preserve"> de uso </w:t>
            </w:r>
            <w:r w:rsidR="003D2155" w:rsidRPr="00CA6A01">
              <w:rPr>
                <w:sz w:val="20"/>
                <w:szCs w:val="20"/>
                <w:lang w:val="es-ES_tradnl"/>
              </w:rPr>
              <w:t>racional</w:t>
            </w:r>
          </w:p>
        </w:tc>
        <w:tc>
          <w:tcPr>
            <w:tcW w:w="0" w:type="auto"/>
            <w:shd w:val="clear" w:color="auto" w:fill="FFFFFF" w:themeFill="background1"/>
          </w:tcPr>
          <w:p w14:paraId="15529D99" w14:textId="63BEC5DF" w:rsidR="009509CE" w:rsidRPr="00CA6A01" w:rsidRDefault="00C735C2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Profesionales</w:t>
            </w:r>
            <w:r w:rsidR="00C4765E" w:rsidRPr="00CA6A01">
              <w:rPr>
                <w:sz w:val="20"/>
                <w:szCs w:val="20"/>
                <w:lang w:val="es-ES_tradnl"/>
              </w:rPr>
              <w:t xml:space="preserve"> (</w:t>
            </w:r>
            <w:r w:rsidR="003B530E" w:rsidRPr="00CA6A01">
              <w:rPr>
                <w:sz w:val="20"/>
                <w:szCs w:val="20"/>
                <w:lang w:val="es-ES_tradnl"/>
              </w:rPr>
              <w:t>administradores de humedales</w:t>
            </w:r>
            <w:r w:rsidR="00C4765E" w:rsidRPr="00CA6A01">
              <w:rPr>
                <w:sz w:val="20"/>
                <w:szCs w:val="20"/>
                <w:lang w:val="es-ES_tradnl"/>
              </w:rPr>
              <w:t>)</w:t>
            </w:r>
            <w:r w:rsidR="009509CE" w:rsidRPr="00CA6A01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14:paraId="1D74A664" w14:textId="60D79B15" w:rsidR="009509CE" w:rsidRPr="00CA6A01" w:rsidRDefault="006604B1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2</w:t>
            </w:r>
            <w:r w:rsidR="00F847B2" w:rsidRPr="00CA6A01">
              <w:rPr>
                <w:sz w:val="20"/>
                <w:szCs w:val="20"/>
                <w:lang w:val="es-ES_tradnl"/>
              </w:rPr>
              <w:t>2</w:t>
            </w:r>
            <w:r w:rsidR="00EE63A9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F847B2" w:rsidRPr="00CA6A01">
              <w:rPr>
                <w:sz w:val="20"/>
                <w:szCs w:val="20"/>
                <w:lang w:val="es-ES_tradnl"/>
              </w:rPr>
              <w:t xml:space="preserve">600 </w:t>
            </w:r>
          </w:p>
        </w:tc>
      </w:tr>
      <w:tr w:rsidR="00671522" w:rsidRPr="00CA6A01" w14:paraId="036E8D42" w14:textId="77777777" w:rsidTr="00996F23">
        <w:tc>
          <w:tcPr>
            <w:tcW w:w="0" w:type="auto"/>
            <w:shd w:val="clear" w:color="auto" w:fill="FFFFFF" w:themeFill="background1"/>
          </w:tcPr>
          <w:p w14:paraId="28B1E103" w14:textId="24E38C48" w:rsidR="009509CE" w:rsidRPr="00CA6A01" w:rsidRDefault="009509CE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1.</w:t>
            </w:r>
            <w:r w:rsidR="00FC686D" w:rsidRPr="00CA6A01">
              <w:rPr>
                <w:sz w:val="20"/>
                <w:szCs w:val="20"/>
                <w:lang w:val="es-ES_tradnl"/>
              </w:rPr>
              <w:t>5</w:t>
            </w:r>
            <w:r w:rsidRPr="00CA6A01">
              <w:rPr>
                <w:sz w:val="20"/>
                <w:szCs w:val="20"/>
                <w:lang w:val="es-ES_tradnl"/>
              </w:rPr>
              <w:t xml:space="preserve">. </w:t>
            </w:r>
            <w:r w:rsidR="00177A35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EE63A9" w:rsidRPr="00CA6A01">
              <w:rPr>
                <w:sz w:val="20"/>
                <w:szCs w:val="20"/>
                <w:lang w:val="es-ES_tradnl"/>
              </w:rPr>
              <w:t xml:space="preserve">Finalizar el </w:t>
            </w:r>
            <w:hyperlink r:id="rId32" w:history="1">
              <w:r w:rsidR="00943E2D" w:rsidRPr="00CA6A01">
                <w:rPr>
                  <w:rStyle w:val="Hyperlink"/>
                  <w:sz w:val="20"/>
                  <w:szCs w:val="20"/>
                  <w:lang w:val="es-ES_tradnl"/>
                </w:rPr>
                <w:t>Informe Técnico de Ramsar</w:t>
              </w:r>
              <w:r w:rsidRPr="00CA6A01">
                <w:rPr>
                  <w:rStyle w:val="Hyperlink"/>
                  <w:sz w:val="20"/>
                  <w:szCs w:val="20"/>
                  <w:lang w:val="es-ES_tradnl"/>
                </w:rPr>
                <w:t xml:space="preserve"> 10</w:t>
              </w:r>
            </w:hyperlink>
            <w:r w:rsidRPr="00CA6A01">
              <w:rPr>
                <w:sz w:val="20"/>
                <w:szCs w:val="20"/>
                <w:lang w:val="es-ES_tradnl"/>
              </w:rPr>
              <w:t xml:space="preserve">: </w:t>
            </w:r>
            <w:r w:rsidR="00943E2D" w:rsidRPr="00CA6A01">
              <w:rPr>
                <w:sz w:val="20"/>
                <w:szCs w:val="20"/>
                <w:lang w:val="es-ES_tradnl"/>
              </w:rPr>
              <w:t>La</w:t>
            </w:r>
            <w:r w:rsidR="00EE63A9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943E2D" w:rsidRPr="00CA6A01">
              <w:rPr>
                <w:sz w:val="20"/>
                <w:szCs w:val="20"/>
                <w:lang w:val="es-ES_tradnl"/>
              </w:rPr>
              <w:t>utilización</w:t>
            </w:r>
            <w:r w:rsidR="00EE63A9" w:rsidRPr="00CA6A01">
              <w:rPr>
                <w:sz w:val="20"/>
                <w:szCs w:val="20"/>
                <w:lang w:val="es-ES_tradnl"/>
              </w:rPr>
              <w:t xml:space="preserve"> de la </w:t>
            </w:r>
            <w:r w:rsidR="00943E2D" w:rsidRPr="00CA6A01">
              <w:rPr>
                <w:sz w:val="20"/>
                <w:szCs w:val="20"/>
                <w:lang w:val="es-ES_tradnl"/>
              </w:rPr>
              <w:t>observación</w:t>
            </w:r>
            <w:r w:rsidR="00EE63A9" w:rsidRPr="00CA6A01">
              <w:rPr>
                <w:sz w:val="20"/>
                <w:szCs w:val="20"/>
                <w:lang w:val="es-ES_tradnl"/>
              </w:rPr>
              <w:t xml:space="preserve"> de la Tierra para los inventarios, </w:t>
            </w:r>
            <w:r w:rsidR="00943E2D" w:rsidRPr="00CA6A01">
              <w:rPr>
                <w:sz w:val="20"/>
                <w:szCs w:val="20"/>
                <w:lang w:val="es-ES_tradnl"/>
              </w:rPr>
              <w:t xml:space="preserve">la evaluación y el </w:t>
            </w:r>
            <w:r w:rsidR="00EE63A9" w:rsidRPr="00CA6A01">
              <w:rPr>
                <w:sz w:val="20"/>
                <w:szCs w:val="20"/>
                <w:lang w:val="es-ES_tradnl"/>
              </w:rPr>
              <w:t>seguimiento de los humedales</w:t>
            </w:r>
            <w:r w:rsidRPr="00CA6A01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14:paraId="4B11EBF5" w14:textId="77777777" w:rsidR="009509CE" w:rsidRPr="00CA6A01" w:rsidRDefault="0079107D" w:rsidP="00A77E26">
            <w:pPr>
              <w:rPr>
                <w:sz w:val="20"/>
                <w:szCs w:val="20"/>
                <w:lang w:val="es-ES_tradnl"/>
              </w:rPr>
            </w:pPr>
            <w:hyperlink r:id="rId33" w:history="1">
              <w:r w:rsidR="009509CE" w:rsidRPr="00CA6A01">
                <w:rPr>
                  <w:rStyle w:val="Hyperlink"/>
                  <w:sz w:val="20"/>
                  <w:szCs w:val="20"/>
                  <w:lang w:val="es-ES_tradnl"/>
                </w:rPr>
                <w:t>XIII.8</w:t>
              </w:r>
            </w:hyperlink>
            <w:r w:rsidR="009509CE" w:rsidRPr="00CA6A01">
              <w:rPr>
                <w:sz w:val="20"/>
                <w:szCs w:val="20"/>
                <w:lang w:val="es-ES_tradnl"/>
              </w:rPr>
              <w:t xml:space="preserve">, </w:t>
            </w:r>
            <w:r w:rsidR="009509CE" w:rsidRPr="00CA6A01">
              <w:rPr>
                <w:rFonts w:cs="Arial"/>
                <w:sz w:val="20"/>
                <w:szCs w:val="20"/>
                <w:lang w:val="es-ES_tradnl"/>
              </w:rPr>
              <w:lastRenderedPageBreak/>
              <w:t>¶ 14</w:t>
            </w:r>
          </w:p>
        </w:tc>
        <w:tc>
          <w:tcPr>
            <w:tcW w:w="0" w:type="auto"/>
            <w:shd w:val="clear" w:color="auto" w:fill="FFFFFF" w:themeFill="background1"/>
          </w:tcPr>
          <w:p w14:paraId="0995F4DE" w14:textId="77777777" w:rsidR="009509CE" w:rsidRPr="00CA6A01" w:rsidRDefault="009509CE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>4.14</w:t>
            </w:r>
          </w:p>
        </w:tc>
        <w:tc>
          <w:tcPr>
            <w:tcW w:w="0" w:type="auto"/>
            <w:shd w:val="clear" w:color="auto" w:fill="FFFFFF" w:themeFill="background1"/>
          </w:tcPr>
          <w:p w14:paraId="2A5563C4" w14:textId="6B6F28FF" w:rsidR="009509CE" w:rsidRPr="00CA6A01" w:rsidRDefault="0079107D" w:rsidP="00A77E26">
            <w:pPr>
              <w:rPr>
                <w:sz w:val="20"/>
                <w:szCs w:val="20"/>
                <w:lang w:val="es-ES_tradnl"/>
              </w:rPr>
            </w:pPr>
            <w:hyperlink r:id="rId34" w:history="1">
              <w:r w:rsidR="00943E2D" w:rsidRPr="00CA6A01">
                <w:rPr>
                  <w:rStyle w:val="Hyperlink"/>
                  <w:sz w:val="20"/>
                  <w:szCs w:val="20"/>
                  <w:lang w:val="es-ES_tradnl"/>
                </w:rPr>
                <w:t xml:space="preserve">Informe Técnico de </w:t>
              </w:r>
              <w:r w:rsidR="00943E2D" w:rsidRPr="00CA6A01">
                <w:rPr>
                  <w:rStyle w:val="Hyperlink"/>
                  <w:sz w:val="20"/>
                  <w:szCs w:val="20"/>
                  <w:lang w:val="es-ES_tradnl"/>
                </w:rPr>
                <w:lastRenderedPageBreak/>
                <w:t>Ramsar</w:t>
              </w:r>
              <w:r w:rsidR="009509CE" w:rsidRPr="00CA6A01">
                <w:rPr>
                  <w:rStyle w:val="Hyperlink"/>
                  <w:sz w:val="20"/>
                  <w:szCs w:val="20"/>
                  <w:lang w:val="es-ES_tradnl"/>
                </w:rPr>
                <w:t xml:space="preserve"> 10</w:t>
              </w:r>
            </w:hyperlink>
            <w:r w:rsidR="009509CE" w:rsidRPr="00CA6A01">
              <w:rPr>
                <w:sz w:val="20"/>
                <w:szCs w:val="20"/>
                <w:lang w:val="es-ES_tradnl"/>
              </w:rPr>
              <w:t xml:space="preserve">: </w:t>
            </w:r>
            <w:r w:rsidR="00943E2D" w:rsidRPr="00CA6A01">
              <w:rPr>
                <w:sz w:val="20"/>
                <w:szCs w:val="20"/>
                <w:lang w:val="es-ES_tradnl"/>
              </w:rPr>
              <w:t>La utilización de la observación de la Tierra para los inventarios, la evaluación y el seguimiento de los humedales</w:t>
            </w:r>
            <w:r w:rsidR="009509CE" w:rsidRPr="00CA6A01">
              <w:rPr>
                <w:sz w:val="20"/>
                <w:szCs w:val="20"/>
                <w:lang w:val="es-ES_tradnl"/>
              </w:rPr>
              <w:t xml:space="preserve">. </w:t>
            </w:r>
          </w:p>
        </w:tc>
        <w:tc>
          <w:tcPr>
            <w:tcW w:w="0" w:type="auto"/>
            <w:shd w:val="clear" w:color="auto" w:fill="FFFFFF" w:themeFill="background1"/>
          </w:tcPr>
          <w:p w14:paraId="5FFD3EB0" w14:textId="63AB7BD7" w:rsidR="009509CE" w:rsidRPr="00CA6A01" w:rsidRDefault="002A501F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>Media</w:t>
            </w:r>
          </w:p>
        </w:tc>
        <w:tc>
          <w:tcPr>
            <w:tcW w:w="0" w:type="auto"/>
            <w:shd w:val="clear" w:color="auto" w:fill="FFFFFF" w:themeFill="background1"/>
          </w:tcPr>
          <w:p w14:paraId="621CFFB9" w14:textId="0999EBD6" w:rsidR="009509CE" w:rsidRPr="00CA6A01" w:rsidRDefault="000A6587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Finalizar, a falta de l</w:t>
            </w:r>
            <w:r w:rsidR="00EE63A9" w:rsidRPr="00CA6A01">
              <w:rPr>
                <w:sz w:val="20"/>
                <w:szCs w:val="20"/>
                <w:lang w:val="es-ES_tradnl"/>
              </w:rPr>
              <w:t xml:space="preserve">as </w:t>
            </w:r>
            <w:r w:rsidR="00943E2D" w:rsidRPr="00CA6A01">
              <w:rPr>
                <w:sz w:val="20"/>
                <w:szCs w:val="20"/>
                <w:lang w:val="es-ES_tradnl"/>
              </w:rPr>
              <w:lastRenderedPageBreak/>
              <w:t>comprobaciones</w:t>
            </w:r>
            <w:r w:rsidR="00EE63A9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943E2D" w:rsidRPr="00CA6A01">
              <w:rPr>
                <w:sz w:val="20"/>
                <w:szCs w:val="20"/>
                <w:lang w:val="es-ES_tradnl"/>
              </w:rPr>
              <w:t>editoriales</w:t>
            </w:r>
            <w:r w:rsidR="00EE63A9" w:rsidRPr="00CA6A01">
              <w:rPr>
                <w:sz w:val="20"/>
                <w:szCs w:val="20"/>
                <w:lang w:val="es-ES_tradnl"/>
              </w:rPr>
              <w:t xml:space="preserve"> finales y la traducción</w:t>
            </w:r>
            <w:r w:rsidR="009509CE" w:rsidRPr="00CA6A01">
              <w:rPr>
                <w:sz w:val="20"/>
                <w:szCs w:val="20"/>
                <w:lang w:val="es-ES_tradnl"/>
              </w:rPr>
              <w:t xml:space="preserve">. </w:t>
            </w:r>
          </w:p>
        </w:tc>
        <w:tc>
          <w:tcPr>
            <w:tcW w:w="0" w:type="auto"/>
            <w:shd w:val="clear" w:color="auto" w:fill="FFFFFF" w:themeFill="background1"/>
          </w:tcPr>
          <w:p w14:paraId="0D8B3500" w14:textId="381BB43A" w:rsidR="009509CE" w:rsidRPr="00CA6A01" w:rsidRDefault="003B530E" w:rsidP="00671522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lastRenderedPageBreak/>
              <w:t>ITR</w:t>
            </w:r>
          </w:p>
          <w:p w14:paraId="2B194C83" w14:textId="77777777" w:rsidR="00671522" w:rsidRPr="00CA6A01" w:rsidRDefault="00671522" w:rsidP="00671522">
            <w:pPr>
              <w:rPr>
                <w:b/>
                <w:sz w:val="20"/>
                <w:szCs w:val="20"/>
                <w:lang w:val="es-ES_tradnl"/>
              </w:rPr>
            </w:pPr>
          </w:p>
          <w:p w14:paraId="307CFDD8" w14:textId="62E492D1" w:rsidR="009509CE" w:rsidRPr="00CA6A01" w:rsidRDefault="003B530E" w:rsidP="00671522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Calendario</w:t>
            </w:r>
            <w:r w:rsidR="009509CE" w:rsidRPr="00CA6A01">
              <w:rPr>
                <w:b/>
                <w:sz w:val="20"/>
                <w:szCs w:val="20"/>
                <w:lang w:val="es-ES_tradnl"/>
              </w:rPr>
              <w:t>:</w:t>
            </w:r>
            <w:r w:rsidR="009509CE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0A6587" w:rsidRPr="00CA6A01">
              <w:rPr>
                <w:sz w:val="20"/>
                <w:szCs w:val="20"/>
                <w:lang w:val="es-ES_tradnl"/>
              </w:rPr>
              <w:t>después de la reunión</w:t>
            </w:r>
            <w:r w:rsidR="009509CE" w:rsidRPr="00CA6A01">
              <w:rPr>
                <w:sz w:val="20"/>
                <w:szCs w:val="20"/>
                <w:lang w:val="es-ES_tradnl"/>
              </w:rPr>
              <w:t xml:space="preserve"> STRP22</w:t>
            </w:r>
          </w:p>
          <w:p w14:paraId="49D646FF" w14:textId="4834362A" w:rsidR="009509CE" w:rsidRPr="00CA6A01" w:rsidRDefault="009509CE" w:rsidP="00A77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C6E7B54" w14:textId="3731A304" w:rsidR="009509CE" w:rsidRPr="00CA6A01" w:rsidRDefault="00C735C2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>Profesionales</w:t>
            </w:r>
            <w:r w:rsidR="00C4765E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C4765E" w:rsidRPr="00CA6A01">
              <w:rPr>
                <w:sz w:val="20"/>
                <w:szCs w:val="20"/>
                <w:lang w:val="es-ES_tradnl"/>
              </w:rPr>
              <w:lastRenderedPageBreak/>
              <w:t>(</w:t>
            </w:r>
            <w:r w:rsidR="003B530E" w:rsidRPr="00CA6A01">
              <w:rPr>
                <w:sz w:val="20"/>
                <w:szCs w:val="20"/>
                <w:lang w:val="es-ES_tradnl"/>
              </w:rPr>
              <w:t>administradores de humedales</w:t>
            </w:r>
            <w:r w:rsidR="006838E2" w:rsidRPr="00CA6A01">
              <w:rPr>
                <w:sz w:val="20"/>
                <w:szCs w:val="20"/>
                <w:lang w:val="es-ES_tradnl"/>
              </w:rPr>
              <w:t>;</w:t>
            </w:r>
            <w:r w:rsidR="00C4765E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6838E2" w:rsidRPr="00CA6A01">
              <w:rPr>
                <w:sz w:val="20"/>
                <w:szCs w:val="20"/>
                <w:lang w:val="es-ES_tradnl"/>
              </w:rPr>
              <w:t>profesionales en cartografía</w:t>
            </w:r>
            <w:r w:rsidR="00C4765E" w:rsidRPr="00CA6A01">
              <w:rPr>
                <w:sz w:val="20"/>
                <w:szCs w:val="20"/>
                <w:lang w:val="es-ES_tradnl"/>
              </w:rPr>
              <w:t>)</w:t>
            </w:r>
            <w:r w:rsidR="009509CE" w:rsidRPr="00CA6A01">
              <w:rPr>
                <w:sz w:val="20"/>
                <w:szCs w:val="20"/>
                <w:lang w:val="es-ES_tradnl"/>
              </w:rPr>
              <w:t xml:space="preserve">, </w:t>
            </w:r>
            <w:r w:rsidR="000F5ED5" w:rsidRPr="00CA6A01">
              <w:rPr>
                <w:sz w:val="20"/>
                <w:szCs w:val="20"/>
                <w:lang w:val="es-ES_tradnl"/>
              </w:rPr>
              <w:t>Partes Contratantes</w:t>
            </w:r>
          </w:p>
        </w:tc>
        <w:tc>
          <w:tcPr>
            <w:tcW w:w="0" w:type="auto"/>
            <w:shd w:val="clear" w:color="auto" w:fill="FFFFFF" w:themeFill="background1"/>
          </w:tcPr>
          <w:p w14:paraId="757E256C" w14:textId="70802D4D" w:rsidR="009509CE" w:rsidRPr="00CA6A01" w:rsidRDefault="006604B1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>22</w:t>
            </w:r>
            <w:r w:rsidR="00A06899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 xml:space="preserve">600 </w:t>
            </w:r>
          </w:p>
        </w:tc>
      </w:tr>
    </w:tbl>
    <w:p w14:paraId="432DDB8B" w14:textId="77777777" w:rsidR="00EB2F3D" w:rsidRPr="00CA6A01" w:rsidRDefault="00EB2F3D" w:rsidP="00A77E26">
      <w:pPr>
        <w:rPr>
          <w:sz w:val="20"/>
          <w:szCs w:val="20"/>
          <w:lang w:val="es-ES_tradnl"/>
        </w:rPr>
      </w:pPr>
    </w:p>
    <w:tbl>
      <w:tblPr>
        <w:tblStyle w:val="TableGrid21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61"/>
        <w:gridCol w:w="10613"/>
      </w:tblGrid>
      <w:tr w:rsidR="00F8214C" w:rsidRPr="0079107D" w14:paraId="72F413C4" w14:textId="77777777" w:rsidTr="00EB2F3D">
        <w:tc>
          <w:tcPr>
            <w:tcW w:w="5000" w:type="pct"/>
            <w:gridSpan w:val="2"/>
            <w:shd w:val="clear" w:color="auto" w:fill="000000" w:themeFill="text1"/>
          </w:tcPr>
          <w:p w14:paraId="514C30AC" w14:textId="3640A98E" w:rsidR="00F8214C" w:rsidRPr="00CA6A01" w:rsidRDefault="00922C12" w:rsidP="00A77E26">
            <w:pPr>
              <w:keepNext/>
              <w:tabs>
                <w:tab w:val="left" w:pos="1095"/>
              </w:tabs>
              <w:jc w:val="center"/>
              <w:rPr>
                <w:rFonts w:eastAsia="Calibri" w:cs="Arial"/>
                <w:b w:val="0"/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Área temática de trabajo nº</w:t>
            </w:r>
            <w:r w:rsidR="00A960CD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F95E89" w:rsidRPr="00CA6A01">
              <w:rPr>
                <w:sz w:val="20"/>
                <w:szCs w:val="20"/>
                <w:lang w:val="es-ES_tradnl"/>
              </w:rPr>
              <w:t xml:space="preserve">2: Buenas </w:t>
            </w:r>
            <w:r w:rsidR="000A6587" w:rsidRPr="00CA6A01">
              <w:rPr>
                <w:sz w:val="20"/>
                <w:szCs w:val="20"/>
                <w:lang w:val="es-ES_tradnl"/>
              </w:rPr>
              <w:t>prácticas</w:t>
            </w:r>
            <w:r w:rsidR="00F95E89" w:rsidRPr="00CA6A01">
              <w:rPr>
                <w:sz w:val="20"/>
                <w:szCs w:val="20"/>
                <w:lang w:val="es-ES_tradnl"/>
              </w:rPr>
              <w:t xml:space="preserve"> para el desarrollo y la </w:t>
            </w:r>
            <w:r w:rsidR="000A6587" w:rsidRPr="00CA6A01">
              <w:rPr>
                <w:sz w:val="20"/>
                <w:szCs w:val="20"/>
                <w:lang w:val="es-ES_tradnl"/>
              </w:rPr>
              <w:t>ejecución</w:t>
            </w:r>
            <w:r w:rsidR="00C96E23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F95E89" w:rsidRPr="00CA6A01">
              <w:rPr>
                <w:sz w:val="20"/>
                <w:szCs w:val="20"/>
                <w:lang w:val="es-ES_tradnl"/>
              </w:rPr>
              <w:t xml:space="preserve">de </w:t>
            </w:r>
            <w:r w:rsidR="007235F5" w:rsidRPr="00CA6A01">
              <w:rPr>
                <w:sz w:val="20"/>
                <w:szCs w:val="20"/>
                <w:lang w:val="es-ES_tradnl"/>
              </w:rPr>
              <w:t>instrumentos</w:t>
            </w:r>
            <w:r w:rsidR="00F95E89" w:rsidRPr="00CA6A01">
              <w:rPr>
                <w:sz w:val="20"/>
                <w:szCs w:val="20"/>
                <w:lang w:val="es-ES_tradnl"/>
              </w:rPr>
              <w:t xml:space="preserve"> para</w:t>
            </w:r>
            <w:r w:rsidR="00DC6E7E" w:rsidRPr="00CA6A01">
              <w:rPr>
                <w:sz w:val="20"/>
                <w:szCs w:val="20"/>
                <w:lang w:val="es-ES_tradnl"/>
              </w:rPr>
              <w:t xml:space="preserve"> los</w:t>
            </w:r>
            <w:r w:rsidR="00F95E89" w:rsidRPr="00CA6A01">
              <w:rPr>
                <w:sz w:val="20"/>
                <w:szCs w:val="20"/>
                <w:lang w:val="es-ES_tradnl"/>
              </w:rPr>
              <w:t xml:space="preserve"> sitios Ramsar y otros humeda</w:t>
            </w:r>
            <w:r w:rsidR="00C96E23" w:rsidRPr="00CA6A01">
              <w:rPr>
                <w:sz w:val="20"/>
                <w:szCs w:val="20"/>
                <w:lang w:val="es-ES_tradnl"/>
              </w:rPr>
              <w:t xml:space="preserve">les, reconociendo las prácticas </w:t>
            </w:r>
            <w:r w:rsidR="00DC6E7E" w:rsidRPr="00CA6A01">
              <w:rPr>
                <w:sz w:val="20"/>
                <w:szCs w:val="20"/>
                <w:lang w:val="es-ES_tradnl"/>
              </w:rPr>
              <w:t xml:space="preserve">tradicionales </w:t>
            </w:r>
            <w:r w:rsidR="00F95E89" w:rsidRPr="00CA6A01">
              <w:rPr>
                <w:sz w:val="20"/>
                <w:szCs w:val="20"/>
                <w:lang w:val="es-ES_tradnl"/>
              </w:rPr>
              <w:t>de los pueblos indígenas y las comunidades locales</w:t>
            </w:r>
          </w:p>
        </w:tc>
      </w:tr>
      <w:tr w:rsidR="00F8214C" w:rsidRPr="0079107D" w14:paraId="31D1CE8D" w14:textId="77777777" w:rsidTr="00EB2F3D">
        <w:tc>
          <w:tcPr>
            <w:tcW w:w="1256" w:type="pct"/>
          </w:tcPr>
          <w:p w14:paraId="18A74BE1" w14:textId="6FD437F5" w:rsidR="00F8214C" w:rsidRPr="00CA6A01" w:rsidRDefault="009F3768" w:rsidP="00A77E26">
            <w:pPr>
              <w:keepNext/>
              <w:rPr>
                <w:rFonts w:eastAsia="Calibri" w:cs="Arial"/>
                <w:sz w:val="20"/>
                <w:szCs w:val="20"/>
                <w:lang w:val="es-ES_tradnl"/>
              </w:rPr>
            </w:pPr>
            <w:r w:rsidRPr="00CA6A01">
              <w:rPr>
                <w:rFonts w:eastAsia="Calibri" w:cs="Arial"/>
                <w:sz w:val="20"/>
                <w:szCs w:val="20"/>
                <w:lang w:val="es-ES_tradnl"/>
              </w:rPr>
              <w:t>Responsable(s) del grupo de trabajo y participantes:</w:t>
            </w:r>
          </w:p>
        </w:tc>
        <w:tc>
          <w:tcPr>
            <w:tcW w:w="3744" w:type="pct"/>
          </w:tcPr>
          <w:p w14:paraId="6516AC03" w14:textId="1E5E9641" w:rsidR="00F8214C" w:rsidRPr="00CA6A01" w:rsidRDefault="005F1793" w:rsidP="00A77E26">
            <w:pPr>
              <w:keepNext/>
              <w:tabs>
                <w:tab w:val="left" w:pos="1095"/>
              </w:tabs>
              <w:rPr>
                <w:rFonts w:eastAsia="Calibri" w:cs="Arial"/>
                <w:b w:val="0"/>
                <w:sz w:val="20"/>
                <w:szCs w:val="20"/>
                <w:lang w:val="es-ES_tradnl"/>
              </w:rPr>
            </w:pPr>
            <w:r w:rsidRPr="00CA6A01">
              <w:rPr>
                <w:rFonts w:eastAsia="Calibri" w:cs="Arial"/>
                <w:i/>
                <w:sz w:val="20"/>
                <w:szCs w:val="20"/>
                <w:lang w:val="es-ES_tradnl"/>
              </w:rPr>
              <w:t>Lars Dinesen</w:t>
            </w:r>
            <w:r w:rsidR="006838E2" w:rsidRPr="00CA6A01">
              <w:rPr>
                <w:rFonts w:eastAsia="Calibri" w:cs="Arial"/>
                <w:i/>
                <w:sz w:val="20"/>
                <w:szCs w:val="20"/>
                <w:lang w:val="es-ES_tradnl"/>
              </w:rPr>
              <w:t xml:space="preserve"> (líder)</w:t>
            </w:r>
            <w:r w:rsidR="00BB6D72" w:rsidRPr="00CA6A01">
              <w:rPr>
                <w:rFonts w:eastAsia="Calibri" w:cs="Arial"/>
                <w:sz w:val="20"/>
                <w:szCs w:val="20"/>
                <w:lang w:val="es-ES_tradnl"/>
              </w:rPr>
              <w:t>,</w:t>
            </w:r>
            <w:r w:rsidR="00BB6D72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 Dulce Infante, Georgina Castillo,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 Kassim Kulindwa, Andrei Sirin, David Stroud,</w:t>
            </w:r>
            <w:r w:rsidR="00BB6D72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Laura </w:t>
            </w:r>
            <w:r w:rsidR="00922C12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Martínez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, Kassim Kulindwa, Ritesh Kumar,</w:t>
            </w:r>
            <w:r w:rsidR="000D6CF8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Tomos Avent/ James Robinson (WWT), Priyanie Amerasinghe (IWMI), </w:t>
            </w:r>
            <w:r w:rsidR="00BB6D72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Hans Joosten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 (GMC), </w:t>
            </w:r>
            <w:r w:rsidR="00BB6D72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Jack Rieley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 (IPS), Nick Davidson (SWS)</w:t>
            </w:r>
            <w:r w:rsidR="0016210D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, Mathew Simpson (SWS), Tatiana Minayeva (WWF)</w:t>
            </w:r>
            <w:r w:rsidR="00FF5C63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 </w:t>
            </w:r>
            <w:r w:rsidR="002709B7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 [</w:t>
            </w:r>
            <w:r w:rsidR="00431AB1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y otros por confirmar</w:t>
            </w:r>
            <w:r w:rsidR="002709B7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]</w:t>
            </w:r>
          </w:p>
        </w:tc>
      </w:tr>
      <w:tr w:rsidR="00F8214C" w:rsidRPr="0079107D" w14:paraId="6FC59774" w14:textId="77777777" w:rsidTr="00EB2F3D">
        <w:tc>
          <w:tcPr>
            <w:tcW w:w="1256" w:type="pct"/>
          </w:tcPr>
          <w:p w14:paraId="58EDBA6F" w14:textId="7C6DF0E4" w:rsidR="00F8214C" w:rsidRPr="00CA6A01" w:rsidRDefault="009F3768" w:rsidP="00A77E26">
            <w:pPr>
              <w:keepNext/>
              <w:rPr>
                <w:rFonts w:eastAsia="Calibri" w:cs="Arial"/>
                <w:sz w:val="20"/>
                <w:szCs w:val="20"/>
                <w:lang w:val="es-ES_tradnl"/>
              </w:rPr>
            </w:pPr>
            <w:r w:rsidRPr="00CA6A01">
              <w:rPr>
                <w:rFonts w:eastAsia="Calibri" w:cs="Arial"/>
                <w:sz w:val="20"/>
                <w:szCs w:val="20"/>
                <w:lang w:val="es-ES_tradnl"/>
              </w:rPr>
              <w:t>Organizaciones contribuyentes</w:t>
            </w:r>
            <w:r w:rsidR="00F8214C" w:rsidRPr="00CA6A01">
              <w:rPr>
                <w:rFonts w:eastAsia="Calibri" w:cs="Arial"/>
                <w:sz w:val="20"/>
                <w:szCs w:val="20"/>
                <w:lang w:val="es-ES_tradnl"/>
              </w:rPr>
              <w:t xml:space="preserve">: </w:t>
            </w:r>
            <w:r w:rsidR="00EA5670" w:rsidRPr="00CA6A01">
              <w:rPr>
                <w:rFonts w:eastAsia="Calibri" w:cs="Arial"/>
                <w:sz w:val="20"/>
                <w:szCs w:val="20"/>
                <w:lang w:val="es-ES_tradnl"/>
              </w:rPr>
              <w:t>[OIA/observadores/otros]</w:t>
            </w:r>
          </w:p>
        </w:tc>
        <w:tc>
          <w:tcPr>
            <w:tcW w:w="3744" w:type="pct"/>
          </w:tcPr>
          <w:p w14:paraId="33160B8B" w14:textId="4158E0CB" w:rsidR="00F8214C" w:rsidRPr="00CA6A01" w:rsidRDefault="00E133BE" w:rsidP="00A77E26">
            <w:pPr>
              <w:keepNext/>
              <w:rPr>
                <w:rFonts w:eastAsia="Calibri" w:cs="Arial"/>
                <w:b w:val="0"/>
                <w:sz w:val="20"/>
                <w:szCs w:val="20"/>
                <w:lang w:val="es-ES_tradnl"/>
              </w:rPr>
            </w:pP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Global Peatland Initiative</w:t>
            </w:r>
            <w:r w:rsidR="0016210D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 (GPI)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, International Peat Society</w:t>
            </w:r>
            <w:r w:rsidR="0016210D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 (IPS)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, Greifswald Mire Centre</w:t>
            </w:r>
            <w:r w:rsidR="0016210D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 (GMC)</w:t>
            </w:r>
            <w:r w:rsidR="005F1793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, </w:t>
            </w:r>
            <w:r w:rsidR="00C96E23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Instituto Internacional para el Manejo del Agua </w:t>
            </w:r>
            <w:r w:rsidR="0016210D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(IWMI), Society of Wetland Scientists (</w:t>
            </w:r>
            <w:r w:rsidR="005F1793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SWS</w:t>
            </w:r>
            <w:r w:rsidR="0016210D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)</w:t>
            </w:r>
          </w:p>
        </w:tc>
      </w:tr>
    </w:tbl>
    <w:p w14:paraId="0A5033AE" w14:textId="3123B25B" w:rsidR="00F8214C" w:rsidRPr="00CA6A01" w:rsidRDefault="00F8214C" w:rsidP="00A77E26">
      <w:pPr>
        <w:rPr>
          <w:sz w:val="20"/>
          <w:szCs w:val="20"/>
          <w:lang w:val="es-ES_tradnl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7"/>
        <w:gridCol w:w="775"/>
        <w:gridCol w:w="976"/>
        <w:gridCol w:w="2231"/>
        <w:gridCol w:w="1032"/>
        <w:gridCol w:w="2639"/>
        <w:gridCol w:w="1750"/>
        <w:gridCol w:w="1782"/>
        <w:gridCol w:w="1422"/>
      </w:tblGrid>
      <w:tr w:rsidR="0069172B" w:rsidRPr="00CA6A01" w14:paraId="23775B7F" w14:textId="77777777" w:rsidTr="00D94AB8">
        <w:trPr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41DB5B79" w14:textId="4D1FA354" w:rsidR="00E133BE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Tarea</w:t>
            </w:r>
            <w:r w:rsidR="00E133BE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75112D1" w14:textId="5F576AA6" w:rsidR="00E133BE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Resol.</w:t>
            </w:r>
            <w:r w:rsidR="00E133BE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C4B97F2" w14:textId="7CEA1B1E" w:rsidR="00E133BE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Obj. y meta del PE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B10E559" w14:textId="70C2E280" w:rsidR="00E133BE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Descripción</w:t>
            </w:r>
            <w:r w:rsidR="00E133BE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23B5747" w14:textId="34B3A8C1" w:rsidR="00E133BE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Prioridad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99037BA" w14:textId="0A2B4739" w:rsidR="00E133BE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Procesos y resultados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CB6BB00" w14:textId="5A599820" w:rsidR="00E133BE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Productos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930E66F" w14:textId="1DD8173D" w:rsidR="00E133BE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Público</w:t>
            </w:r>
            <w:r w:rsidR="00E133BE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4051EB2" w14:textId="3CB8B4F5" w:rsidR="00E133BE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Costos (francos suizos)</w:t>
            </w:r>
          </w:p>
        </w:tc>
      </w:tr>
      <w:tr w:rsidR="0069172B" w:rsidRPr="00CA6A01" w14:paraId="4B16F166" w14:textId="77777777" w:rsidTr="00D94AB8">
        <w:tc>
          <w:tcPr>
            <w:tcW w:w="0" w:type="auto"/>
          </w:tcPr>
          <w:p w14:paraId="34FDDFE5" w14:textId="13757CAF" w:rsidR="00E133BE" w:rsidRPr="00CA6A01" w:rsidRDefault="00BF400F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2.1.</w:t>
            </w:r>
            <w:r w:rsidR="00F106AB" w:rsidRPr="00CA6A01">
              <w:rPr>
                <w:sz w:val="20"/>
                <w:szCs w:val="20"/>
                <w:lang w:val="es-ES_tradnl"/>
              </w:rPr>
              <w:t xml:space="preserve">  </w:t>
            </w:r>
            <w:r w:rsidR="00C96E23" w:rsidRPr="00CA6A01">
              <w:rPr>
                <w:sz w:val="20"/>
                <w:szCs w:val="20"/>
                <w:lang w:val="es-ES_tradnl"/>
              </w:rPr>
              <w:t>Finalizar el</w:t>
            </w:r>
            <w:r w:rsidR="009F3768" w:rsidRPr="00CA6A01">
              <w:rPr>
                <w:sz w:val="20"/>
                <w:szCs w:val="20"/>
                <w:lang w:val="es-ES_tradnl"/>
              </w:rPr>
              <w:t xml:space="preserve"> proyecto de </w:t>
            </w:r>
            <w:r w:rsidR="00E133BE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3B530E" w:rsidRPr="00CA6A01">
              <w:rPr>
                <w:sz w:val="20"/>
                <w:szCs w:val="20"/>
                <w:lang w:val="es-ES_tradnl"/>
              </w:rPr>
              <w:t>ITR</w:t>
            </w:r>
            <w:r w:rsidR="00E133BE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9F3768" w:rsidRPr="00CA6A01">
              <w:rPr>
                <w:sz w:val="20"/>
                <w:szCs w:val="20"/>
                <w:lang w:val="es-ES_tradnl"/>
              </w:rPr>
              <w:t xml:space="preserve">sobre </w:t>
            </w:r>
            <w:r w:rsidR="009F3768" w:rsidRPr="00CA6A01">
              <w:rPr>
                <w:i/>
                <w:sz w:val="20"/>
                <w:szCs w:val="20"/>
                <w:lang w:val="es-ES_tradnl"/>
              </w:rPr>
              <w:t xml:space="preserve">Metodologías para la restauración y rehumidificación </w:t>
            </w:r>
            <w:r w:rsidR="009F3768" w:rsidRPr="00CA6A01">
              <w:rPr>
                <w:i/>
                <w:sz w:val="20"/>
                <w:szCs w:val="20"/>
                <w:lang w:val="es-ES_tradnl"/>
              </w:rPr>
              <w:lastRenderedPageBreak/>
              <w:t xml:space="preserve">de </w:t>
            </w:r>
            <w:r w:rsidR="00C96E23" w:rsidRPr="00CA6A01">
              <w:rPr>
                <w:i/>
                <w:sz w:val="20"/>
                <w:szCs w:val="20"/>
                <w:lang w:val="es-ES_tradnl"/>
              </w:rPr>
              <w:t>turberas septentrionales</w:t>
            </w:r>
          </w:p>
        </w:tc>
        <w:tc>
          <w:tcPr>
            <w:tcW w:w="0" w:type="auto"/>
          </w:tcPr>
          <w:p w14:paraId="0A8315FB" w14:textId="77777777" w:rsidR="00E133BE" w:rsidRPr="00CA6A01" w:rsidRDefault="0079107D" w:rsidP="00A77E26">
            <w:pPr>
              <w:rPr>
                <w:color w:val="000000"/>
                <w:sz w:val="20"/>
                <w:szCs w:val="20"/>
                <w:lang w:val="es-ES_tradnl"/>
              </w:rPr>
            </w:pPr>
            <w:hyperlink r:id="rId35" w:history="1">
              <w:r w:rsidR="00E133BE" w:rsidRPr="00CA6A01">
                <w:rPr>
                  <w:rStyle w:val="Hyperlink"/>
                  <w:sz w:val="20"/>
                  <w:szCs w:val="20"/>
                  <w:lang w:val="es-ES_tradnl"/>
                </w:rPr>
                <w:t>XIII.13</w:t>
              </w:r>
            </w:hyperlink>
            <w:r w:rsidR="00E133BE" w:rsidRPr="00CA6A01">
              <w:rPr>
                <w:color w:val="000000"/>
                <w:sz w:val="20"/>
                <w:szCs w:val="20"/>
                <w:lang w:val="es-ES_tradnl"/>
              </w:rPr>
              <w:t xml:space="preserve">, </w:t>
            </w:r>
            <w:r w:rsidR="00E133BE" w:rsidRPr="00CA6A01">
              <w:rPr>
                <w:rFonts w:cs="Arial"/>
                <w:sz w:val="20"/>
                <w:szCs w:val="20"/>
                <w:lang w:val="es-ES_tradnl"/>
              </w:rPr>
              <w:t>¶25</w:t>
            </w:r>
          </w:p>
        </w:tc>
        <w:tc>
          <w:tcPr>
            <w:tcW w:w="0" w:type="auto"/>
          </w:tcPr>
          <w:p w14:paraId="61EF0417" w14:textId="77777777" w:rsidR="00E133BE" w:rsidRPr="00CA6A01" w:rsidRDefault="00E133BE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2.5, 2.6, 3.12,4.14</w:t>
            </w:r>
          </w:p>
        </w:tc>
        <w:tc>
          <w:tcPr>
            <w:tcW w:w="0" w:type="auto"/>
          </w:tcPr>
          <w:p w14:paraId="32440DC8" w14:textId="604CDC0B" w:rsidR="00E8221F" w:rsidRPr="00CA6A01" w:rsidRDefault="00E133BE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Finaliz</w:t>
            </w:r>
            <w:r w:rsidR="0083519B" w:rsidRPr="00CA6A01">
              <w:rPr>
                <w:sz w:val="20"/>
                <w:szCs w:val="20"/>
                <w:lang w:val="es-ES_tradnl"/>
              </w:rPr>
              <w:t xml:space="preserve">ar el proyecto de </w:t>
            </w:r>
            <w:r w:rsidR="003B530E" w:rsidRPr="00CA6A01">
              <w:rPr>
                <w:sz w:val="20"/>
                <w:szCs w:val="20"/>
                <w:lang w:val="es-ES_tradnl"/>
              </w:rPr>
              <w:t>ITR</w:t>
            </w:r>
            <w:r w:rsidR="0083519B" w:rsidRPr="00CA6A01">
              <w:rPr>
                <w:sz w:val="20"/>
                <w:szCs w:val="20"/>
                <w:lang w:val="es-ES_tradnl"/>
              </w:rPr>
              <w:t xml:space="preserve">, que se centra actualmente en la restauración de turberas </w:t>
            </w:r>
            <w:r w:rsidR="00C96E23" w:rsidRPr="00CA6A01">
              <w:rPr>
                <w:sz w:val="20"/>
                <w:szCs w:val="20"/>
                <w:lang w:val="es-ES_tradnl"/>
              </w:rPr>
              <w:t>ácidas, planteándose una</w:t>
            </w:r>
            <w:r w:rsidR="0083519B" w:rsidRPr="00CA6A01">
              <w:rPr>
                <w:sz w:val="20"/>
                <w:szCs w:val="20"/>
                <w:lang w:val="es-ES_tradnl"/>
              </w:rPr>
              <w:t xml:space="preserve"> recopilación </w:t>
            </w:r>
            <w:r w:rsidR="00C96E23" w:rsidRPr="00CA6A01">
              <w:rPr>
                <w:sz w:val="20"/>
                <w:szCs w:val="20"/>
                <w:lang w:val="es-ES_tradnl"/>
              </w:rPr>
              <w:t xml:space="preserve">mundial </w:t>
            </w:r>
            <w:r w:rsidR="0083519B" w:rsidRPr="00CA6A01">
              <w:rPr>
                <w:sz w:val="20"/>
                <w:szCs w:val="20"/>
                <w:lang w:val="es-ES_tradnl"/>
              </w:rPr>
              <w:t xml:space="preserve">de </w:t>
            </w:r>
            <w:r w:rsidR="00C96E23" w:rsidRPr="00CA6A01">
              <w:rPr>
                <w:sz w:val="20"/>
                <w:szCs w:val="20"/>
                <w:lang w:val="es-ES_tradnl"/>
              </w:rPr>
              <w:t xml:space="preserve">las </w:t>
            </w:r>
            <w:r w:rsidR="0083519B" w:rsidRPr="00CA6A01">
              <w:rPr>
                <w:sz w:val="20"/>
                <w:szCs w:val="20"/>
                <w:lang w:val="es-ES_tradnl"/>
              </w:rPr>
              <w:lastRenderedPageBreak/>
              <w:t xml:space="preserve">experiencias </w:t>
            </w:r>
            <w:r w:rsidR="00C96E23" w:rsidRPr="00CA6A01">
              <w:rPr>
                <w:sz w:val="20"/>
                <w:szCs w:val="20"/>
                <w:lang w:val="es-ES_tradnl"/>
              </w:rPr>
              <w:t xml:space="preserve">que aportarán las CP </w:t>
            </w:r>
            <w:r w:rsidR="0083519B" w:rsidRPr="00CA6A01">
              <w:rPr>
                <w:sz w:val="20"/>
                <w:szCs w:val="20"/>
                <w:lang w:val="es-ES_tradnl"/>
              </w:rPr>
              <w:t>sobre métodos de restauración</w:t>
            </w:r>
            <w:r w:rsidR="002D0E8A" w:rsidRPr="00CA6A01">
              <w:rPr>
                <w:sz w:val="20"/>
                <w:szCs w:val="20"/>
                <w:lang w:val="es-ES_tradnl"/>
              </w:rPr>
              <w:t xml:space="preserve"> de turberas y rehumidifi</w:t>
            </w:r>
            <w:r w:rsidR="00C96E23" w:rsidRPr="00CA6A01">
              <w:rPr>
                <w:sz w:val="20"/>
                <w:szCs w:val="20"/>
                <w:lang w:val="es-ES_tradnl"/>
              </w:rPr>
              <w:t>cación de turberas,</w:t>
            </w:r>
            <w:r w:rsidR="0083519B" w:rsidRPr="00CA6A01">
              <w:rPr>
                <w:sz w:val="20"/>
                <w:szCs w:val="20"/>
                <w:lang w:val="es-ES_tradnl"/>
              </w:rPr>
              <w:t xml:space="preserve"> que se pueden adaptar a los co</w:t>
            </w:r>
            <w:r w:rsidR="00C96E23" w:rsidRPr="00CA6A01">
              <w:rPr>
                <w:sz w:val="20"/>
                <w:szCs w:val="20"/>
                <w:lang w:val="es-ES_tradnl"/>
              </w:rPr>
              <w:t xml:space="preserve">ntextos locales o nacionales. </w:t>
            </w:r>
            <w:r w:rsidR="0083519B" w:rsidRPr="00CA6A01">
              <w:rPr>
                <w:sz w:val="20"/>
                <w:szCs w:val="20"/>
                <w:lang w:val="es-ES_tradnl"/>
              </w:rPr>
              <w:t xml:space="preserve">Serán un </w:t>
            </w:r>
            <w:r w:rsidR="00C96E23" w:rsidRPr="00CA6A01">
              <w:rPr>
                <w:sz w:val="20"/>
                <w:szCs w:val="20"/>
                <w:lang w:val="es-ES_tradnl"/>
              </w:rPr>
              <w:t>complemento</w:t>
            </w:r>
            <w:r w:rsidR="00917755" w:rsidRPr="00CA6A01">
              <w:rPr>
                <w:sz w:val="20"/>
                <w:szCs w:val="20"/>
                <w:lang w:val="es-ES_tradnl"/>
              </w:rPr>
              <w:t xml:space="preserve"> de</w:t>
            </w:r>
            <w:r w:rsidR="0083519B" w:rsidRPr="00CA6A01">
              <w:rPr>
                <w:sz w:val="20"/>
                <w:szCs w:val="20"/>
                <w:lang w:val="es-ES_tradnl"/>
              </w:rPr>
              <w:t xml:space="preserve"> las </w:t>
            </w:r>
            <w:r w:rsidR="00C96E23" w:rsidRPr="00CA6A01">
              <w:rPr>
                <w:sz w:val="20"/>
                <w:szCs w:val="20"/>
                <w:lang w:val="es-ES_tradnl"/>
              </w:rPr>
              <w:t>orientaciones</w:t>
            </w:r>
            <w:r w:rsidR="0083519B" w:rsidRPr="00CA6A01">
              <w:rPr>
                <w:sz w:val="20"/>
                <w:szCs w:val="20"/>
                <w:lang w:val="es-ES_tradnl"/>
              </w:rPr>
              <w:t xml:space="preserve"> mundiales sobre la restauración de turberas, que está</w:t>
            </w:r>
            <w:r w:rsidR="00C96E23" w:rsidRPr="00CA6A01">
              <w:rPr>
                <w:sz w:val="20"/>
                <w:szCs w:val="20"/>
                <w:lang w:val="es-ES_tradnl"/>
              </w:rPr>
              <w:t xml:space="preserve"> previsto </w:t>
            </w:r>
            <w:r w:rsidR="0083519B" w:rsidRPr="00CA6A01">
              <w:rPr>
                <w:sz w:val="20"/>
                <w:szCs w:val="20"/>
                <w:lang w:val="es-ES_tradnl"/>
              </w:rPr>
              <w:t xml:space="preserve">elaborar (véase más </w:t>
            </w:r>
            <w:r w:rsidR="00C96E23" w:rsidRPr="00CA6A01">
              <w:rPr>
                <w:sz w:val="20"/>
                <w:szCs w:val="20"/>
                <w:lang w:val="es-ES_tradnl"/>
              </w:rPr>
              <w:t>adelante</w:t>
            </w:r>
            <w:r w:rsidR="0083519B" w:rsidRPr="00CA6A01">
              <w:rPr>
                <w:sz w:val="20"/>
                <w:szCs w:val="20"/>
                <w:lang w:val="es-ES_tradnl"/>
              </w:rPr>
              <w:t>).</w:t>
            </w:r>
          </w:p>
        </w:tc>
        <w:tc>
          <w:tcPr>
            <w:tcW w:w="0" w:type="auto"/>
          </w:tcPr>
          <w:p w14:paraId="77D18D71" w14:textId="5059FE1B" w:rsidR="00E133BE" w:rsidRPr="00CA6A01" w:rsidRDefault="002A501F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>Media</w:t>
            </w:r>
          </w:p>
        </w:tc>
        <w:tc>
          <w:tcPr>
            <w:tcW w:w="0" w:type="auto"/>
          </w:tcPr>
          <w:p w14:paraId="053D29FB" w14:textId="64EA206D" w:rsidR="00F613A3" w:rsidRPr="00CA6A01" w:rsidRDefault="0083519B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Proyecto de texto muy avanzado en el último trienio pero </w:t>
            </w:r>
            <w:r w:rsidR="00C96E23" w:rsidRPr="00CA6A01">
              <w:rPr>
                <w:sz w:val="20"/>
                <w:szCs w:val="20"/>
                <w:lang w:val="es-ES_tradnl"/>
              </w:rPr>
              <w:t xml:space="preserve">faltan el </w:t>
            </w:r>
            <w:r w:rsidRPr="00CA6A01">
              <w:rPr>
                <w:sz w:val="20"/>
                <w:szCs w:val="20"/>
                <w:lang w:val="es-ES_tradnl"/>
              </w:rPr>
              <w:t xml:space="preserve">examen por pares y la </w:t>
            </w:r>
            <w:r w:rsidR="00C96E23" w:rsidRPr="00CA6A01">
              <w:rPr>
                <w:sz w:val="20"/>
                <w:szCs w:val="20"/>
                <w:lang w:val="es-ES_tradnl"/>
              </w:rPr>
              <w:t>publicación</w:t>
            </w:r>
          </w:p>
        </w:tc>
        <w:tc>
          <w:tcPr>
            <w:tcW w:w="0" w:type="auto"/>
          </w:tcPr>
          <w:p w14:paraId="16802926" w14:textId="7DFF145E" w:rsidR="00E133BE" w:rsidRPr="00CA6A01" w:rsidRDefault="003C5D91" w:rsidP="00671522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ITR</w:t>
            </w:r>
          </w:p>
          <w:p w14:paraId="04991842" w14:textId="77777777" w:rsidR="00671522" w:rsidRPr="00CA6A01" w:rsidRDefault="00671522" w:rsidP="00671522">
            <w:pPr>
              <w:rPr>
                <w:b/>
                <w:sz w:val="20"/>
                <w:szCs w:val="20"/>
                <w:lang w:val="es-ES_tradnl"/>
              </w:rPr>
            </w:pPr>
          </w:p>
          <w:p w14:paraId="0E445FD4" w14:textId="11870D0A" w:rsidR="00F613A3" w:rsidRPr="00CA6A01" w:rsidRDefault="0083519B" w:rsidP="00671522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Sitio web de R</w:t>
            </w:r>
            <w:r w:rsidR="00F613A3" w:rsidRPr="00CA6A01">
              <w:rPr>
                <w:b/>
                <w:sz w:val="20"/>
                <w:szCs w:val="20"/>
                <w:lang w:val="es-ES_tradnl"/>
              </w:rPr>
              <w:t>amsar</w:t>
            </w:r>
            <w:r w:rsidR="00F613A3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>en un formato interactivo</w:t>
            </w:r>
          </w:p>
          <w:p w14:paraId="00444737" w14:textId="77777777" w:rsidR="00671522" w:rsidRPr="00CA6A01" w:rsidRDefault="00671522" w:rsidP="00671522">
            <w:pPr>
              <w:rPr>
                <w:sz w:val="20"/>
                <w:szCs w:val="20"/>
                <w:lang w:val="es-ES_tradnl"/>
              </w:rPr>
            </w:pPr>
          </w:p>
          <w:p w14:paraId="009E1917" w14:textId="7C854F90" w:rsidR="00E8221F" w:rsidRPr="00CA6A01" w:rsidRDefault="002C6462" w:rsidP="00671522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lastRenderedPageBreak/>
              <w:t>Objetivo</w:t>
            </w:r>
            <w:r w:rsidR="003C52F7" w:rsidRPr="00CA6A01">
              <w:rPr>
                <w:b/>
                <w:sz w:val="20"/>
                <w:szCs w:val="20"/>
                <w:lang w:val="es-ES_tradnl"/>
              </w:rPr>
              <w:t>:</w:t>
            </w:r>
            <w:r w:rsidR="0083519B" w:rsidRPr="00CA6A01">
              <w:rPr>
                <w:sz w:val="20"/>
                <w:szCs w:val="20"/>
                <w:lang w:val="es-ES_tradnl"/>
              </w:rPr>
              <w:t xml:space="preserve"> Orientaciones </w:t>
            </w:r>
            <w:r w:rsidR="00C96E23" w:rsidRPr="00CA6A01">
              <w:rPr>
                <w:sz w:val="20"/>
                <w:szCs w:val="20"/>
                <w:lang w:val="es-ES_tradnl"/>
              </w:rPr>
              <w:t>técnicas</w:t>
            </w:r>
            <w:r w:rsidR="0083519B" w:rsidRPr="00CA6A01">
              <w:rPr>
                <w:sz w:val="20"/>
                <w:szCs w:val="20"/>
                <w:lang w:val="es-ES_tradnl"/>
              </w:rPr>
              <w:t xml:space="preserve"> para responsables de </w:t>
            </w:r>
            <w:r w:rsidR="00C96E23" w:rsidRPr="00CA6A01">
              <w:rPr>
                <w:sz w:val="20"/>
                <w:szCs w:val="20"/>
                <w:lang w:val="es-ES_tradnl"/>
              </w:rPr>
              <w:t>humedales</w:t>
            </w:r>
          </w:p>
          <w:p w14:paraId="566CB50A" w14:textId="77777777" w:rsidR="00671522" w:rsidRPr="00CA6A01" w:rsidRDefault="00671522" w:rsidP="00671522">
            <w:pPr>
              <w:rPr>
                <w:sz w:val="20"/>
                <w:szCs w:val="20"/>
                <w:lang w:val="es-ES_tradnl"/>
              </w:rPr>
            </w:pPr>
          </w:p>
          <w:p w14:paraId="4C353BF4" w14:textId="059C34FC" w:rsidR="00E8221F" w:rsidRPr="00CA6A01" w:rsidRDefault="003B530E" w:rsidP="00671522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Calendario</w:t>
            </w:r>
            <w:r w:rsidR="00671522" w:rsidRPr="00CA6A01">
              <w:rPr>
                <w:b/>
                <w:sz w:val="20"/>
                <w:szCs w:val="20"/>
                <w:lang w:val="es-ES_tradnl"/>
              </w:rPr>
              <w:t xml:space="preserve">: </w:t>
            </w:r>
            <w:r w:rsidR="00EB7830" w:rsidRPr="00CA6A01">
              <w:rPr>
                <w:sz w:val="20"/>
                <w:szCs w:val="20"/>
                <w:lang w:val="es-ES_tradnl"/>
              </w:rPr>
              <w:t xml:space="preserve">verano de </w:t>
            </w:r>
            <w:r w:rsidR="003C52F7" w:rsidRPr="00CA6A01">
              <w:rPr>
                <w:sz w:val="20"/>
                <w:szCs w:val="20"/>
                <w:lang w:val="es-ES_tradnl"/>
              </w:rPr>
              <w:t>2019</w:t>
            </w:r>
          </w:p>
        </w:tc>
        <w:tc>
          <w:tcPr>
            <w:tcW w:w="0" w:type="auto"/>
          </w:tcPr>
          <w:p w14:paraId="3149ED1D" w14:textId="41F5C431" w:rsidR="00E133BE" w:rsidRPr="00CA6A01" w:rsidRDefault="00C735C2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>Profesionales</w:t>
            </w:r>
            <w:r w:rsidR="00C4765E" w:rsidRPr="00CA6A01">
              <w:rPr>
                <w:sz w:val="20"/>
                <w:szCs w:val="20"/>
                <w:lang w:val="es-ES_tradnl"/>
              </w:rPr>
              <w:t xml:space="preserve"> (</w:t>
            </w:r>
            <w:r w:rsidR="003B530E" w:rsidRPr="00CA6A01">
              <w:rPr>
                <w:sz w:val="20"/>
                <w:szCs w:val="20"/>
                <w:lang w:val="es-ES_tradnl"/>
              </w:rPr>
              <w:t>administradores de humedales</w:t>
            </w:r>
            <w:r w:rsidR="00C4765E" w:rsidRPr="00CA6A01"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0" w:type="auto"/>
          </w:tcPr>
          <w:p w14:paraId="7C1A3EEF" w14:textId="22BADEEE" w:rsidR="00E133BE" w:rsidRPr="00CA6A01" w:rsidRDefault="006604B1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22</w:t>
            </w:r>
            <w:r w:rsidR="00EB7830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>600</w:t>
            </w:r>
          </w:p>
          <w:p w14:paraId="4E44789A" w14:textId="77777777" w:rsidR="00EB7830" w:rsidRPr="00CA6A01" w:rsidRDefault="006604B1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[</w:t>
            </w:r>
            <w:r w:rsidR="00EB7830" w:rsidRPr="00CA6A01">
              <w:rPr>
                <w:sz w:val="20"/>
                <w:szCs w:val="20"/>
                <w:lang w:val="es-ES_tradnl"/>
              </w:rPr>
              <w:t xml:space="preserve">costos del diseño </w:t>
            </w:r>
            <w:r w:rsidRPr="00CA6A01">
              <w:rPr>
                <w:sz w:val="20"/>
                <w:szCs w:val="20"/>
                <w:lang w:val="es-ES_tradnl"/>
              </w:rPr>
              <w:t xml:space="preserve">web </w:t>
            </w:r>
            <w:r w:rsidR="00EB7830" w:rsidRPr="00CA6A01">
              <w:rPr>
                <w:sz w:val="20"/>
                <w:szCs w:val="20"/>
                <w:lang w:val="es-ES_tradnl"/>
              </w:rPr>
              <w:t xml:space="preserve">a partir de </w:t>
            </w:r>
          </w:p>
          <w:p w14:paraId="15ED4905" w14:textId="33D382CA" w:rsidR="006604B1" w:rsidRPr="00CA6A01" w:rsidRDefault="006604B1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4</w:t>
            </w:r>
            <w:r w:rsidR="00EB7830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>000]</w:t>
            </w:r>
          </w:p>
        </w:tc>
      </w:tr>
      <w:tr w:rsidR="0069172B" w:rsidRPr="0079107D" w14:paraId="7805F579" w14:textId="77777777" w:rsidTr="00D94AB8">
        <w:tc>
          <w:tcPr>
            <w:tcW w:w="0" w:type="auto"/>
          </w:tcPr>
          <w:p w14:paraId="4A37B2D1" w14:textId="57727221" w:rsidR="00E133BE" w:rsidRPr="00CA6A01" w:rsidRDefault="00BF400F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>2.2.</w:t>
            </w:r>
            <w:r w:rsidR="00F106AB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C96E23" w:rsidRPr="00CA6A01">
              <w:rPr>
                <w:sz w:val="20"/>
                <w:szCs w:val="20"/>
                <w:lang w:val="es-ES_tradnl"/>
              </w:rPr>
              <w:t xml:space="preserve">Profundizar en </w:t>
            </w:r>
            <w:r w:rsidR="00F5218E" w:rsidRPr="00CA6A01">
              <w:rPr>
                <w:sz w:val="20"/>
                <w:szCs w:val="20"/>
                <w:lang w:val="es-ES_tradnl"/>
              </w:rPr>
              <w:t xml:space="preserve">las experiencias </w:t>
            </w:r>
            <w:r w:rsidR="00C96E23" w:rsidRPr="00CA6A01">
              <w:rPr>
                <w:sz w:val="20"/>
                <w:szCs w:val="20"/>
                <w:lang w:val="es-ES_tradnl"/>
              </w:rPr>
              <w:t>prácticas</w:t>
            </w:r>
            <w:r w:rsidR="00F5218E" w:rsidRPr="00CA6A01">
              <w:rPr>
                <w:sz w:val="20"/>
                <w:szCs w:val="20"/>
                <w:lang w:val="es-ES_tradnl"/>
              </w:rPr>
              <w:t xml:space="preserve"> de </w:t>
            </w:r>
            <w:r w:rsidR="00C96E23" w:rsidRPr="00CA6A01">
              <w:rPr>
                <w:sz w:val="20"/>
                <w:szCs w:val="20"/>
                <w:lang w:val="es-ES_tradnl"/>
              </w:rPr>
              <w:t>métodos</w:t>
            </w:r>
            <w:r w:rsidR="00F5218E" w:rsidRPr="00CA6A01">
              <w:rPr>
                <w:sz w:val="20"/>
                <w:szCs w:val="20"/>
                <w:lang w:val="es-ES_tradnl"/>
              </w:rPr>
              <w:t xml:space="preserve"> de restauración para </w:t>
            </w:r>
            <w:r w:rsidR="00C96E23" w:rsidRPr="00CA6A01">
              <w:rPr>
                <w:sz w:val="20"/>
                <w:szCs w:val="20"/>
                <w:lang w:val="es-ES_tradnl"/>
              </w:rPr>
              <w:t>las turberas no cubierta</w:t>
            </w:r>
            <w:r w:rsidR="00F5218E" w:rsidRPr="00CA6A01">
              <w:rPr>
                <w:sz w:val="20"/>
                <w:szCs w:val="20"/>
                <w:lang w:val="es-ES_tradnl"/>
              </w:rPr>
              <w:t>s por las orientaciones de Ramsar</w:t>
            </w:r>
          </w:p>
        </w:tc>
        <w:tc>
          <w:tcPr>
            <w:tcW w:w="0" w:type="auto"/>
          </w:tcPr>
          <w:p w14:paraId="55D3D0D2" w14:textId="77777777" w:rsidR="00E133BE" w:rsidRPr="00CA6A01" w:rsidRDefault="0079107D" w:rsidP="00A77E26">
            <w:pPr>
              <w:rPr>
                <w:sz w:val="20"/>
                <w:szCs w:val="20"/>
                <w:lang w:val="es-ES_tradnl"/>
              </w:rPr>
            </w:pPr>
            <w:hyperlink r:id="rId36" w:history="1">
              <w:r w:rsidR="00E133BE" w:rsidRPr="00CA6A01">
                <w:rPr>
                  <w:rStyle w:val="Hyperlink"/>
                  <w:sz w:val="20"/>
                  <w:szCs w:val="20"/>
                  <w:lang w:val="es-ES_tradnl"/>
                </w:rPr>
                <w:t>XIII.13</w:t>
              </w:r>
            </w:hyperlink>
            <w:r w:rsidR="00E133BE" w:rsidRPr="00CA6A01">
              <w:rPr>
                <w:color w:val="000000"/>
                <w:sz w:val="20"/>
                <w:szCs w:val="20"/>
                <w:lang w:val="es-ES_tradnl"/>
              </w:rPr>
              <w:t xml:space="preserve">, </w:t>
            </w:r>
            <w:r w:rsidR="00E133BE" w:rsidRPr="00CA6A01">
              <w:rPr>
                <w:rFonts w:cs="Arial"/>
                <w:sz w:val="20"/>
                <w:szCs w:val="20"/>
                <w:lang w:val="es-ES_tradnl"/>
              </w:rPr>
              <w:t>¶33</w:t>
            </w:r>
          </w:p>
        </w:tc>
        <w:tc>
          <w:tcPr>
            <w:tcW w:w="0" w:type="auto"/>
          </w:tcPr>
          <w:p w14:paraId="39FEDA69" w14:textId="77777777" w:rsidR="00E133BE" w:rsidRPr="00CA6A01" w:rsidRDefault="00E133BE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2.5, 2.6, 3.12,4.14</w:t>
            </w:r>
          </w:p>
        </w:tc>
        <w:tc>
          <w:tcPr>
            <w:tcW w:w="0" w:type="auto"/>
          </w:tcPr>
          <w:p w14:paraId="3250295D" w14:textId="19AA4D65" w:rsidR="00E9215F" w:rsidRPr="00CA6A01" w:rsidRDefault="00555A80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En </w:t>
            </w:r>
            <w:r w:rsidR="00904C1D" w:rsidRPr="00CA6A01">
              <w:rPr>
                <w:sz w:val="20"/>
                <w:szCs w:val="20"/>
                <w:lang w:val="es-ES_tradnl"/>
              </w:rPr>
              <w:t>relación</w:t>
            </w:r>
            <w:r w:rsidRPr="00CA6A01">
              <w:rPr>
                <w:sz w:val="20"/>
                <w:szCs w:val="20"/>
                <w:lang w:val="es-ES_tradnl"/>
              </w:rPr>
              <w:t xml:space="preserve"> con el PE actual, </w:t>
            </w:r>
            <w:r w:rsidR="002D0E8A" w:rsidRPr="00CA6A01">
              <w:rPr>
                <w:sz w:val="20"/>
                <w:szCs w:val="20"/>
                <w:lang w:val="es-ES_tradnl"/>
              </w:rPr>
              <w:t>p</w:t>
            </w:r>
            <w:r w:rsidR="00904C1D" w:rsidRPr="00CA6A01">
              <w:rPr>
                <w:sz w:val="20"/>
                <w:szCs w:val="20"/>
                <w:lang w:val="es-ES_tradnl"/>
              </w:rPr>
              <w:t>rofundizar en las experiencias prácticas de métodos de restauración para tipos de turberas aún no cubiertas por</w:t>
            </w:r>
            <w:r w:rsidRPr="00CA6A01">
              <w:rPr>
                <w:sz w:val="20"/>
                <w:szCs w:val="20"/>
                <w:lang w:val="es-ES_tradnl"/>
              </w:rPr>
              <w:t xml:space="preserve"> orientaciones de Ramsar</w:t>
            </w:r>
            <w:r w:rsidR="00904C1D" w:rsidRPr="00CA6A01">
              <w:rPr>
                <w:sz w:val="20"/>
                <w:szCs w:val="20"/>
                <w:lang w:val="es-ES_tradnl"/>
              </w:rPr>
              <w:t xml:space="preserve">. Justificar </w:t>
            </w:r>
            <w:r w:rsidR="00FC09DB" w:rsidRPr="00CA6A01">
              <w:rPr>
                <w:sz w:val="20"/>
                <w:szCs w:val="20"/>
                <w:lang w:val="es-ES_tradnl"/>
              </w:rPr>
              <w:t>la elecci</w:t>
            </w:r>
            <w:r w:rsidR="00904C1D" w:rsidRPr="00CA6A01">
              <w:rPr>
                <w:sz w:val="20"/>
                <w:szCs w:val="20"/>
                <w:lang w:val="es-ES_tradnl"/>
              </w:rPr>
              <w:t xml:space="preserve">ón de métodos de restauración y aportar un resumen de la elección de </w:t>
            </w:r>
            <w:r w:rsidR="00FC09DB" w:rsidRPr="00CA6A01">
              <w:rPr>
                <w:sz w:val="20"/>
                <w:szCs w:val="20"/>
                <w:lang w:val="es-ES_tradnl"/>
              </w:rPr>
              <w:t>distintos enfoques de restauración</w:t>
            </w:r>
            <w:r w:rsidR="00904C1D" w:rsidRPr="00CA6A01">
              <w:rPr>
                <w:sz w:val="20"/>
                <w:szCs w:val="20"/>
                <w:lang w:val="es-ES_tradnl"/>
              </w:rPr>
              <w:t xml:space="preserve"> dependiendo del tipo y emplazamiento </w:t>
            </w:r>
            <w:r w:rsidR="00FC09DB" w:rsidRPr="00CA6A01">
              <w:rPr>
                <w:sz w:val="20"/>
                <w:szCs w:val="20"/>
                <w:lang w:val="es-ES_tradnl"/>
              </w:rPr>
              <w:t xml:space="preserve">de las </w:t>
            </w:r>
            <w:r w:rsidR="00FC09DB" w:rsidRPr="00CA6A01">
              <w:rPr>
                <w:sz w:val="20"/>
                <w:szCs w:val="20"/>
                <w:lang w:val="es-ES_tradnl"/>
              </w:rPr>
              <w:lastRenderedPageBreak/>
              <w:t>turberas</w:t>
            </w:r>
            <w:r w:rsidR="00F613A3" w:rsidRPr="00CA6A01">
              <w:rPr>
                <w:sz w:val="20"/>
                <w:szCs w:val="20"/>
                <w:lang w:val="es-ES_tradnl"/>
              </w:rPr>
              <w:t xml:space="preserve">.  </w:t>
            </w:r>
          </w:p>
        </w:tc>
        <w:tc>
          <w:tcPr>
            <w:tcW w:w="0" w:type="auto"/>
          </w:tcPr>
          <w:p w14:paraId="484F9722" w14:textId="63497883" w:rsidR="00E133BE" w:rsidRPr="00CA6A01" w:rsidRDefault="0060659C" w:rsidP="00A77E26">
            <w:pPr>
              <w:rPr>
                <w:color w:val="FF0000"/>
                <w:sz w:val="20"/>
                <w:szCs w:val="20"/>
                <w:lang w:val="es-ES_tradnl"/>
              </w:rPr>
            </w:pPr>
            <w:r w:rsidRPr="00CA6A01">
              <w:rPr>
                <w:color w:val="FF0000"/>
                <w:sz w:val="20"/>
                <w:szCs w:val="20"/>
                <w:lang w:val="es-ES_tradnl"/>
              </w:rPr>
              <w:lastRenderedPageBreak/>
              <w:t>Máxima</w:t>
            </w:r>
          </w:p>
        </w:tc>
        <w:tc>
          <w:tcPr>
            <w:tcW w:w="0" w:type="auto"/>
          </w:tcPr>
          <w:p w14:paraId="2D353A30" w14:textId="77777777" w:rsidR="003C5D91" w:rsidRPr="00CA6A01" w:rsidRDefault="00904C1D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Actualizar el manual existente</w:t>
            </w:r>
            <w:r w:rsidR="00A5341D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1001A3" w:rsidRPr="00CA6A01">
              <w:rPr>
                <w:sz w:val="20"/>
                <w:szCs w:val="20"/>
                <w:lang w:val="es-ES_tradnl"/>
              </w:rPr>
              <w:t xml:space="preserve">del </w:t>
            </w:r>
            <w:r w:rsidR="00E133BE" w:rsidRPr="00CA6A01">
              <w:rPr>
                <w:sz w:val="20"/>
                <w:szCs w:val="20"/>
                <w:lang w:val="es-ES_tradnl"/>
              </w:rPr>
              <w:t xml:space="preserve">IMCG </w:t>
            </w:r>
            <w:r w:rsidR="001001A3" w:rsidRPr="00CA6A01">
              <w:rPr>
                <w:sz w:val="20"/>
                <w:szCs w:val="20"/>
                <w:lang w:val="es-ES_tradnl"/>
              </w:rPr>
              <w:t>sobre</w:t>
            </w:r>
            <w:r w:rsidR="00A5341D" w:rsidRPr="00CA6A01">
              <w:rPr>
                <w:sz w:val="20"/>
                <w:szCs w:val="20"/>
                <w:lang w:val="es-ES_tradnl"/>
              </w:rPr>
              <w:t xml:space="preserve"> técnicas de restauración de turberas. (</w:t>
            </w:r>
            <w:r w:rsidR="001001A3" w:rsidRPr="00CA6A01">
              <w:rPr>
                <w:sz w:val="20"/>
                <w:szCs w:val="20"/>
                <w:lang w:val="es-ES_tradnl"/>
              </w:rPr>
              <w:t xml:space="preserve">Mandato </w:t>
            </w:r>
            <w:r w:rsidR="00A5341D" w:rsidRPr="00CA6A01">
              <w:rPr>
                <w:sz w:val="20"/>
                <w:szCs w:val="20"/>
                <w:lang w:val="es-ES_tradnl"/>
              </w:rPr>
              <w:t>y lista de contenidos redactados)</w:t>
            </w:r>
          </w:p>
          <w:p w14:paraId="7731716B" w14:textId="77777777" w:rsidR="003C5D91" w:rsidRPr="00CA6A01" w:rsidRDefault="003C5D91" w:rsidP="00A77E26">
            <w:pPr>
              <w:rPr>
                <w:sz w:val="20"/>
                <w:szCs w:val="20"/>
                <w:lang w:val="es-ES_tradnl"/>
              </w:rPr>
            </w:pPr>
          </w:p>
          <w:p w14:paraId="2415DD18" w14:textId="6E05FFC1" w:rsidR="00E133BE" w:rsidRPr="00CA6A01" w:rsidRDefault="001001A3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Nota sobre Políticas de alto n</w:t>
            </w:r>
            <w:r w:rsidR="002D0E8A" w:rsidRPr="00CA6A01">
              <w:rPr>
                <w:sz w:val="20"/>
                <w:szCs w:val="20"/>
                <w:lang w:val="es-ES_tradnl"/>
              </w:rPr>
              <w:t>i</w:t>
            </w:r>
            <w:r w:rsidRPr="00CA6A01">
              <w:rPr>
                <w:sz w:val="20"/>
                <w:szCs w:val="20"/>
                <w:lang w:val="es-ES_tradnl"/>
              </w:rPr>
              <w:t xml:space="preserve">vel </w:t>
            </w:r>
            <w:r w:rsidR="00A5341D" w:rsidRPr="00CA6A01">
              <w:rPr>
                <w:sz w:val="20"/>
                <w:szCs w:val="20"/>
                <w:lang w:val="es-ES_tradnl"/>
              </w:rPr>
              <w:t xml:space="preserve">sobre el </w:t>
            </w:r>
            <w:r w:rsidRPr="00CA6A01">
              <w:rPr>
                <w:sz w:val="20"/>
                <w:szCs w:val="20"/>
                <w:lang w:val="es-ES_tradnl"/>
              </w:rPr>
              <w:t>establecimiento</w:t>
            </w:r>
            <w:r w:rsidR="00A5341D" w:rsidRPr="00CA6A01">
              <w:rPr>
                <w:sz w:val="20"/>
                <w:szCs w:val="20"/>
                <w:lang w:val="es-ES_tradnl"/>
              </w:rPr>
              <w:t xml:space="preserve"> de objetivos en proyectos de rehumidificación o restauración</w:t>
            </w:r>
          </w:p>
          <w:p w14:paraId="3ED8FBB3" w14:textId="77777777" w:rsidR="003C5D91" w:rsidRPr="00CA6A01" w:rsidRDefault="003C5D91" w:rsidP="00A77E26">
            <w:pPr>
              <w:rPr>
                <w:sz w:val="20"/>
                <w:szCs w:val="20"/>
                <w:lang w:val="es-ES_tradnl"/>
              </w:rPr>
            </w:pPr>
          </w:p>
          <w:p w14:paraId="3C895810" w14:textId="253CD62C" w:rsidR="00E133BE" w:rsidRPr="00CA6A01" w:rsidRDefault="00F613A3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Prepar</w:t>
            </w:r>
            <w:r w:rsidR="00A5341D" w:rsidRPr="00CA6A01">
              <w:rPr>
                <w:sz w:val="20"/>
                <w:szCs w:val="20"/>
                <w:lang w:val="es-ES_tradnl"/>
              </w:rPr>
              <w:t xml:space="preserve">ar contenidos para un producto de </w:t>
            </w:r>
            <w:r w:rsidR="001001A3" w:rsidRPr="00CA6A01">
              <w:rPr>
                <w:sz w:val="20"/>
                <w:szCs w:val="20"/>
                <w:lang w:val="es-ES_tradnl"/>
              </w:rPr>
              <w:t>comunicaciones:</w:t>
            </w:r>
            <w:r w:rsidR="00A5341D" w:rsidRPr="00CA6A01">
              <w:rPr>
                <w:sz w:val="20"/>
                <w:szCs w:val="20"/>
                <w:lang w:val="es-ES_tradnl"/>
              </w:rPr>
              <w:t xml:space="preserve"> ¿Qué es una turbera?</w:t>
            </w:r>
          </w:p>
        </w:tc>
        <w:tc>
          <w:tcPr>
            <w:tcW w:w="0" w:type="auto"/>
          </w:tcPr>
          <w:p w14:paraId="390377F1" w14:textId="3C260CA8" w:rsidR="003C5D91" w:rsidRPr="00CA6A01" w:rsidRDefault="001001A3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Orientaciones</w:t>
            </w:r>
            <w:r w:rsidR="00A5341D" w:rsidRPr="00CA6A01">
              <w:rPr>
                <w:b/>
                <w:sz w:val="20"/>
                <w:szCs w:val="20"/>
                <w:lang w:val="es-ES_tradnl"/>
              </w:rPr>
              <w:t xml:space="preserve"> de </w:t>
            </w:r>
            <w:r w:rsidR="00F613A3" w:rsidRPr="00CA6A01">
              <w:rPr>
                <w:b/>
                <w:sz w:val="20"/>
                <w:szCs w:val="20"/>
                <w:lang w:val="es-ES_tradnl"/>
              </w:rPr>
              <w:t>Ramsar</w:t>
            </w:r>
            <w:r w:rsidR="00A5341D" w:rsidRPr="00CA6A01">
              <w:rPr>
                <w:b/>
                <w:sz w:val="20"/>
                <w:szCs w:val="20"/>
                <w:lang w:val="es-ES_tradnl"/>
              </w:rPr>
              <w:t xml:space="preserve"> sobre restauración de turbera</w:t>
            </w:r>
            <w:r w:rsidR="00671522" w:rsidRPr="00CA6A01">
              <w:rPr>
                <w:b/>
                <w:sz w:val="20"/>
                <w:szCs w:val="20"/>
                <w:lang w:val="es-ES_tradnl"/>
              </w:rPr>
              <w:t>s</w:t>
            </w:r>
          </w:p>
          <w:p w14:paraId="5CDAEFB9" w14:textId="77777777" w:rsidR="003C5D91" w:rsidRPr="00CA6A01" w:rsidRDefault="003C5D91" w:rsidP="00A77E26">
            <w:pPr>
              <w:rPr>
                <w:sz w:val="20"/>
                <w:szCs w:val="20"/>
                <w:lang w:val="es-ES_tradnl"/>
              </w:rPr>
            </w:pPr>
          </w:p>
          <w:p w14:paraId="47E09E76" w14:textId="1AC04D4B" w:rsidR="00F613A3" w:rsidRPr="00CA6A01" w:rsidRDefault="003C5D91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</w:t>
            </w:r>
            <w:r w:rsidR="00A5341D" w:rsidRPr="00CA6A01">
              <w:rPr>
                <w:b/>
                <w:sz w:val="20"/>
                <w:szCs w:val="20"/>
                <w:lang w:val="es-ES_tradnl"/>
              </w:rPr>
              <w:t>ublicación web</w:t>
            </w:r>
            <w:r w:rsidR="00A5341D" w:rsidRPr="00CA6A01">
              <w:rPr>
                <w:sz w:val="20"/>
                <w:szCs w:val="20"/>
                <w:lang w:val="es-ES_tradnl"/>
              </w:rPr>
              <w:t xml:space="preserve"> y contenidos web interactivos sobre turberas</w:t>
            </w:r>
          </w:p>
          <w:p w14:paraId="735FB083" w14:textId="77777777" w:rsidR="003C5D91" w:rsidRPr="00CA6A01" w:rsidRDefault="003C5D91" w:rsidP="00A77E26">
            <w:pPr>
              <w:rPr>
                <w:sz w:val="20"/>
                <w:szCs w:val="20"/>
                <w:lang w:val="es-ES_tradnl"/>
              </w:rPr>
            </w:pPr>
          </w:p>
          <w:p w14:paraId="0F2BF767" w14:textId="49154BC8" w:rsidR="00F613A3" w:rsidRPr="00CA6A01" w:rsidRDefault="003B530E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Nota sobre Políticas</w:t>
            </w:r>
            <w:r w:rsidR="00F613A3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1001A3" w:rsidRPr="00CA6A01">
              <w:rPr>
                <w:b/>
                <w:sz w:val="20"/>
                <w:szCs w:val="20"/>
                <w:lang w:val="es-ES_tradnl"/>
              </w:rPr>
              <w:t>y</w:t>
            </w:r>
            <w:r w:rsidR="00F613A3" w:rsidRPr="00CA6A01">
              <w:rPr>
                <w:b/>
                <w:sz w:val="20"/>
                <w:szCs w:val="20"/>
                <w:lang w:val="es-ES_tradnl"/>
              </w:rPr>
              <w:t xml:space="preserve"> video</w:t>
            </w:r>
          </w:p>
          <w:p w14:paraId="106F4850" w14:textId="77777777" w:rsidR="003C5D91" w:rsidRPr="00CA6A01" w:rsidRDefault="003C5D91" w:rsidP="00A77E26">
            <w:pPr>
              <w:rPr>
                <w:sz w:val="20"/>
                <w:szCs w:val="20"/>
                <w:lang w:val="es-ES_tradnl"/>
              </w:rPr>
            </w:pPr>
          </w:p>
          <w:p w14:paraId="4881954E" w14:textId="5E83819C" w:rsidR="00E133BE" w:rsidRPr="00CA6A01" w:rsidRDefault="003C5D91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Producto</w:t>
            </w:r>
            <w:r w:rsidR="001001A3" w:rsidRPr="00CA6A01">
              <w:rPr>
                <w:b/>
                <w:sz w:val="20"/>
                <w:szCs w:val="20"/>
                <w:lang w:val="es-ES_tradnl"/>
              </w:rPr>
              <w:t xml:space="preserve"> de comunicaciones</w:t>
            </w:r>
            <w:r w:rsidR="001001A3" w:rsidRPr="00CA6A01">
              <w:rPr>
                <w:sz w:val="20"/>
                <w:szCs w:val="20"/>
                <w:lang w:val="es-ES_tradnl"/>
              </w:rPr>
              <w:t>: ¿Qué es una turbera?</w:t>
            </w:r>
          </w:p>
          <w:p w14:paraId="761028E4" w14:textId="77777777" w:rsidR="003C5D91" w:rsidRPr="00CA6A01" w:rsidRDefault="003C5D91" w:rsidP="00A77E26">
            <w:pPr>
              <w:rPr>
                <w:color w:val="FF0000"/>
                <w:sz w:val="20"/>
                <w:szCs w:val="20"/>
                <w:lang w:val="es-ES_tradnl"/>
              </w:rPr>
            </w:pPr>
          </w:p>
          <w:p w14:paraId="2EB12FB8" w14:textId="4999FC66" w:rsidR="00E8221F" w:rsidRPr="00CA6A01" w:rsidRDefault="003B530E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Calendario</w:t>
            </w:r>
            <w:r w:rsidR="00671522" w:rsidRPr="00CA6A01">
              <w:rPr>
                <w:b/>
                <w:sz w:val="20"/>
                <w:szCs w:val="20"/>
                <w:lang w:val="es-ES_tradnl"/>
              </w:rPr>
              <w:t xml:space="preserve">: </w:t>
            </w:r>
            <w:r w:rsidR="001001A3" w:rsidRPr="00CA6A01">
              <w:rPr>
                <w:sz w:val="20"/>
                <w:szCs w:val="20"/>
                <w:lang w:val="es-ES_tradnl"/>
              </w:rPr>
              <w:t xml:space="preserve">Mandato </w:t>
            </w:r>
            <w:r w:rsidR="00A5341D" w:rsidRPr="00CA6A01">
              <w:rPr>
                <w:sz w:val="20"/>
                <w:szCs w:val="20"/>
                <w:lang w:val="es-ES_tradnl"/>
              </w:rPr>
              <w:t>elaborado a más tardar en julio</w:t>
            </w:r>
          </w:p>
          <w:p w14:paraId="64FDB042" w14:textId="77777777" w:rsidR="003C5D91" w:rsidRPr="00CA6A01" w:rsidRDefault="003C5D91" w:rsidP="00A77E26">
            <w:pPr>
              <w:rPr>
                <w:sz w:val="20"/>
                <w:szCs w:val="20"/>
                <w:lang w:val="es-ES_tradnl"/>
              </w:rPr>
            </w:pPr>
          </w:p>
          <w:p w14:paraId="01CEF856" w14:textId="3B80AF49" w:rsidR="00BF400F" w:rsidRPr="00CA6A01" w:rsidRDefault="002C6462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Objetivo</w:t>
            </w:r>
            <w:r w:rsidR="00BB3FBA" w:rsidRPr="00CA6A01">
              <w:rPr>
                <w:b/>
                <w:sz w:val="20"/>
                <w:szCs w:val="20"/>
                <w:lang w:val="es-ES_tradnl"/>
              </w:rPr>
              <w:t>:</w:t>
            </w:r>
            <w:r w:rsidR="00BB3FBA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1001A3" w:rsidRPr="00CA6A01">
              <w:rPr>
                <w:sz w:val="20"/>
                <w:szCs w:val="20"/>
                <w:lang w:val="es-ES_tradnl"/>
              </w:rPr>
              <w:t>Distintos</w:t>
            </w:r>
            <w:r w:rsidR="00A5341D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1001A3" w:rsidRPr="00CA6A01">
              <w:rPr>
                <w:sz w:val="20"/>
                <w:szCs w:val="20"/>
                <w:lang w:val="es-ES_tradnl"/>
              </w:rPr>
              <w:t>productos</w:t>
            </w:r>
            <w:r w:rsidR="00A5341D" w:rsidRPr="00CA6A01">
              <w:rPr>
                <w:sz w:val="20"/>
                <w:szCs w:val="20"/>
                <w:lang w:val="es-ES_tradnl"/>
              </w:rPr>
              <w:t xml:space="preserve">, según </w:t>
            </w:r>
            <w:r w:rsidR="001001A3" w:rsidRPr="00CA6A01">
              <w:rPr>
                <w:sz w:val="20"/>
                <w:szCs w:val="20"/>
                <w:lang w:val="es-ES_tradnl"/>
              </w:rPr>
              <w:t>se ha señalado</w:t>
            </w:r>
          </w:p>
        </w:tc>
        <w:tc>
          <w:tcPr>
            <w:tcW w:w="0" w:type="auto"/>
          </w:tcPr>
          <w:p w14:paraId="7C19BCCD" w14:textId="42C7584D" w:rsidR="00E133BE" w:rsidRPr="00CA6A01" w:rsidRDefault="00C735C2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>Profesionales</w:t>
            </w:r>
            <w:r w:rsidR="00C4765E" w:rsidRPr="00CA6A01">
              <w:rPr>
                <w:sz w:val="20"/>
                <w:szCs w:val="20"/>
                <w:lang w:val="es-ES_tradnl"/>
              </w:rPr>
              <w:t xml:space="preserve"> (</w:t>
            </w:r>
            <w:r w:rsidR="00B659A4" w:rsidRPr="00CA6A01">
              <w:rPr>
                <w:sz w:val="20"/>
                <w:szCs w:val="20"/>
                <w:lang w:val="es-ES_tradnl"/>
              </w:rPr>
              <w:t>a</w:t>
            </w:r>
            <w:r w:rsidRPr="00CA6A01">
              <w:rPr>
                <w:sz w:val="20"/>
                <w:szCs w:val="20"/>
                <w:lang w:val="es-ES_tradnl"/>
              </w:rPr>
              <w:t>dministradores de sitios Ramsar</w:t>
            </w:r>
            <w:r w:rsidR="00C4765E" w:rsidRPr="00CA6A01">
              <w:rPr>
                <w:sz w:val="20"/>
                <w:szCs w:val="20"/>
                <w:lang w:val="es-ES_tradnl"/>
              </w:rPr>
              <w:t>)</w:t>
            </w:r>
            <w:r w:rsidR="00265DFB" w:rsidRPr="00CA6A01">
              <w:rPr>
                <w:sz w:val="20"/>
                <w:szCs w:val="20"/>
                <w:lang w:val="es-ES_tradnl"/>
              </w:rPr>
              <w:t xml:space="preserve">/ </w:t>
            </w:r>
            <w:r w:rsidR="00B659A4" w:rsidRPr="00CA6A01">
              <w:rPr>
                <w:sz w:val="20"/>
                <w:szCs w:val="20"/>
                <w:lang w:val="es-ES_tradnl"/>
              </w:rPr>
              <w:t>responsables de políticas</w:t>
            </w:r>
            <w:r w:rsidR="00265DFB" w:rsidRPr="00CA6A01">
              <w:rPr>
                <w:sz w:val="20"/>
                <w:szCs w:val="20"/>
                <w:lang w:val="es-ES_tradnl"/>
              </w:rPr>
              <w:t xml:space="preserve"> (</w:t>
            </w:r>
            <w:r w:rsidR="00A5341D" w:rsidRPr="00CA6A01">
              <w:rPr>
                <w:sz w:val="20"/>
                <w:szCs w:val="20"/>
                <w:lang w:val="es-ES_tradnl"/>
              </w:rPr>
              <w:t>alto nivel</w:t>
            </w:r>
            <w:r w:rsidR="00265DFB" w:rsidRPr="00CA6A01">
              <w:rPr>
                <w:sz w:val="20"/>
                <w:szCs w:val="20"/>
                <w:lang w:val="es-ES_tradnl"/>
              </w:rPr>
              <w:t>)</w:t>
            </w:r>
          </w:p>
          <w:p w14:paraId="2AFA6DDE" w14:textId="77777777" w:rsidR="00E133BE" w:rsidRPr="00CA6A01" w:rsidRDefault="00E133BE" w:rsidP="00A77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14:paraId="38611628" w14:textId="2E3C4D16" w:rsidR="00B659A4" w:rsidRPr="00CA6A01" w:rsidRDefault="001001A3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Actualización </w:t>
            </w:r>
            <w:r w:rsidR="001427E1" w:rsidRPr="00CA6A01">
              <w:rPr>
                <w:sz w:val="20"/>
                <w:szCs w:val="20"/>
                <w:lang w:val="es-ES_tradnl"/>
              </w:rPr>
              <w:t>por medio de consultoría</w:t>
            </w:r>
            <w:r w:rsidR="009F106B" w:rsidRPr="00CA6A01">
              <w:rPr>
                <w:sz w:val="20"/>
                <w:szCs w:val="20"/>
                <w:lang w:val="es-ES_tradnl"/>
              </w:rPr>
              <w:t>: [30</w:t>
            </w:r>
            <w:r w:rsidRPr="00CA6A01">
              <w:rPr>
                <w:sz w:val="20"/>
                <w:szCs w:val="20"/>
                <w:lang w:val="es-ES_tradnl"/>
              </w:rPr>
              <w:t xml:space="preserve"> 000 a</w:t>
            </w:r>
          </w:p>
          <w:p w14:paraId="6455A37B" w14:textId="7F9BC3B6" w:rsidR="009F106B" w:rsidRPr="00CA6A01" w:rsidRDefault="001001A3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9F106B" w:rsidRPr="00CA6A01">
              <w:rPr>
                <w:sz w:val="20"/>
                <w:szCs w:val="20"/>
                <w:lang w:val="es-ES_tradnl"/>
              </w:rPr>
              <w:t>40</w:t>
            </w:r>
            <w:r w:rsidR="00A5341D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9F106B" w:rsidRPr="00CA6A01">
              <w:rPr>
                <w:sz w:val="20"/>
                <w:szCs w:val="20"/>
                <w:lang w:val="es-ES_tradnl"/>
              </w:rPr>
              <w:t>000 CHF]</w:t>
            </w:r>
          </w:p>
          <w:p w14:paraId="749360AE" w14:textId="77777777" w:rsidR="00B659A4" w:rsidRPr="00CA6A01" w:rsidRDefault="001001A3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Creación del sitio web </w:t>
            </w:r>
          </w:p>
          <w:p w14:paraId="446DA19D" w14:textId="54F0E3D4" w:rsidR="009F106B" w:rsidRPr="00CA6A01" w:rsidRDefault="001001A3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15 </w:t>
            </w:r>
            <w:r w:rsidR="009F106B" w:rsidRPr="00CA6A01">
              <w:rPr>
                <w:sz w:val="20"/>
                <w:szCs w:val="20"/>
                <w:lang w:val="es-ES_tradnl"/>
              </w:rPr>
              <w:t>000 CHF)</w:t>
            </w:r>
          </w:p>
          <w:p w14:paraId="2913CF57" w14:textId="5316FD32" w:rsidR="00E133BE" w:rsidRPr="00CA6A01" w:rsidRDefault="001001A3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“Teaser” en video </w:t>
            </w:r>
            <w:r w:rsidR="0018340B" w:rsidRPr="00CA6A01">
              <w:rPr>
                <w:sz w:val="20"/>
                <w:szCs w:val="20"/>
                <w:lang w:val="es-ES_tradnl"/>
              </w:rPr>
              <w:t xml:space="preserve">10 </w:t>
            </w:r>
            <w:r w:rsidR="009F106B" w:rsidRPr="00CA6A01">
              <w:rPr>
                <w:sz w:val="20"/>
                <w:szCs w:val="20"/>
                <w:lang w:val="es-ES_tradnl"/>
              </w:rPr>
              <w:t>000 CHF</w:t>
            </w:r>
            <w:r w:rsidR="00F106AB" w:rsidRPr="00CA6A01">
              <w:rPr>
                <w:sz w:val="20"/>
                <w:szCs w:val="20"/>
                <w:lang w:val="es-ES_tradnl"/>
              </w:rPr>
              <w:t xml:space="preserve">: </w:t>
            </w:r>
            <w:r w:rsidR="0018340B" w:rsidRPr="00CA6A01">
              <w:rPr>
                <w:sz w:val="20"/>
                <w:szCs w:val="20"/>
                <w:lang w:val="es-ES_tradnl"/>
              </w:rPr>
              <w:t xml:space="preserve">el </w:t>
            </w:r>
            <w:r w:rsidR="00A5341D" w:rsidRPr="00CA6A01">
              <w:rPr>
                <w:sz w:val="20"/>
                <w:szCs w:val="20"/>
                <w:lang w:val="es-ES_tradnl"/>
              </w:rPr>
              <w:t xml:space="preserve">GECT elaborará el concepto; se necesitará un diseño profesional </w:t>
            </w:r>
          </w:p>
        </w:tc>
      </w:tr>
      <w:tr w:rsidR="0069172B" w:rsidRPr="00CA6A01" w14:paraId="047AB305" w14:textId="77777777" w:rsidTr="00D94AB8">
        <w:tc>
          <w:tcPr>
            <w:tcW w:w="0" w:type="auto"/>
          </w:tcPr>
          <w:p w14:paraId="17A71DFE" w14:textId="5C65B21D" w:rsidR="00E133BE" w:rsidRPr="00CA6A01" w:rsidRDefault="00BF400F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 xml:space="preserve">2.3. </w:t>
            </w:r>
            <w:r w:rsidR="00BB3FBA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136348" w:rsidRPr="00CA6A01">
              <w:rPr>
                <w:sz w:val="20"/>
                <w:szCs w:val="20"/>
                <w:lang w:val="es-ES_tradnl"/>
              </w:rPr>
              <w:t xml:space="preserve">Evaluar el estado de aplicación de la </w:t>
            </w:r>
            <w:r w:rsidR="00E133BE" w:rsidRPr="00CA6A01">
              <w:rPr>
                <w:sz w:val="20"/>
                <w:szCs w:val="20"/>
                <w:lang w:val="es-ES_tradnl"/>
              </w:rPr>
              <w:t>Res. VIII.17:</w:t>
            </w:r>
            <w:r w:rsidR="00136348" w:rsidRPr="00CA6A01">
              <w:rPr>
                <w:i/>
                <w:sz w:val="20"/>
                <w:szCs w:val="20"/>
                <w:lang w:val="es-ES_tradnl"/>
              </w:rPr>
              <w:t xml:space="preserve"> Lineamientos para la acción mundial sobre las turberas</w:t>
            </w:r>
          </w:p>
        </w:tc>
        <w:tc>
          <w:tcPr>
            <w:tcW w:w="0" w:type="auto"/>
          </w:tcPr>
          <w:p w14:paraId="013656A5" w14:textId="77777777" w:rsidR="00E133BE" w:rsidRPr="00CA6A01" w:rsidRDefault="0079107D" w:rsidP="00A77E26">
            <w:pPr>
              <w:rPr>
                <w:sz w:val="20"/>
                <w:szCs w:val="20"/>
                <w:lang w:val="es-ES_tradnl"/>
              </w:rPr>
            </w:pPr>
            <w:hyperlink r:id="rId37" w:history="1">
              <w:r w:rsidR="00E133BE" w:rsidRPr="00CA6A01">
                <w:rPr>
                  <w:rStyle w:val="Hyperlink"/>
                  <w:sz w:val="20"/>
                  <w:szCs w:val="20"/>
                  <w:lang w:val="es-ES_tradnl"/>
                </w:rPr>
                <w:t>XIII.13</w:t>
              </w:r>
            </w:hyperlink>
            <w:r w:rsidR="00E133BE" w:rsidRPr="00CA6A01">
              <w:rPr>
                <w:color w:val="000000"/>
                <w:sz w:val="20"/>
                <w:szCs w:val="20"/>
                <w:lang w:val="es-ES_tradnl"/>
              </w:rPr>
              <w:t>,</w:t>
            </w:r>
            <w:r w:rsidR="00E133BE" w:rsidRPr="00CA6A01">
              <w:rPr>
                <w:rFonts w:cs="Arial"/>
                <w:sz w:val="20"/>
                <w:szCs w:val="20"/>
                <w:lang w:val="es-ES_tradnl"/>
              </w:rPr>
              <w:t xml:space="preserve"> ¶34</w:t>
            </w:r>
          </w:p>
        </w:tc>
        <w:tc>
          <w:tcPr>
            <w:tcW w:w="0" w:type="auto"/>
          </w:tcPr>
          <w:p w14:paraId="1CA6A25A" w14:textId="77777777" w:rsidR="00E133BE" w:rsidRPr="00CA6A01" w:rsidRDefault="00E133BE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4.14</w:t>
            </w:r>
          </w:p>
        </w:tc>
        <w:tc>
          <w:tcPr>
            <w:tcW w:w="0" w:type="auto"/>
          </w:tcPr>
          <w:p w14:paraId="3FAF2931" w14:textId="1EFFB989" w:rsidR="00DD3C2B" w:rsidRPr="00CA6A01" w:rsidRDefault="00136348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Evaluar los avances desde la </w:t>
            </w:r>
            <w:r w:rsidR="00DD3C2B" w:rsidRPr="00CA6A01">
              <w:rPr>
                <w:sz w:val="20"/>
                <w:szCs w:val="20"/>
                <w:lang w:val="es-ES_tradnl"/>
              </w:rPr>
              <w:t xml:space="preserve">Res. VIII.17 </w:t>
            </w:r>
            <w:r w:rsidRPr="00CA6A01">
              <w:rPr>
                <w:sz w:val="20"/>
                <w:szCs w:val="20"/>
                <w:lang w:val="es-ES_tradnl"/>
              </w:rPr>
              <w:t xml:space="preserve">con un examen crítico que incluya: posibles solapamientos con la </w:t>
            </w:r>
            <w:r w:rsidR="00710AD5" w:rsidRPr="00CA6A01">
              <w:rPr>
                <w:sz w:val="20"/>
                <w:szCs w:val="20"/>
                <w:lang w:val="es-ES_tradnl"/>
              </w:rPr>
              <w:t>Iniciativa</w:t>
            </w: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710AD5" w:rsidRPr="00CA6A01">
              <w:rPr>
                <w:sz w:val="20"/>
                <w:szCs w:val="20"/>
                <w:lang w:val="es-ES_tradnl"/>
              </w:rPr>
              <w:t>Mundial</w:t>
            </w:r>
            <w:r w:rsidRPr="00CA6A01">
              <w:rPr>
                <w:sz w:val="20"/>
                <w:szCs w:val="20"/>
                <w:lang w:val="es-ES_tradnl"/>
              </w:rPr>
              <w:t xml:space="preserve"> sobre las </w:t>
            </w:r>
            <w:r w:rsidR="00710AD5" w:rsidRPr="00CA6A01">
              <w:rPr>
                <w:sz w:val="20"/>
                <w:szCs w:val="20"/>
                <w:lang w:val="es-ES_tradnl"/>
              </w:rPr>
              <w:t>Turberas, vacíos, pertinencia</w:t>
            </w:r>
            <w:r w:rsidRPr="00CA6A01">
              <w:rPr>
                <w:sz w:val="20"/>
                <w:szCs w:val="20"/>
                <w:lang w:val="es-ES_tradnl"/>
              </w:rPr>
              <w:t xml:space="preserve"> y </w:t>
            </w:r>
            <w:r w:rsidR="00710AD5" w:rsidRPr="00CA6A01">
              <w:rPr>
                <w:sz w:val="20"/>
                <w:szCs w:val="20"/>
                <w:lang w:val="es-ES_tradnl"/>
              </w:rPr>
              <w:t xml:space="preserve">en relación </w:t>
            </w:r>
            <w:r w:rsidRPr="00CA6A01">
              <w:rPr>
                <w:sz w:val="20"/>
                <w:szCs w:val="20"/>
                <w:lang w:val="es-ES_tradnl"/>
              </w:rPr>
              <w:t xml:space="preserve">con </w:t>
            </w:r>
            <w:r w:rsidR="00710AD5" w:rsidRPr="00CA6A01">
              <w:rPr>
                <w:sz w:val="20"/>
                <w:szCs w:val="20"/>
                <w:lang w:val="es-ES_tradnl"/>
              </w:rPr>
              <w:t xml:space="preserve">el desarrollo de </w:t>
            </w:r>
            <w:r w:rsidRPr="00CA6A01">
              <w:rPr>
                <w:sz w:val="20"/>
                <w:szCs w:val="20"/>
                <w:lang w:val="es-ES_tradnl"/>
              </w:rPr>
              <w:t xml:space="preserve">AMMA </w:t>
            </w:r>
            <w:r w:rsidR="00710AD5" w:rsidRPr="00CA6A01">
              <w:rPr>
                <w:sz w:val="20"/>
                <w:szCs w:val="20"/>
                <w:lang w:val="es-ES_tradnl"/>
              </w:rPr>
              <w:t xml:space="preserve">y </w:t>
            </w:r>
            <w:r w:rsidRPr="00CA6A01">
              <w:rPr>
                <w:sz w:val="20"/>
                <w:szCs w:val="20"/>
                <w:lang w:val="es-ES_tradnl"/>
              </w:rPr>
              <w:t>otros procesos internacionales.</w:t>
            </w:r>
            <w:r w:rsidR="00DD3C2B" w:rsidRPr="00CA6A01">
              <w:rPr>
                <w:sz w:val="20"/>
                <w:szCs w:val="20"/>
                <w:lang w:val="es-ES_tradnl"/>
              </w:rPr>
              <w:t xml:space="preserve"> </w:t>
            </w:r>
          </w:p>
          <w:p w14:paraId="5B328044" w14:textId="47927080" w:rsidR="00DD3C2B" w:rsidRPr="00CA6A01" w:rsidRDefault="00136348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Pedir </w:t>
            </w:r>
            <w:r w:rsidR="00710AD5" w:rsidRPr="00CA6A01">
              <w:rPr>
                <w:sz w:val="20"/>
                <w:szCs w:val="20"/>
                <w:lang w:val="es-ES_tradnl"/>
              </w:rPr>
              <w:t xml:space="preserve">orientaciones sobre lo que necesitan las PC </w:t>
            </w:r>
            <w:r w:rsidRPr="00CA6A01">
              <w:rPr>
                <w:sz w:val="20"/>
                <w:szCs w:val="20"/>
                <w:lang w:val="es-ES_tradnl"/>
              </w:rPr>
              <w:t xml:space="preserve">en materia de </w:t>
            </w:r>
            <w:r w:rsidR="00710AD5" w:rsidRPr="00CA6A01">
              <w:rPr>
                <w:sz w:val="20"/>
                <w:szCs w:val="20"/>
                <w:lang w:val="es-ES_tradnl"/>
              </w:rPr>
              <w:t>documento</w:t>
            </w:r>
            <w:r w:rsidRPr="00CA6A01">
              <w:rPr>
                <w:sz w:val="20"/>
                <w:szCs w:val="20"/>
                <w:lang w:val="es-ES_tradnl"/>
              </w:rPr>
              <w:t xml:space="preserve"> estratégico sobre las turberas </w:t>
            </w:r>
          </w:p>
          <w:p w14:paraId="669A38F1" w14:textId="74E3C764" w:rsidR="00E133BE" w:rsidRPr="00CA6A01" w:rsidRDefault="00136348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Plantearse la </w:t>
            </w:r>
            <w:r w:rsidR="00710AD5" w:rsidRPr="00CA6A01">
              <w:rPr>
                <w:sz w:val="20"/>
                <w:szCs w:val="20"/>
                <w:lang w:val="es-ES_tradnl"/>
              </w:rPr>
              <w:t>elaboración</w:t>
            </w:r>
            <w:r w:rsidRPr="00CA6A01">
              <w:rPr>
                <w:sz w:val="20"/>
                <w:szCs w:val="20"/>
                <w:lang w:val="es-ES_tradnl"/>
              </w:rPr>
              <w:t xml:space="preserve"> de indicadores nacionales </w:t>
            </w:r>
            <w:r w:rsidR="00710AD5" w:rsidRPr="00CA6A01">
              <w:rPr>
                <w:sz w:val="20"/>
                <w:szCs w:val="20"/>
                <w:lang w:val="es-ES_tradnl"/>
              </w:rPr>
              <w:t>relacionados con la</w:t>
            </w:r>
            <w:r w:rsidRPr="00CA6A01">
              <w:rPr>
                <w:sz w:val="20"/>
                <w:szCs w:val="20"/>
                <w:lang w:val="es-ES_tradnl"/>
              </w:rPr>
              <w:t xml:space="preserve"> conservación y restauración de </w:t>
            </w:r>
            <w:r w:rsidRPr="00CA6A01">
              <w:rPr>
                <w:sz w:val="20"/>
                <w:szCs w:val="20"/>
                <w:lang w:val="es-ES_tradnl"/>
              </w:rPr>
              <w:lastRenderedPageBreak/>
              <w:t>turberas.</w:t>
            </w:r>
          </w:p>
        </w:tc>
        <w:tc>
          <w:tcPr>
            <w:tcW w:w="0" w:type="auto"/>
          </w:tcPr>
          <w:p w14:paraId="45875370" w14:textId="7AE8774F" w:rsidR="00E133BE" w:rsidRPr="00CA6A01" w:rsidRDefault="002A501F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>Media</w:t>
            </w:r>
          </w:p>
        </w:tc>
        <w:tc>
          <w:tcPr>
            <w:tcW w:w="0" w:type="auto"/>
          </w:tcPr>
          <w:p w14:paraId="4C7EB8DC" w14:textId="01DEC66E" w:rsidR="000343A3" w:rsidRPr="00CA6A01" w:rsidRDefault="00136348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Redactar el mandato de un grupo de examen (</w:t>
            </w:r>
            <w:r w:rsidR="00710AD5" w:rsidRPr="00CA6A01">
              <w:rPr>
                <w:sz w:val="20"/>
                <w:szCs w:val="20"/>
                <w:lang w:val="es-ES_tradnl"/>
              </w:rPr>
              <w:t>completado en la reunión</w:t>
            </w:r>
            <w:r w:rsidR="00DD3C2B" w:rsidRPr="00CA6A01">
              <w:rPr>
                <w:sz w:val="20"/>
                <w:szCs w:val="20"/>
                <w:lang w:val="es-ES_tradnl"/>
              </w:rPr>
              <w:t xml:space="preserve"> STRP22)</w:t>
            </w:r>
            <w:r w:rsidR="000A32EB" w:rsidRPr="00CA6A01">
              <w:rPr>
                <w:sz w:val="20"/>
                <w:szCs w:val="20"/>
                <w:lang w:val="es-ES_tradnl"/>
              </w:rPr>
              <w:t xml:space="preserve">, </w:t>
            </w:r>
            <w:r w:rsidRPr="00CA6A01">
              <w:rPr>
                <w:sz w:val="20"/>
                <w:szCs w:val="20"/>
                <w:lang w:val="es-ES_tradnl"/>
              </w:rPr>
              <w:t>tomando nota de la resolución de</w:t>
            </w:r>
            <w:r w:rsidR="00C86102" w:rsidRPr="00CA6A01">
              <w:rPr>
                <w:sz w:val="20"/>
                <w:szCs w:val="20"/>
                <w:lang w:val="es-ES_tradnl"/>
              </w:rPr>
              <w:t xml:space="preserve"> la</w:t>
            </w: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0A32EB" w:rsidRPr="00CA6A01">
              <w:rPr>
                <w:sz w:val="20"/>
                <w:szCs w:val="20"/>
                <w:lang w:val="es-ES_tradnl"/>
              </w:rPr>
              <w:t>UNEA.</w:t>
            </w:r>
          </w:p>
          <w:p w14:paraId="5A6F1053" w14:textId="77777777" w:rsidR="00744679" w:rsidRPr="00CA6A01" w:rsidRDefault="00744679" w:rsidP="00A77E26">
            <w:pPr>
              <w:rPr>
                <w:sz w:val="20"/>
                <w:szCs w:val="20"/>
                <w:lang w:val="es-ES_tradnl"/>
              </w:rPr>
            </w:pPr>
          </w:p>
          <w:p w14:paraId="470C5E55" w14:textId="6BF9E520" w:rsidR="000343A3" w:rsidRPr="00CA6A01" w:rsidRDefault="00744679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Llevar a cabo </w:t>
            </w:r>
            <w:r w:rsidR="00136348" w:rsidRPr="00CA6A01">
              <w:rPr>
                <w:sz w:val="20"/>
                <w:szCs w:val="20"/>
                <w:lang w:val="es-ES_tradnl"/>
              </w:rPr>
              <w:t>un tall</w:t>
            </w:r>
            <w:r w:rsidRPr="00CA6A01">
              <w:rPr>
                <w:sz w:val="20"/>
                <w:szCs w:val="20"/>
                <w:lang w:val="es-ES_tradnl"/>
              </w:rPr>
              <w:t>er de 1-2 días en otoño de 2019.</w:t>
            </w:r>
          </w:p>
          <w:p w14:paraId="157A6392" w14:textId="77777777" w:rsidR="00744679" w:rsidRPr="00CA6A01" w:rsidRDefault="00744679" w:rsidP="00A77E26">
            <w:pPr>
              <w:rPr>
                <w:sz w:val="20"/>
                <w:szCs w:val="20"/>
                <w:lang w:val="es-ES_tradnl"/>
              </w:rPr>
            </w:pPr>
          </w:p>
          <w:p w14:paraId="74E2CE4D" w14:textId="2E05168F" w:rsidR="000A32EB" w:rsidRPr="00CA6A01" w:rsidRDefault="000343A3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P</w:t>
            </w:r>
            <w:r w:rsidR="00DD3C2B" w:rsidRPr="00CA6A01">
              <w:rPr>
                <w:sz w:val="20"/>
                <w:szCs w:val="20"/>
                <w:lang w:val="es-ES_tradnl"/>
              </w:rPr>
              <w:t>repar</w:t>
            </w:r>
            <w:r w:rsidR="00136348" w:rsidRPr="00CA6A01">
              <w:rPr>
                <w:sz w:val="20"/>
                <w:szCs w:val="20"/>
                <w:lang w:val="es-ES_tradnl"/>
              </w:rPr>
              <w:t xml:space="preserve">ar un proyecto </w:t>
            </w:r>
            <w:r w:rsidR="00A67CC7" w:rsidRPr="00CA6A01">
              <w:rPr>
                <w:sz w:val="20"/>
                <w:szCs w:val="20"/>
                <w:lang w:val="es-ES_tradnl"/>
              </w:rPr>
              <w:t xml:space="preserve">de evaluación de las </w:t>
            </w:r>
            <w:r w:rsidR="00710AD5" w:rsidRPr="00CA6A01">
              <w:rPr>
                <w:sz w:val="20"/>
                <w:szCs w:val="20"/>
                <w:lang w:val="es-ES_tradnl"/>
              </w:rPr>
              <w:t>cuestiones</w:t>
            </w:r>
            <w:r w:rsidR="00A67CC7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710AD5" w:rsidRPr="00CA6A01">
              <w:rPr>
                <w:sz w:val="20"/>
                <w:szCs w:val="20"/>
                <w:lang w:val="es-ES_tradnl"/>
              </w:rPr>
              <w:t>para tratarlo</w:t>
            </w:r>
            <w:r w:rsidR="00A67CC7" w:rsidRPr="00CA6A01">
              <w:rPr>
                <w:sz w:val="20"/>
                <w:szCs w:val="20"/>
                <w:lang w:val="es-ES_tradnl"/>
              </w:rPr>
              <w:t xml:space="preserve"> en la </w:t>
            </w:r>
            <w:r w:rsidR="00710AD5" w:rsidRPr="00CA6A01">
              <w:rPr>
                <w:sz w:val="20"/>
                <w:szCs w:val="20"/>
                <w:lang w:val="es-ES_tradnl"/>
              </w:rPr>
              <w:t>reunión</w:t>
            </w:r>
            <w:r w:rsidR="00DD3C2B" w:rsidRPr="00CA6A01">
              <w:rPr>
                <w:sz w:val="20"/>
                <w:szCs w:val="20"/>
                <w:lang w:val="es-ES_tradnl"/>
              </w:rPr>
              <w:t xml:space="preserve"> STRP23, </w:t>
            </w:r>
            <w:r w:rsidR="00A67CC7" w:rsidRPr="00CA6A01">
              <w:rPr>
                <w:sz w:val="20"/>
                <w:szCs w:val="20"/>
                <w:lang w:val="es-ES_tradnl"/>
              </w:rPr>
              <w:t>incluidas cuestiones de políticas, en el contexto de la preparación de la C</w:t>
            </w:r>
            <w:r w:rsidR="00710AD5" w:rsidRPr="00CA6A01">
              <w:rPr>
                <w:sz w:val="20"/>
                <w:szCs w:val="20"/>
                <w:lang w:val="es-ES_tradnl"/>
              </w:rPr>
              <w:t>OP</w:t>
            </w:r>
            <w:r w:rsidRPr="00CA6A01">
              <w:rPr>
                <w:sz w:val="20"/>
                <w:szCs w:val="20"/>
                <w:lang w:val="es-ES_tradnl"/>
              </w:rPr>
              <w:t>14</w:t>
            </w:r>
            <w:r w:rsidR="000A32EB" w:rsidRPr="00CA6A01">
              <w:rPr>
                <w:sz w:val="20"/>
                <w:szCs w:val="20"/>
                <w:lang w:val="es-ES_tradnl"/>
              </w:rPr>
              <w:t>.</w:t>
            </w: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0A32EB" w:rsidRPr="00CA6A01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</w:tcPr>
          <w:p w14:paraId="3C115A55" w14:textId="08D4C7AD" w:rsidR="00E133BE" w:rsidRPr="00CA6A01" w:rsidRDefault="00710AD5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Informe</w:t>
            </w:r>
            <w:r w:rsidR="00A67CC7" w:rsidRPr="00CA6A01">
              <w:rPr>
                <w:b/>
                <w:sz w:val="20"/>
                <w:szCs w:val="20"/>
                <w:lang w:val="es-ES_tradnl"/>
              </w:rPr>
              <w:t xml:space="preserve"> de </w:t>
            </w:r>
            <w:r w:rsidRPr="00CA6A01">
              <w:rPr>
                <w:b/>
                <w:sz w:val="20"/>
                <w:szCs w:val="20"/>
                <w:lang w:val="es-ES_tradnl"/>
              </w:rPr>
              <w:t>evaluación</w:t>
            </w:r>
            <w:r w:rsidR="00A67CC7" w:rsidRPr="00CA6A01">
              <w:rPr>
                <w:sz w:val="20"/>
                <w:szCs w:val="20"/>
                <w:lang w:val="es-ES_tradnl"/>
              </w:rPr>
              <w:t xml:space="preserve"> redac</w:t>
            </w:r>
            <w:r w:rsidRPr="00CA6A01">
              <w:rPr>
                <w:sz w:val="20"/>
                <w:szCs w:val="20"/>
                <w:lang w:val="es-ES_tradnl"/>
              </w:rPr>
              <w:t xml:space="preserve">tado por el GECT, que incluye una hoja de cálculo </w:t>
            </w:r>
            <w:r w:rsidR="00A67CC7" w:rsidRPr="00CA6A01">
              <w:rPr>
                <w:sz w:val="20"/>
                <w:szCs w:val="20"/>
                <w:lang w:val="es-ES_tradnl"/>
              </w:rPr>
              <w:t xml:space="preserve">con la </w:t>
            </w:r>
            <w:r w:rsidRPr="00CA6A01">
              <w:rPr>
                <w:sz w:val="20"/>
                <w:szCs w:val="20"/>
                <w:lang w:val="es-ES_tradnl"/>
              </w:rPr>
              <w:t>evaluación</w:t>
            </w:r>
            <w:r w:rsidR="00A67CC7" w:rsidRPr="00CA6A01">
              <w:rPr>
                <w:sz w:val="20"/>
                <w:szCs w:val="20"/>
                <w:lang w:val="es-ES_tradnl"/>
              </w:rPr>
              <w:t xml:space="preserve"> y cuestiones </w:t>
            </w:r>
            <w:r w:rsidRPr="00CA6A01">
              <w:rPr>
                <w:sz w:val="20"/>
                <w:szCs w:val="20"/>
                <w:lang w:val="es-ES_tradnl"/>
              </w:rPr>
              <w:t>y recomendaciones actualizadas</w:t>
            </w:r>
          </w:p>
          <w:p w14:paraId="6CD7E419" w14:textId="77777777" w:rsidR="00744679" w:rsidRPr="00CA6A01" w:rsidRDefault="00744679" w:rsidP="00A77E26">
            <w:pPr>
              <w:rPr>
                <w:sz w:val="20"/>
                <w:szCs w:val="20"/>
                <w:lang w:val="es-ES_tradnl"/>
              </w:rPr>
            </w:pPr>
          </w:p>
          <w:p w14:paraId="5C9BE59A" w14:textId="5B477383" w:rsidR="00DD3C2B" w:rsidRPr="00CA6A01" w:rsidRDefault="003B530E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Calendario</w:t>
            </w:r>
            <w:r w:rsidR="00DD3C2B" w:rsidRPr="00CA6A01">
              <w:rPr>
                <w:b/>
                <w:sz w:val="20"/>
                <w:szCs w:val="20"/>
                <w:lang w:val="es-ES_tradnl"/>
              </w:rPr>
              <w:t>:</w:t>
            </w:r>
            <w:r w:rsidR="00DD3C2B" w:rsidRPr="00CA6A01">
              <w:rPr>
                <w:sz w:val="20"/>
                <w:szCs w:val="20"/>
                <w:lang w:val="es-ES_tradnl"/>
              </w:rPr>
              <w:t xml:space="preserve">  </w:t>
            </w:r>
            <w:r w:rsidR="00A67CC7" w:rsidRPr="00CA6A01">
              <w:rPr>
                <w:sz w:val="20"/>
                <w:szCs w:val="20"/>
                <w:lang w:val="es-ES_tradnl"/>
              </w:rPr>
              <w:t xml:space="preserve">proyecto de </w:t>
            </w:r>
            <w:r w:rsidR="00710AD5" w:rsidRPr="00CA6A01">
              <w:rPr>
                <w:sz w:val="20"/>
                <w:szCs w:val="20"/>
                <w:lang w:val="es-ES_tradnl"/>
              </w:rPr>
              <w:t>evaluación</w:t>
            </w:r>
            <w:r w:rsidR="00A67CC7" w:rsidRPr="00CA6A01">
              <w:rPr>
                <w:sz w:val="20"/>
                <w:szCs w:val="20"/>
                <w:lang w:val="es-ES_tradnl"/>
              </w:rPr>
              <w:t xml:space="preserve"> para </w:t>
            </w:r>
            <w:r w:rsidR="00710AD5" w:rsidRPr="00CA6A01">
              <w:rPr>
                <w:sz w:val="20"/>
                <w:szCs w:val="20"/>
                <w:lang w:val="es-ES_tradnl"/>
              </w:rPr>
              <w:t>examinarlo</w:t>
            </w:r>
            <w:r w:rsidR="00A67CC7" w:rsidRPr="00CA6A01">
              <w:rPr>
                <w:sz w:val="20"/>
                <w:szCs w:val="20"/>
                <w:lang w:val="es-ES_tradnl"/>
              </w:rPr>
              <w:t xml:space="preserve"> en la reunión </w:t>
            </w:r>
            <w:r w:rsidR="00DD3C2B" w:rsidRPr="00CA6A01">
              <w:rPr>
                <w:sz w:val="20"/>
                <w:szCs w:val="20"/>
                <w:lang w:val="es-ES_tradnl"/>
              </w:rPr>
              <w:t>STRP23</w:t>
            </w:r>
          </w:p>
          <w:p w14:paraId="31568D71" w14:textId="77777777" w:rsidR="00744679" w:rsidRPr="00CA6A01" w:rsidRDefault="00744679" w:rsidP="00A77E26">
            <w:pPr>
              <w:rPr>
                <w:sz w:val="20"/>
                <w:szCs w:val="20"/>
                <w:lang w:val="es-ES_tradnl"/>
              </w:rPr>
            </w:pPr>
          </w:p>
          <w:p w14:paraId="7AA0AB51" w14:textId="467B72A2" w:rsidR="00BF400F" w:rsidRPr="00CA6A01" w:rsidRDefault="002C6462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Objetivo:</w:t>
            </w:r>
            <w:r w:rsidR="009F106B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710AD5" w:rsidRPr="00CA6A01">
              <w:rPr>
                <w:sz w:val="20"/>
                <w:szCs w:val="20"/>
                <w:lang w:val="es-ES_tradnl"/>
              </w:rPr>
              <w:t>Vínculos con la Iniciativa Mundial sobre las Turberas</w:t>
            </w:r>
            <w:r w:rsidR="00486F64" w:rsidRPr="00CA6A01">
              <w:rPr>
                <w:sz w:val="20"/>
                <w:szCs w:val="20"/>
                <w:lang w:val="es-ES_tradnl"/>
              </w:rPr>
              <w:t xml:space="preserve"> (IMT)</w:t>
            </w:r>
          </w:p>
        </w:tc>
        <w:tc>
          <w:tcPr>
            <w:tcW w:w="0" w:type="auto"/>
          </w:tcPr>
          <w:p w14:paraId="00D94B8C" w14:textId="68F9822A" w:rsidR="00E133BE" w:rsidRPr="00CA6A01" w:rsidRDefault="00FD0907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Partes Contratantes </w:t>
            </w:r>
          </w:p>
        </w:tc>
        <w:tc>
          <w:tcPr>
            <w:tcW w:w="0" w:type="auto"/>
          </w:tcPr>
          <w:p w14:paraId="43C126A4" w14:textId="77777777" w:rsidR="00710AD5" w:rsidRPr="00CA6A01" w:rsidRDefault="0099098C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32</w:t>
            </w:r>
            <w:r w:rsidR="00710AD5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>600 (</w:t>
            </w:r>
            <w:r w:rsidR="00710AD5" w:rsidRPr="00CA6A01">
              <w:rPr>
                <w:sz w:val="20"/>
                <w:szCs w:val="20"/>
                <w:lang w:val="es-ES_tradnl"/>
              </w:rPr>
              <w:t>informe</w:t>
            </w: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</w:p>
          <w:p w14:paraId="46ED6731" w14:textId="77777777" w:rsidR="00710AD5" w:rsidRPr="00CA6A01" w:rsidRDefault="0099098C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22</w:t>
            </w:r>
            <w:r w:rsidR="00710AD5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 xml:space="preserve">600 + </w:t>
            </w:r>
            <w:r w:rsidR="00710AD5" w:rsidRPr="00CA6A01">
              <w:rPr>
                <w:sz w:val="20"/>
                <w:szCs w:val="20"/>
                <w:lang w:val="es-ES_tradnl"/>
              </w:rPr>
              <w:t>taller</w:t>
            </w:r>
          </w:p>
          <w:p w14:paraId="2B33FCEC" w14:textId="3F2691C5" w:rsidR="00E133BE" w:rsidRPr="00CA6A01" w:rsidRDefault="00710AD5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10 </w:t>
            </w:r>
            <w:r w:rsidR="0099098C" w:rsidRPr="00CA6A01">
              <w:rPr>
                <w:sz w:val="20"/>
                <w:szCs w:val="20"/>
                <w:lang w:val="es-ES_tradnl"/>
              </w:rPr>
              <w:t>000</w:t>
            </w:r>
            <w:r w:rsidR="000A32EB" w:rsidRPr="00CA6A01">
              <w:rPr>
                <w:sz w:val="20"/>
                <w:szCs w:val="20"/>
                <w:lang w:val="es-ES_tradnl"/>
              </w:rPr>
              <w:t>)</w:t>
            </w:r>
          </w:p>
        </w:tc>
      </w:tr>
      <w:tr w:rsidR="00FF5C63" w:rsidRPr="0079107D" w14:paraId="68A86955" w14:textId="77777777" w:rsidTr="00D94AB8">
        <w:tc>
          <w:tcPr>
            <w:tcW w:w="0" w:type="auto"/>
            <w:gridSpan w:val="9"/>
            <w:shd w:val="clear" w:color="auto" w:fill="BFBFBF" w:themeFill="background1" w:themeFillShade="BF"/>
          </w:tcPr>
          <w:p w14:paraId="71586F08" w14:textId="134A8CB7" w:rsidR="00FF5C63" w:rsidRPr="00CA6A01" w:rsidRDefault="00FF5C63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lastRenderedPageBreak/>
              <w:t xml:space="preserve">2.4.  </w:t>
            </w:r>
            <w:r w:rsidR="0040776A" w:rsidRPr="00CA6A01">
              <w:rPr>
                <w:b/>
                <w:sz w:val="20"/>
                <w:szCs w:val="20"/>
                <w:lang w:val="es-ES_tradnl"/>
              </w:rPr>
              <w:t xml:space="preserve">Elaborar orientaciones para el análisis de costos-beneficios, un análisis del costo-efectividad y un análisis de múltiples </w:t>
            </w:r>
            <w:r w:rsidR="008936FC" w:rsidRPr="00CA6A01">
              <w:rPr>
                <w:b/>
                <w:sz w:val="20"/>
                <w:szCs w:val="20"/>
                <w:lang w:val="es-ES_tradnl"/>
              </w:rPr>
              <w:t xml:space="preserve">criterios </w:t>
            </w:r>
            <w:r w:rsidR="0040776A" w:rsidRPr="00CA6A01">
              <w:rPr>
                <w:b/>
                <w:sz w:val="20"/>
                <w:szCs w:val="20"/>
                <w:lang w:val="es-ES_tradnl"/>
              </w:rPr>
              <w:t xml:space="preserve">de los proyectos de restauración de turberas, así como </w:t>
            </w:r>
            <w:r w:rsidR="008936FC" w:rsidRPr="00CA6A01">
              <w:rPr>
                <w:b/>
                <w:sz w:val="20"/>
                <w:szCs w:val="20"/>
                <w:lang w:val="es-ES_tradnl"/>
              </w:rPr>
              <w:t>modelos</w:t>
            </w:r>
            <w:r w:rsidR="0040776A" w:rsidRPr="00CA6A01">
              <w:rPr>
                <w:b/>
                <w:sz w:val="20"/>
                <w:szCs w:val="20"/>
                <w:lang w:val="es-ES_tradnl"/>
              </w:rPr>
              <w:t xml:space="preserve"> para </w:t>
            </w:r>
            <w:r w:rsidR="008936FC" w:rsidRPr="00CA6A01">
              <w:rPr>
                <w:b/>
                <w:sz w:val="20"/>
                <w:szCs w:val="20"/>
                <w:lang w:val="es-ES_tradnl"/>
              </w:rPr>
              <w:t>ayudar</w:t>
            </w:r>
            <w:r w:rsidR="0040776A" w:rsidRPr="00CA6A01">
              <w:rPr>
                <w:b/>
                <w:sz w:val="20"/>
                <w:szCs w:val="20"/>
                <w:lang w:val="es-ES_tradnl"/>
              </w:rPr>
              <w:t xml:space="preserve"> a las Partes a </w:t>
            </w:r>
            <w:r w:rsidR="008936FC" w:rsidRPr="00CA6A01">
              <w:rPr>
                <w:b/>
                <w:sz w:val="20"/>
                <w:szCs w:val="20"/>
                <w:lang w:val="es-ES_tradnl"/>
              </w:rPr>
              <w:t>elaborar</w:t>
            </w:r>
            <w:r w:rsidR="0040776A" w:rsidRPr="00CA6A01">
              <w:rPr>
                <w:b/>
                <w:sz w:val="20"/>
                <w:szCs w:val="20"/>
                <w:lang w:val="es-ES_tradnl"/>
              </w:rPr>
              <w:t xml:space="preserve"> informes sobre la restauración de turberas</w:t>
            </w:r>
          </w:p>
        </w:tc>
      </w:tr>
      <w:tr w:rsidR="0069172B" w:rsidRPr="00CA6A01" w14:paraId="103763E9" w14:textId="77777777" w:rsidTr="00D1214F">
        <w:tc>
          <w:tcPr>
            <w:tcW w:w="0" w:type="auto"/>
          </w:tcPr>
          <w:p w14:paraId="42FB52E6" w14:textId="7687490D" w:rsidR="00F42571" w:rsidRPr="00CA6A01" w:rsidRDefault="00F42571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2.4.(a) </w:t>
            </w:r>
            <w:r w:rsidR="00EB7E2B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40776A" w:rsidRPr="00CA6A01">
              <w:rPr>
                <w:sz w:val="20"/>
                <w:szCs w:val="20"/>
                <w:lang w:val="es-ES_tradnl"/>
              </w:rPr>
              <w:t>Evaluar las experiencias nacionales</w:t>
            </w:r>
          </w:p>
        </w:tc>
        <w:tc>
          <w:tcPr>
            <w:tcW w:w="0" w:type="auto"/>
          </w:tcPr>
          <w:p w14:paraId="3EA829C8" w14:textId="75829227" w:rsidR="00F42571" w:rsidRPr="00CA6A01" w:rsidRDefault="0079107D" w:rsidP="00A77E26">
            <w:pPr>
              <w:rPr>
                <w:lang w:val="es-ES_tradnl"/>
              </w:rPr>
            </w:pPr>
            <w:hyperlink r:id="rId38" w:history="1">
              <w:r w:rsidR="00F42571" w:rsidRPr="00CA6A01">
                <w:rPr>
                  <w:rStyle w:val="Hyperlink"/>
                  <w:sz w:val="20"/>
                  <w:szCs w:val="20"/>
                  <w:lang w:val="es-ES_tradnl"/>
                </w:rPr>
                <w:t>XIII.13</w:t>
              </w:r>
            </w:hyperlink>
            <w:r w:rsidR="00F42571" w:rsidRPr="00CA6A01">
              <w:rPr>
                <w:color w:val="000000"/>
                <w:sz w:val="20"/>
                <w:szCs w:val="20"/>
                <w:lang w:val="es-ES_tradnl"/>
              </w:rPr>
              <w:t>,</w:t>
            </w:r>
            <w:r w:rsidR="00F42571" w:rsidRPr="00CA6A01">
              <w:rPr>
                <w:rFonts w:cs="Arial"/>
                <w:sz w:val="20"/>
                <w:szCs w:val="20"/>
                <w:lang w:val="es-ES_tradnl"/>
              </w:rPr>
              <w:t xml:space="preserve"> ¶34</w:t>
            </w:r>
          </w:p>
        </w:tc>
        <w:tc>
          <w:tcPr>
            <w:tcW w:w="0" w:type="auto"/>
          </w:tcPr>
          <w:p w14:paraId="5457AA88" w14:textId="2D2DD93B" w:rsidR="00F42571" w:rsidRPr="00CA6A01" w:rsidRDefault="00F42571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2.5, 3.12,4.14</w:t>
            </w:r>
          </w:p>
        </w:tc>
        <w:tc>
          <w:tcPr>
            <w:tcW w:w="0" w:type="auto"/>
          </w:tcPr>
          <w:p w14:paraId="42360B2F" w14:textId="7252393C" w:rsidR="00F42571" w:rsidRPr="00CA6A01" w:rsidRDefault="008936FC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Evaluar</w:t>
            </w:r>
            <w:r w:rsidR="0040776A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92551B" w:rsidRPr="00CA6A01">
              <w:rPr>
                <w:sz w:val="20"/>
                <w:szCs w:val="20"/>
                <w:lang w:val="es-ES_tradnl"/>
              </w:rPr>
              <w:t xml:space="preserve">las experiencias nacionales pertinentes en </w:t>
            </w:r>
            <w:r w:rsidRPr="00CA6A01">
              <w:rPr>
                <w:sz w:val="20"/>
                <w:szCs w:val="20"/>
                <w:lang w:val="es-ES_tradnl"/>
              </w:rPr>
              <w:t>restauración</w:t>
            </w:r>
            <w:r w:rsidR="0092551B" w:rsidRPr="00CA6A01">
              <w:rPr>
                <w:sz w:val="20"/>
                <w:szCs w:val="20"/>
                <w:lang w:val="es-ES_tradnl"/>
              </w:rPr>
              <w:t xml:space="preserve"> de turberas. </w:t>
            </w:r>
            <w:r w:rsidRPr="00CA6A01">
              <w:rPr>
                <w:sz w:val="20"/>
                <w:szCs w:val="20"/>
                <w:lang w:val="es-ES_tradnl"/>
              </w:rPr>
              <w:t>Pedir</w:t>
            </w:r>
            <w:r w:rsidR="0092551B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>información</w:t>
            </w:r>
            <w:r w:rsidR="0092551B" w:rsidRPr="00CA6A01">
              <w:rPr>
                <w:sz w:val="20"/>
                <w:szCs w:val="20"/>
                <w:lang w:val="es-ES_tradnl"/>
              </w:rPr>
              <w:t xml:space="preserve"> a las Partes sobre sus </w:t>
            </w:r>
            <w:r w:rsidRPr="00CA6A01">
              <w:rPr>
                <w:sz w:val="20"/>
                <w:szCs w:val="20"/>
                <w:lang w:val="es-ES_tradnl"/>
              </w:rPr>
              <w:t>distintos enfoques</w:t>
            </w:r>
            <w:r w:rsidR="0092551B" w:rsidRPr="00CA6A01">
              <w:rPr>
                <w:sz w:val="20"/>
                <w:szCs w:val="20"/>
                <w:lang w:val="es-ES_tradnl"/>
              </w:rPr>
              <w:t xml:space="preserve"> (el costo-beneficio depende de</w:t>
            </w:r>
            <w:r w:rsidRPr="00CA6A01">
              <w:rPr>
                <w:sz w:val="20"/>
                <w:szCs w:val="20"/>
                <w:lang w:val="es-ES_tradnl"/>
              </w:rPr>
              <w:t xml:space="preserve"> los valores</w:t>
            </w:r>
            <w:r w:rsidR="0092551B" w:rsidRPr="00CA6A01">
              <w:rPr>
                <w:sz w:val="20"/>
                <w:szCs w:val="20"/>
                <w:lang w:val="es-ES_tradnl"/>
              </w:rPr>
              <w:t xml:space="preserve"> del mercado del carbono y </w:t>
            </w:r>
            <w:r w:rsidRPr="00CA6A01">
              <w:rPr>
                <w:sz w:val="20"/>
                <w:szCs w:val="20"/>
                <w:lang w:val="es-ES_tradnl"/>
              </w:rPr>
              <w:t>otros supuestos</w:t>
            </w:r>
            <w:r w:rsidR="0092551B" w:rsidRPr="00CA6A01">
              <w:rPr>
                <w:sz w:val="20"/>
                <w:szCs w:val="20"/>
                <w:lang w:val="es-ES_tradnl"/>
              </w:rPr>
              <w:t xml:space="preserve">). Las </w:t>
            </w:r>
            <w:r w:rsidRPr="00CA6A01">
              <w:rPr>
                <w:sz w:val="20"/>
                <w:szCs w:val="20"/>
                <w:lang w:val="es-ES_tradnl"/>
              </w:rPr>
              <w:t>evaluaciones</w:t>
            </w:r>
            <w:r w:rsidR="0092551B" w:rsidRPr="00CA6A01">
              <w:rPr>
                <w:sz w:val="20"/>
                <w:szCs w:val="20"/>
                <w:lang w:val="es-ES_tradnl"/>
              </w:rPr>
              <w:t xml:space="preserve"> deben </w:t>
            </w:r>
            <w:r w:rsidRPr="00CA6A01">
              <w:rPr>
                <w:sz w:val="20"/>
                <w:szCs w:val="20"/>
                <w:lang w:val="es-ES_tradnl"/>
              </w:rPr>
              <w:t xml:space="preserve">incluir el costo de no </w:t>
            </w:r>
            <w:r w:rsidR="0092551B" w:rsidRPr="00CA6A01">
              <w:rPr>
                <w:sz w:val="20"/>
                <w:szCs w:val="20"/>
                <w:lang w:val="es-ES_tradnl"/>
              </w:rPr>
              <w:t>actuar.</w:t>
            </w:r>
          </w:p>
        </w:tc>
        <w:tc>
          <w:tcPr>
            <w:tcW w:w="0" w:type="auto"/>
          </w:tcPr>
          <w:p w14:paraId="2E57D381" w14:textId="52866CA9" w:rsidR="00F42571" w:rsidRPr="00CA6A01" w:rsidRDefault="00E25A03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Baja</w:t>
            </w:r>
            <w:r w:rsidR="00F42571" w:rsidRPr="00CA6A01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766" w:type="dxa"/>
          </w:tcPr>
          <w:p w14:paraId="30383B84" w14:textId="576AB97B" w:rsidR="00F42571" w:rsidRPr="00CA6A01" w:rsidRDefault="0092551B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Pedir a las Partes, </w:t>
            </w:r>
            <w:r w:rsidR="008936FC" w:rsidRPr="00CA6A01">
              <w:rPr>
                <w:sz w:val="20"/>
                <w:szCs w:val="20"/>
                <w:lang w:val="es-ES_tradnl"/>
              </w:rPr>
              <w:t xml:space="preserve">las </w:t>
            </w:r>
            <w:r w:rsidRPr="00CA6A01">
              <w:rPr>
                <w:sz w:val="20"/>
                <w:szCs w:val="20"/>
                <w:lang w:val="es-ES_tradnl"/>
              </w:rPr>
              <w:t>OIA y otros que compartan estudios de caso o experiencias</w:t>
            </w:r>
            <w:r w:rsidR="00744679" w:rsidRPr="00CA6A01">
              <w:rPr>
                <w:sz w:val="20"/>
                <w:szCs w:val="20"/>
                <w:lang w:val="es-ES_tradnl"/>
              </w:rPr>
              <w:t>.</w:t>
            </w:r>
          </w:p>
          <w:p w14:paraId="607CF35A" w14:textId="77777777" w:rsidR="00744679" w:rsidRPr="00CA6A01" w:rsidRDefault="00744679" w:rsidP="00A77E26">
            <w:pPr>
              <w:rPr>
                <w:sz w:val="20"/>
                <w:szCs w:val="20"/>
                <w:lang w:val="es-ES_tradnl"/>
              </w:rPr>
            </w:pPr>
          </w:p>
          <w:p w14:paraId="7A59D600" w14:textId="2E201E1A" w:rsidR="00F42571" w:rsidRPr="00CA6A01" w:rsidRDefault="008936FC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Preparación de un </w:t>
            </w:r>
            <w:r w:rsidR="004F0C5F" w:rsidRPr="00CA6A01">
              <w:rPr>
                <w:sz w:val="20"/>
                <w:szCs w:val="20"/>
                <w:lang w:val="es-ES_tradnl"/>
              </w:rPr>
              <w:t>proyecto de examen</w:t>
            </w:r>
            <w:r w:rsidRPr="00CA6A01">
              <w:rPr>
                <w:sz w:val="20"/>
                <w:szCs w:val="20"/>
                <w:lang w:val="es-ES_tradnl"/>
              </w:rPr>
              <w:t xml:space="preserve"> por un consultor para estudiarlo en la</w:t>
            </w:r>
            <w:r w:rsidR="004F0C5F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>reunión</w:t>
            </w:r>
            <w:r w:rsidR="004F0C5F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076C77" w:rsidRPr="00CA6A01">
              <w:rPr>
                <w:sz w:val="20"/>
                <w:szCs w:val="20"/>
                <w:lang w:val="es-ES_tradnl"/>
              </w:rPr>
              <w:t>STRP23</w:t>
            </w:r>
            <w:r w:rsidR="00744679" w:rsidRPr="00CA6A01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999" w:type="dxa"/>
          </w:tcPr>
          <w:p w14:paraId="20073A64" w14:textId="5AB308D0" w:rsidR="00F42571" w:rsidRPr="00CA6A01" w:rsidRDefault="003B530E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Nota sobre Políticas</w:t>
            </w:r>
            <w:r w:rsidR="00F42571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  <w:p w14:paraId="212F9DB8" w14:textId="77777777" w:rsidR="00744679" w:rsidRPr="00CA6A01" w:rsidRDefault="00744679" w:rsidP="00A77E26">
            <w:pPr>
              <w:rPr>
                <w:b/>
                <w:sz w:val="20"/>
                <w:szCs w:val="20"/>
                <w:lang w:val="es-ES_tradnl"/>
              </w:rPr>
            </w:pPr>
          </w:p>
          <w:p w14:paraId="558CC126" w14:textId="63A305E2" w:rsidR="00F42571" w:rsidRPr="00CA6A01" w:rsidRDefault="003B530E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Calendario</w:t>
            </w:r>
            <w:r w:rsidR="00EB7E2B" w:rsidRPr="00CA6A01">
              <w:rPr>
                <w:sz w:val="20"/>
                <w:szCs w:val="20"/>
                <w:lang w:val="es-ES_tradnl"/>
              </w:rPr>
              <w:t xml:space="preserve">:  </w:t>
            </w:r>
            <w:r w:rsidR="0001326D" w:rsidRPr="00CA6A01">
              <w:rPr>
                <w:sz w:val="20"/>
                <w:szCs w:val="20"/>
                <w:lang w:val="es-ES_tradnl"/>
              </w:rPr>
              <w:t>Man</w:t>
            </w:r>
            <w:r w:rsidR="008936FC" w:rsidRPr="00CA6A01">
              <w:rPr>
                <w:sz w:val="20"/>
                <w:szCs w:val="20"/>
                <w:lang w:val="es-ES_tradnl"/>
              </w:rPr>
              <w:t>d</w:t>
            </w:r>
            <w:r w:rsidR="0001326D" w:rsidRPr="00CA6A01">
              <w:rPr>
                <w:sz w:val="20"/>
                <w:szCs w:val="20"/>
                <w:lang w:val="es-ES_tradnl"/>
              </w:rPr>
              <w:t>ato elaborado para el verano de 2019</w:t>
            </w:r>
          </w:p>
          <w:p w14:paraId="3AC26041" w14:textId="77777777" w:rsidR="00744679" w:rsidRPr="00CA6A01" w:rsidRDefault="00744679" w:rsidP="00A77E26">
            <w:pPr>
              <w:rPr>
                <w:sz w:val="20"/>
                <w:szCs w:val="20"/>
                <w:lang w:val="es-ES_tradnl"/>
              </w:rPr>
            </w:pPr>
          </w:p>
          <w:p w14:paraId="6373AB8B" w14:textId="054639C6" w:rsidR="00F42571" w:rsidRPr="00CA6A01" w:rsidRDefault="002C6462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Objetivo:</w:t>
            </w:r>
            <w:r w:rsidR="0001326D" w:rsidRPr="00CA6A01">
              <w:rPr>
                <w:sz w:val="20"/>
                <w:szCs w:val="20"/>
                <w:lang w:val="es-ES_tradnl"/>
              </w:rPr>
              <w:t xml:space="preserve"> Examen resumido de las experiencias</w:t>
            </w:r>
          </w:p>
        </w:tc>
        <w:tc>
          <w:tcPr>
            <w:tcW w:w="0" w:type="auto"/>
          </w:tcPr>
          <w:p w14:paraId="6788E2EA" w14:textId="766D5F35" w:rsidR="00F42571" w:rsidRPr="00CA6A01" w:rsidRDefault="008936FC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Responsables de políticas</w:t>
            </w:r>
            <w:r w:rsidR="00F42571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EB7E2B" w:rsidRPr="00CA6A01">
              <w:rPr>
                <w:sz w:val="20"/>
                <w:szCs w:val="20"/>
                <w:lang w:val="es-ES_tradnl"/>
              </w:rPr>
              <w:t>(</w:t>
            </w:r>
            <w:r w:rsidR="00894502" w:rsidRPr="00CA6A01">
              <w:rPr>
                <w:sz w:val="20"/>
                <w:szCs w:val="20"/>
                <w:lang w:val="es-ES_tradnl"/>
              </w:rPr>
              <w:t>sobre todo en los sectores del medio ambiente y el clima)</w:t>
            </w:r>
          </w:p>
        </w:tc>
        <w:tc>
          <w:tcPr>
            <w:tcW w:w="0" w:type="auto"/>
          </w:tcPr>
          <w:p w14:paraId="097608AC" w14:textId="6D225843" w:rsidR="00F42571" w:rsidRPr="00CA6A01" w:rsidRDefault="00EB7E2B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5</w:t>
            </w:r>
            <w:r w:rsidR="00894502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F42571" w:rsidRPr="00CA6A01">
              <w:rPr>
                <w:sz w:val="20"/>
                <w:szCs w:val="20"/>
                <w:lang w:val="es-ES_tradnl"/>
              </w:rPr>
              <w:t>000 consult</w:t>
            </w:r>
            <w:r w:rsidR="00894502" w:rsidRPr="00CA6A01">
              <w:rPr>
                <w:sz w:val="20"/>
                <w:szCs w:val="20"/>
                <w:lang w:val="es-ES_tradnl"/>
              </w:rPr>
              <w:t>oría</w:t>
            </w:r>
          </w:p>
        </w:tc>
      </w:tr>
      <w:tr w:rsidR="0069172B" w:rsidRPr="0079107D" w14:paraId="28C2D909" w14:textId="77777777" w:rsidTr="00D1214F">
        <w:tc>
          <w:tcPr>
            <w:tcW w:w="0" w:type="auto"/>
          </w:tcPr>
          <w:p w14:paraId="14A12956" w14:textId="3490B297" w:rsidR="00E133BE" w:rsidRPr="00CA6A01" w:rsidRDefault="00BF400F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2.</w:t>
            </w:r>
            <w:r w:rsidR="00FE6B5A" w:rsidRPr="00CA6A01">
              <w:rPr>
                <w:sz w:val="20"/>
                <w:szCs w:val="20"/>
                <w:lang w:val="es-ES_tradnl"/>
              </w:rPr>
              <w:t>4</w:t>
            </w:r>
            <w:r w:rsidRPr="00CA6A01">
              <w:rPr>
                <w:sz w:val="20"/>
                <w:szCs w:val="20"/>
                <w:lang w:val="es-ES_tradnl"/>
              </w:rPr>
              <w:t xml:space="preserve">.(b) </w:t>
            </w:r>
            <w:r w:rsidR="00076C77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952E90" w:rsidRPr="00CA6A01">
              <w:rPr>
                <w:sz w:val="20"/>
                <w:szCs w:val="20"/>
                <w:lang w:val="es-ES_tradnl"/>
              </w:rPr>
              <w:t xml:space="preserve">Elaborar </w:t>
            </w:r>
            <w:r w:rsidR="00CA7BD3" w:rsidRPr="00CA6A01">
              <w:rPr>
                <w:sz w:val="20"/>
                <w:szCs w:val="20"/>
                <w:lang w:val="es-ES_tradnl"/>
              </w:rPr>
              <w:t>modelos</w:t>
            </w:r>
            <w:r w:rsidR="00952E90" w:rsidRPr="00CA6A01">
              <w:rPr>
                <w:sz w:val="20"/>
                <w:szCs w:val="20"/>
                <w:lang w:val="es-ES_tradnl"/>
              </w:rPr>
              <w:t xml:space="preserve"> para la presentación nacional de informes sobre restauración de turberas</w:t>
            </w:r>
          </w:p>
        </w:tc>
        <w:tc>
          <w:tcPr>
            <w:tcW w:w="0" w:type="auto"/>
          </w:tcPr>
          <w:p w14:paraId="05BB8623" w14:textId="77777777" w:rsidR="00E133BE" w:rsidRPr="00CA6A01" w:rsidRDefault="0079107D" w:rsidP="00A77E26">
            <w:pPr>
              <w:rPr>
                <w:sz w:val="20"/>
                <w:szCs w:val="20"/>
                <w:lang w:val="es-ES_tradnl"/>
              </w:rPr>
            </w:pPr>
            <w:hyperlink r:id="rId39" w:history="1">
              <w:r w:rsidR="00E133BE" w:rsidRPr="00CA6A01">
                <w:rPr>
                  <w:rStyle w:val="Hyperlink"/>
                  <w:sz w:val="20"/>
                  <w:szCs w:val="20"/>
                  <w:lang w:val="es-ES_tradnl"/>
                </w:rPr>
                <w:t>XIII.13</w:t>
              </w:r>
            </w:hyperlink>
            <w:r w:rsidR="00E133BE" w:rsidRPr="00CA6A01">
              <w:rPr>
                <w:color w:val="000000"/>
                <w:sz w:val="20"/>
                <w:szCs w:val="20"/>
                <w:lang w:val="es-ES_tradnl"/>
              </w:rPr>
              <w:t>,</w:t>
            </w:r>
            <w:r w:rsidR="00E133BE" w:rsidRPr="00CA6A01">
              <w:rPr>
                <w:rFonts w:cs="Arial"/>
                <w:sz w:val="20"/>
                <w:szCs w:val="20"/>
                <w:lang w:val="es-ES_tradnl"/>
              </w:rPr>
              <w:t xml:space="preserve"> ¶34</w:t>
            </w:r>
          </w:p>
        </w:tc>
        <w:tc>
          <w:tcPr>
            <w:tcW w:w="0" w:type="auto"/>
          </w:tcPr>
          <w:p w14:paraId="0615A18B" w14:textId="77777777" w:rsidR="00E133BE" w:rsidRPr="00CA6A01" w:rsidRDefault="00E133BE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2.5, 3.12, 4.14</w:t>
            </w:r>
          </w:p>
        </w:tc>
        <w:tc>
          <w:tcPr>
            <w:tcW w:w="0" w:type="auto"/>
          </w:tcPr>
          <w:p w14:paraId="69804834" w14:textId="56148980" w:rsidR="00E133BE" w:rsidRPr="00CA6A01" w:rsidRDefault="00E12C9F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Evaluar las estructuras y los modelos existentes </w:t>
            </w:r>
            <w:r w:rsidR="00CA7BD3" w:rsidRPr="00CA6A01">
              <w:rPr>
                <w:sz w:val="20"/>
                <w:szCs w:val="20"/>
                <w:lang w:val="es-ES_tradnl"/>
              </w:rPr>
              <w:t xml:space="preserve">para la preparación </w:t>
            </w:r>
            <w:r w:rsidRPr="00CA6A01">
              <w:rPr>
                <w:sz w:val="20"/>
                <w:szCs w:val="20"/>
                <w:lang w:val="es-ES_tradnl"/>
              </w:rPr>
              <w:t>de</w:t>
            </w:r>
            <w:r w:rsidR="00CA7BD3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>informes sobre la restauración de turberas</w:t>
            </w:r>
          </w:p>
        </w:tc>
        <w:tc>
          <w:tcPr>
            <w:tcW w:w="0" w:type="auto"/>
          </w:tcPr>
          <w:p w14:paraId="795EF257" w14:textId="424A590D" w:rsidR="00E133BE" w:rsidRPr="00CA6A01" w:rsidRDefault="00E25A03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Baja</w:t>
            </w:r>
          </w:p>
        </w:tc>
        <w:tc>
          <w:tcPr>
            <w:tcW w:w="2766" w:type="dxa"/>
          </w:tcPr>
          <w:p w14:paraId="4A83F2AF" w14:textId="12180171" w:rsidR="00145D3C" w:rsidRPr="00CA6A01" w:rsidRDefault="001A1696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Comprobar con la CMNUCC y otras convenciones pertinentes</w:t>
            </w:r>
            <w:r w:rsidR="00145D3C" w:rsidRPr="00CA6A01">
              <w:rPr>
                <w:sz w:val="20"/>
                <w:szCs w:val="20"/>
                <w:lang w:val="es-ES_tradnl"/>
              </w:rPr>
              <w:t xml:space="preserve"> </w:t>
            </w:r>
          </w:p>
          <w:p w14:paraId="575F039A" w14:textId="77777777" w:rsidR="00145D3C" w:rsidRPr="00CA6A01" w:rsidRDefault="00145D3C" w:rsidP="00A77E26">
            <w:pPr>
              <w:rPr>
                <w:sz w:val="20"/>
                <w:szCs w:val="20"/>
                <w:lang w:val="es-ES_tradnl"/>
              </w:rPr>
            </w:pPr>
          </w:p>
          <w:p w14:paraId="731A0528" w14:textId="236DC219" w:rsidR="00145D3C" w:rsidRPr="00CA6A01" w:rsidRDefault="00486F64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Posiblemente</w:t>
            </w:r>
            <w:r w:rsidR="001A1696" w:rsidRPr="00CA6A01">
              <w:rPr>
                <w:sz w:val="20"/>
                <w:szCs w:val="20"/>
                <w:lang w:val="es-ES_tradnl"/>
              </w:rPr>
              <w:t xml:space="preserve"> pedir </w:t>
            </w:r>
            <w:r w:rsidRPr="00CA6A01">
              <w:rPr>
                <w:sz w:val="20"/>
                <w:szCs w:val="20"/>
                <w:lang w:val="es-ES_tradnl"/>
              </w:rPr>
              <w:t>modelos</w:t>
            </w:r>
            <w:r w:rsidR="001A1696" w:rsidRPr="00CA6A01">
              <w:rPr>
                <w:sz w:val="20"/>
                <w:szCs w:val="20"/>
                <w:lang w:val="es-ES_tradnl"/>
              </w:rPr>
              <w:t xml:space="preserve"> a las Partes y OIA</w:t>
            </w:r>
            <w:r w:rsidR="00145D3C" w:rsidRPr="00CA6A01">
              <w:rPr>
                <w:sz w:val="20"/>
                <w:szCs w:val="20"/>
                <w:lang w:val="es-ES_tradnl"/>
              </w:rPr>
              <w:t xml:space="preserve"> </w:t>
            </w:r>
          </w:p>
          <w:p w14:paraId="1121C539" w14:textId="67585E92" w:rsidR="00790F1E" w:rsidRPr="00CA6A01" w:rsidRDefault="00790F1E" w:rsidP="00A77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99" w:type="dxa"/>
          </w:tcPr>
          <w:p w14:paraId="3EDF9DD2" w14:textId="06C684EE" w:rsidR="00E133BE" w:rsidRPr="00CA6A01" w:rsidRDefault="00E312B2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 xml:space="preserve">Informe de evaluación interno </w:t>
            </w:r>
            <w:r w:rsidRPr="00CA6A01">
              <w:rPr>
                <w:sz w:val="20"/>
                <w:szCs w:val="20"/>
                <w:lang w:val="es-ES_tradnl"/>
              </w:rPr>
              <w:t>con recomendaciones</w:t>
            </w:r>
            <w:r w:rsidR="009D3BBF" w:rsidRPr="00CA6A01">
              <w:rPr>
                <w:sz w:val="20"/>
                <w:szCs w:val="20"/>
                <w:lang w:val="es-ES_tradnl"/>
              </w:rPr>
              <w:t>.</w:t>
            </w:r>
            <w:r w:rsidR="00772CDB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486F64" w:rsidRPr="00CA6A01">
              <w:rPr>
                <w:sz w:val="20"/>
                <w:szCs w:val="20"/>
                <w:lang w:val="es-ES_tradnl"/>
              </w:rPr>
              <w:t xml:space="preserve">La próxima etapa </w:t>
            </w:r>
            <w:r w:rsidRPr="00CA6A01">
              <w:rPr>
                <w:sz w:val="20"/>
                <w:szCs w:val="20"/>
                <w:lang w:val="es-ES_tradnl"/>
              </w:rPr>
              <w:t>depende de los resultados de la evaluación</w:t>
            </w:r>
            <w:r w:rsidR="00145D3C" w:rsidRPr="00CA6A01">
              <w:rPr>
                <w:sz w:val="20"/>
                <w:szCs w:val="20"/>
                <w:lang w:val="es-ES_tradnl"/>
              </w:rPr>
              <w:t>.</w:t>
            </w:r>
          </w:p>
          <w:p w14:paraId="4DF3713C" w14:textId="77777777" w:rsidR="00744679" w:rsidRPr="00CA6A01" w:rsidRDefault="00744679" w:rsidP="00A77E26">
            <w:pPr>
              <w:rPr>
                <w:sz w:val="20"/>
                <w:szCs w:val="20"/>
                <w:lang w:val="es-ES_tradnl"/>
              </w:rPr>
            </w:pPr>
          </w:p>
          <w:p w14:paraId="6BE5A606" w14:textId="77777777" w:rsidR="00744679" w:rsidRPr="00CA6A01" w:rsidRDefault="003B530E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Calendario</w:t>
            </w:r>
            <w:r w:rsidR="00076C77" w:rsidRPr="00CA6A01">
              <w:rPr>
                <w:b/>
                <w:sz w:val="20"/>
                <w:szCs w:val="20"/>
                <w:lang w:val="es-ES_tradnl"/>
              </w:rPr>
              <w:t xml:space="preserve">: </w:t>
            </w:r>
            <w:r w:rsidR="00A47CBC" w:rsidRPr="00CA6A01">
              <w:rPr>
                <w:sz w:val="20"/>
                <w:szCs w:val="20"/>
                <w:lang w:val="es-ES_tradnl"/>
              </w:rPr>
              <w:t xml:space="preserve">Según lo permitan las oportunidades para </w:t>
            </w:r>
            <w:r w:rsidR="00197EDF" w:rsidRPr="00CA6A01">
              <w:rPr>
                <w:sz w:val="20"/>
                <w:szCs w:val="20"/>
                <w:lang w:val="es-ES_tradnl"/>
              </w:rPr>
              <w:t>2020</w:t>
            </w:r>
            <w:r w:rsidR="00744679" w:rsidRPr="00CA6A01">
              <w:rPr>
                <w:sz w:val="20"/>
                <w:szCs w:val="20"/>
                <w:lang w:val="es-ES_tradnl"/>
              </w:rPr>
              <w:t>.</w:t>
            </w:r>
          </w:p>
          <w:p w14:paraId="27C13C6B" w14:textId="641F3009" w:rsidR="00BF400F" w:rsidRPr="00CA6A01" w:rsidRDefault="00BF400F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</w:p>
          <w:p w14:paraId="5F67AE1E" w14:textId="48343B8C" w:rsidR="00BF400F" w:rsidRPr="00CA6A01" w:rsidRDefault="002C6462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lastRenderedPageBreak/>
              <w:t>Objetivo:</w:t>
            </w:r>
            <w:r w:rsidR="00BF400F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486F64" w:rsidRPr="00CA6A01">
              <w:rPr>
                <w:sz w:val="20"/>
                <w:szCs w:val="20"/>
                <w:lang w:val="es-ES_tradnl"/>
              </w:rPr>
              <w:t>La IMT</w:t>
            </w:r>
            <w:r w:rsidR="00BF400F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486F64" w:rsidRPr="00CA6A01">
              <w:rPr>
                <w:sz w:val="20"/>
                <w:szCs w:val="20"/>
                <w:lang w:val="es-ES_tradnl"/>
              </w:rPr>
              <w:t xml:space="preserve">es un interlocutor </w:t>
            </w:r>
            <w:r w:rsidR="00B216E5" w:rsidRPr="00CA6A01">
              <w:rPr>
                <w:sz w:val="20"/>
                <w:szCs w:val="20"/>
                <w:lang w:val="es-ES_tradnl"/>
              </w:rPr>
              <w:t>clave</w:t>
            </w:r>
          </w:p>
        </w:tc>
        <w:tc>
          <w:tcPr>
            <w:tcW w:w="0" w:type="auto"/>
          </w:tcPr>
          <w:p w14:paraId="278FAF1C" w14:textId="3350AE2C" w:rsidR="00E133BE" w:rsidRPr="00CA6A01" w:rsidRDefault="00FD0907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 xml:space="preserve">Partes Contratantes </w:t>
            </w:r>
            <w:r w:rsidR="00486F64" w:rsidRPr="00CA6A01">
              <w:rPr>
                <w:sz w:val="20"/>
                <w:szCs w:val="20"/>
                <w:lang w:val="es-ES_tradnl"/>
              </w:rPr>
              <w:t>y</w:t>
            </w:r>
            <w:r w:rsidR="00197EDF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486F64" w:rsidRPr="00CA6A01">
              <w:rPr>
                <w:sz w:val="20"/>
                <w:szCs w:val="20"/>
                <w:lang w:val="es-ES_tradnl"/>
              </w:rPr>
              <w:t>p</w:t>
            </w:r>
            <w:r w:rsidR="00C735C2" w:rsidRPr="00CA6A01">
              <w:rPr>
                <w:sz w:val="20"/>
                <w:szCs w:val="20"/>
                <w:lang w:val="es-ES_tradnl"/>
              </w:rPr>
              <w:t>rofesionales</w:t>
            </w:r>
            <w:r w:rsidR="00197EDF" w:rsidRPr="00CA6A01">
              <w:rPr>
                <w:sz w:val="20"/>
                <w:szCs w:val="20"/>
                <w:lang w:val="es-ES_tradnl"/>
              </w:rPr>
              <w:t xml:space="preserve"> (</w:t>
            </w:r>
            <w:r w:rsidR="00486F64" w:rsidRPr="00CA6A01">
              <w:rPr>
                <w:sz w:val="20"/>
                <w:szCs w:val="20"/>
                <w:lang w:val="es-ES_tradnl"/>
              </w:rPr>
              <w:t>a</w:t>
            </w:r>
            <w:r w:rsidR="00C735C2" w:rsidRPr="00CA6A01">
              <w:rPr>
                <w:sz w:val="20"/>
                <w:szCs w:val="20"/>
                <w:lang w:val="es-ES_tradnl"/>
              </w:rPr>
              <w:t>dministradores de sitios Ramsar</w:t>
            </w:r>
            <w:r w:rsidR="00197EDF" w:rsidRPr="00CA6A01">
              <w:rPr>
                <w:sz w:val="20"/>
                <w:szCs w:val="20"/>
                <w:lang w:val="es-ES_tradnl"/>
              </w:rPr>
              <w:t xml:space="preserve">) </w:t>
            </w:r>
            <w:r w:rsidR="00C7790D" w:rsidRPr="00CA6A01">
              <w:rPr>
                <w:sz w:val="20"/>
                <w:szCs w:val="20"/>
                <w:lang w:val="es-ES_tradnl"/>
              </w:rPr>
              <w:t>según proceda</w:t>
            </w:r>
          </w:p>
        </w:tc>
        <w:tc>
          <w:tcPr>
            <w:tcW w:w="0" w:type="auto"/>
          </w:tcPr>
          <w:p w14:paraId="4E3D8276" w14:textId="4135C0CE" w:rsidR="00E133BE" w:rsidRPr="00CA6A01" w:rsidRDefault="00486F64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No implica costo alguno para el presupuesto del GECT. El asesoramiento se proporciona de forma voluntaria</w:t>
            </w:r>
          </w:p>
        </w:tc>
      </w:tr>
      <w:tr w:rsidR="0069172B" w:rsidRPr="0079107D" w14:paraId="2C0F2755" w14:textId="77777777" w:rsidTr="00D1214F">
        <w:tc>
          <w:tcPr>
            <w:tcW w:w="0" w:type="auto"/>
          </w:tcPr>
          <w:p w14:paraId="560D04E3" w14:textId="50DBA45A" w:rsidR="00E133BE" w:rsidRPr="00CA6A01" w:rsidRDefault="00BF400F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 xml:space="preserve">2.5. </w:t>
            </w:r>
            <w:r w:rsidR="00197EDF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C7790D" w:rsidRPr="00CA6A01">
              <w:rPr>
                <w:sz w:val="20"/>
                <w:szCs w:val="20"/>
                <w:lang w:val="es-ES_tradnl"/>
              </w:rPr>
              <w:t xml:space="preserve">Mandato de la Red de </w:t>
            </w:r>
            <w:r w:rsidR="00A76227" w:rsidRPr="00CA6A01">
              <w:rPr>
                <w:sz w:val="20"/>
                <w:szCs w:val="20"/>
                <w:lang w:val="es-ES_tradnl"/>
              </w:rPr>
              <w:t>Cultura</w:t>
            </w:r>
            <w:r w:rsidR="00C7790D" w:rsidRPr="00CA6A01">
              <w:rPr>
                <w:sz w:val="20"/>
                <w:szCs w:val="20"/>
                <w:lang w:val="es-ES_tradnl"/>
              </w:rPr>
              <w:t xml:space="preserve"> de </w:t>
            </w:r>
            <w:r w:rsidR="00E133BE" w:rsidRPr="00CA6A01">
              <w:rPr>
                <w:sz w:val="20"/>
                <w:szCs w:val="20"/>
                <w:lang w:val="es-ES_tradnl"/>
              </w:rPr>
              <w:t xml:space="preserve">Ramsar </w:t>
            </w:r>
            <w:r w:rsidR="00320001" w:rsidRPr="00CA6A01">
              <w:rPr>
                <w:sz w:val="20"/>
                <w:szCs w:val="20"/>
                <w:lang w:val="es-ES_tradnl"/>
              </w:rPr>
              <w:t>(</w:t>
            </w:r>
            <w:r w:rsidR="00A76227" w:rsidRPr="00CA6A01">
              <w:rPr>
                <w:sz w:val="20"/>
                <w:szCs w:val="20"/>
                <w:lang w:val="es-ES_tradnl"/>
              </w:rPr>
              <w:t>RCR</w:t>
            </w:r>
            <w:r w:rsidR="00320001" w:rsidRPr="00CA6A01"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0" w:type="auto"/>
          </w:tcPr>
          <w:p w14:paraId="4C815167" w14:textId="77777777" w:rsidR="00E133BE" w:rsidRPr="00CA6A01" w:rsidRDefault="0079107D" w:rsidP="00A77E26">
            <w:pPr>
              <w:rPr>
                <w:sz w:val="20"/>
                <w:szCs w:val="20"/>
                <w:lang w:val="es-ES_tradnl"/>
              </w:rPr>
            </w:pPr>
            <w:hyperlink r:id="rId40" w:history="1">
              <w:r w:rsidR="00E133BE" w:rsidRPr="00CA6A01">
                <w:rPr>
                  <w:rStyle w:val="Hyperlink"/>
                  <w:sz w:val="20"/>
                  <w:szCs w:val="20"/>
                  <w:lang w:val="es-ES_tradnl"/>
                </w:rPr>
                <w:t>XIII.15</w:t>
              </w:r>
            </w:hyperlink>
            <w:r w:rsidR="00E133BE" w:rsidRPr="00CA6A01">
              <w:rPr>
                <w:color w:val="000000"/>
                <w:sz w:val="20"/>
                <w:szCs w:val="20"/>
                <w:lang w:val="es-ES_tradnl"/>
              </w:rPr>
              <w:t xml:space="preserve">, </w:t>
            </w:r>
            <w:r w:rsidR="00E133BE" w:rsidRPr="00CA6A01">
              <w:rPr>
                <w:rFonts w:cs="Arial"/>
                <w:sz w:val="20"/>
                <w:szCs w:val="20"/>
                <w:lang w:val="es-ES_tradnl"/>
              </w:rPr>
              <w:t>¶18</w:t>
            </w:r>
          </w:p>
        </w:tc>
        <w:tc>
          <w:tcPr>
            <w:tcW w:w="0" w:type="auto"/>
          </w:tcPr>
          <w:p w14:paraId="181CCD90" w14:textId="77777777" w:rsidR="00E133BE" w:rsidRPr="00CA6A01" w:rsidRDefault="00E133BE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3.10, 4.14</w:t>
            </w:r>
          </w:p>
        </w:tc>
        <w:tc>
          <w:tcPr>
            <w:tcW w:w="0" w:type="auto"/>
          </w:tcPr>
          <w:p w14:paraId="5CE07002" w14:textId="11182FCD" w:rsidR="00790F1E" w:rsidRPr="00CA6A01" w:rsidRDefault="00C7790D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Con las </w:t>
            </w:r>
            <w:r w:rsidR="00FD0907" w:rsidRPr="00CA6A01">
              <w:rPr>
                <w:sz w:val="20"/>
                <w:szCs w:val="20"/>
                <w:lang w:val="es-ES_tradnl"/>
              </w:rPr>
              <w:t>Partes Contratantes</w:t>
            </w:r>
            <w:r w:rsidR="00A76227" w:rsidRPr="00CA6A01">
              <w:rPr>
                <w:sz w:val="20"/>
                <w:szCs w:val="20"/>
                <w:lang w:val="es-ES_tradnl"/>
              </w:rPr>
              <w:t xml:space="preserve"> interesadas,</w:t>
            </w:r>
            <w:r w:rsidRPr="00CA6A01">
              <w:rPr>
                <w:sz w:val="20"/>
                <w:szCs w:val="20"/>
                <w:lang w:val="es-ES_tradnl"/>
              </w:rPr>
              <w:t xml:space="preserve"> elaborar el mandato de la Red de </w:t>
            </w:r>
            <w:r w:rsidR="00A76227" w:rsidRPr="00CA6A01">
              <w:rPr>
                <w:sz w:val="20"/>
                <w:szCs w:val="20"/>
                <w:lang w:val="es-ES_tradnl"/>
              </w:rPr>
              <w:t>Cultura</w:t>
            </w:r>
            <w:r w:rsidRPr="00CA6A01">
              <w:rPr>
                <w:sz w:val="20"/>
                <w:szCs w:val="20"/>
                <w:lang w:val="es-ES_tradnl"/>
              </w:rPr>
              <w:t xml:space="preserve"> de Ramsar para examinarlo en la  reunión </w:t>
            </w:r>
            <w:r w:rsidR="00E133BE" w:rsidRPr="00CA6A01">
              <w:rPr>
                <w:sz w:val="20"/>
                <w:szCs w:val="20"/>
                <w:lang w:val="es-ES_tradnl"/>
              </w:rPr>
              <w:t>SC57</w:t>
            </w:r>
            <w:r w:rsidR="00790F1E" w:rsidRPr="00CA6A01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</w:tcPr>
          <w:p w14:paraId="2935E4BB" w14:textId="437202FC" w:rsidR="00E133BE" w:rsidRPr="00CA6A01" w:rsidRDefault="00A76227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Finalizado</w:t>
            </w:r>
          </w:p>
        </w:tc>
        <w:tc>
          <w:tcPr>
            <w:tcW w:w="2766" w:type="dxa"/>
          </w:tcPr>
          <w:p w14:paraId="48B5EAC1" w14:textId="2E642188" w:rsidR="00E9215F" w:rsidRPr="00CA6A01" w:rsidRDefault="00C7790D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Proyecto de mandato elaborado en la </w:t>
            </w:r>
            <w:r w:rsidR="00A76227" w:rsidRPr="00CA6A01">
              <w:rPr>
                <w:sz w:val="20"/>
                <w:szCs w:val="20"/>
                <w:lang w:val="es-ES_tradnl"/>
              </w:rPr>
              <w:t>reunión</w:t>
            </w:r>
            <w:r w:rsidRPr="00CA6A01">
              <w:rPr>
                <w:sz w:val="20"/>
                <w:szCs w:val="20"/>
                <w:lang w:val="es-ES_tradnl"/>
              </w:rPr>
              <w:t xml:space="preserve"> STRP22; </w:t>
            </w:r>
            <w:r w:rsidR="00A76227" w:rsidRPr="00CA6A01">
              <w:rPr>
                <w:sz w:val="20"/>
                <w:szCs w:val="20"/>
                <w:lang w:val="es-ES_tradnl"/>
              </w:rPr>
              <w:t>distribución</w:t>
            </w:r>
            <w:r w:rsidRPr="00CA6A01">
              <w:rPr>
                <w:sz w:val="20"/>
                <w:szCs w:val="20"/>
                <w:lang w:val="es-ES_tradnl"/>
              </w:rPr>
              <w:t xml:space="preserve"> a las Partes Contratantes antes de la </w:t>
            </w:r>
            <w:r w:rsidR="00A76227" w:rsidRPr="00CA6A01">
              <w:rPr>
                <w:sz w:val="20"/>
                <w:szCs w:val="20"/>
                <w:lang w:val="es-ES_tradnl"/>
              </w:rPr>
              <w:t>reunión</w:t>
            </w: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197EDF" w:rsidRPr="00CA6A01">
              <w:rPr>
                <w:sz w:val="20"/>
                <w:szCs w:val="20"/>
                <w:lang w:val="es-ES_tradnl"/>
              </w:rPr>
              <w:t>SC57</w:t>
            </w:r>
            <w:r w:rsidR="00E9215F" w:rsidRPr="00CA6A01">
              <w:rPr>
                <w:sz w:val="20"/>
                <w:szCs w:val="20"/>
                <w:lang w:val="es-ES_tradnl"/>
              </w:rPr>
              <w:t xml:space="preserve">. </w:t>
            </w:r>
          </w:p>
        </w:tc>
        <w:tc>
          <w:tcPr>
            <w:tcW w:w="1999" w:type="dxa"/>
          </w:tcPr>
          <w:p w14:paraId="05FBD2D2" w14:textId="332DB415" w:rsidR="00E133BE" w:rsidRPr="00CA6A01" w:rsidRDefault="00C7790D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 xml:space="preserve">Proyecto de mandato </w:t>
            </w:r>
            <w:r w:rsidR="00197EDF" w:rsidRPr="00CA6A01">
              <w:rPr>
                <w:sz w:val="20"/>
                <w:szCs w:val="20"/>
                <w:lang w:val="es-ES_tradnl"/>
              </w:rPr>
              <w:t>prepar</w:t>
            </w:r>
            <w:r w:rsidRPr="00CA6A01">
              <w:rPr>
                <w:sz w:val="20"/>
                <w:szCs w:val="20"/>
                <w:lang w:val="es-ES_tradnl"/>
              </w:rPr>
              <w:t>ado</w:t>
            </w:r>
          </w:p>
          <w:p w14:paraId="1B82ACDA" w14:textId="77777777" w:rsidR="00744679" w:rsidRPr="00CA6A01" w:rsidRDefault="00744679" w:rsidP="00A77E26">
            <w:pPr>
              <w:rPr>
                <w:sz w:val="20"/>
                <w:szCs w:val="20"/>
                <w:lang w:val="es-ES_tradnl"/>
              </w:rPr>
            </w:pPr>
          </w:p>
          <w:p w14:paraId="5411A999" w14:textId="2FAA0850" w:rsidR="008635FF" w:rsidRPr="00CA6A01" w:rsidRDefault="00C735C2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Calendario:</w:t>
            </w:r>
            <w:r w:rsidR="008635FF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C7790D" w:rsidRPr="00CA6A01">
              <w:rPr>
                <w:sz w:val="20"/>
                <w:szCs w:val="20"/>
                <w:lang w:val="es-ES_tradnl"/>
              </w:rPr>
              <w:t xml:space="preserve">después de la reunión </w:t>
            </w:r>
            <w:r w:rsidR="008635FF" w:rsidRPr="00CA6A01">
              <w:rPr>
                <w:sz w:val="20"/>
                <w:szCs w:val="20"/>
                <w:lang w:val="es-ES_tradnl"/>
              </w:rPr>
              <w:t xml:space="preserve">STRP22 </w:t>
            </w:r>
            <w:r w:rsidR="00C7790D" w:rsidRPr="00CA6A01">
              <w:rPr>
                <w:sz w:val="20"/>
                <w:szCs w:val="20"/>
                <w:lang w:val="es-ES_tradnl"/>
              </w:rPr>
              <w:t xml:space="preserve">para recibir observaciones antes de la </w:t>
            </w:r>
            <w:r w:rsidR="00A76227" w:rsidRPr="00CA6A01">
              <w:rPr>
                <w:sz w:val="20"/>
                <w:szCs w:val="20"/>
                <w:lang w:val="es-ES_tradnl"/>
              </w:rPr>
              <w:t>reunión</w:t>
            </w:r>
            <w:r w:rsidR="00C7790D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8635FF" w:rsidRPr="00CA6A01">
              <w:rPr>
                <w:sz w:val="20"/>
                <w:szCs w:val="20"/>
                <w:lang w:val="es-ES_tradnl"/>
              </w:rPr>
              <w:t>SC57.</w:t>
            </w:r>
          </w:p>
        </w:tc>
        <w:tc>
          <w:tcPr>
            <w:tcW w:w="0" w:type="auto"/>
          </w:tcPr>
          <w:p w14:paraId="44A430C4" w14:textId="2800EC47" w:rsidR="00E133BE" w:rsidRPr="00CA6A01" w:rsidRDefault="00FD0907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Partes Contratantes </w:t>
            </w:r>
          </w:p>
        </w:tc>
        <w:tc>
          <w:tcPr>
            <w:tcW w:w="0" w:type="auto"/>
          </w:tcPr>
          <w:p w14:paraId="69EFB567" w14:textId="54FD4FB4" w:rsidR="00E133BE" w:rsidRPr="00CA6A01" w:rsidRDefault="00A76227" w:rsidP="00A77E26">
            <w:pPr>
              <w:rPr>
                <w:color w:val="FF0000"/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No implica costo alguno para el presupuesto del GECT.</w:t>
            </w:r>
          </w:p>
        </w:tc>
      </w:tr>
      <w:tr w:rsidR="0069172B" w:rsidRPr="0079107D" w14:paraId="5F85FD81" w14:textId="77777777" w:rsidTr="00D1214F">
        <w:tc>
          <w:tcPr>
            <w:tcW w:w="0" w:type="auto"/>
          </w:tcPr>
          <w:p w14:paraId="5C64A578" w14:textId="4A9FE467" w:rsidR="00E133BE" w:rsidRPr="00CA6A01" w:rsidRDefault="00BF400F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2.6. </w:t>
            </w:r>
            <w:r w:rsidR="001A2371" w:rsidRPr="00CA6A01">
              <w:rPr>
                <w:sz w:val="20"/>
                <w:szCs w:val="20"/>
                <w:lang w:val="es-ES_tradnl"/>
              </w:rPr>
              <w:t>Examinar</w:t>
            </w:r>
            <w:r w:rsidR="00465451" w:rsidRPr="00CA6A01">
              <w:rPr>
                <w:sz w:val="20"/>
                <w:szCs w:val="20"/>
                <w:lang w:val="es-ES_tradnl"/>
              </w:rPr>
              <w:t xml:space="preserve"> y revisar </w:t>
            </w:r>
            <w:r w:rsidR="001A2371" w:rsidRPr="00CA6A01">
              <w:rPr>
                <w:sz w:val="20"/>
                <w:szCs w:val="20"/>
                <w:lang w:val="es-ES_tradnl"/>
              </w:rPr>
              <w:t>la Guía: Inventarios Culturales Rápidos para humedales</w:t>
            </w:r>
            <w:r w:rsidR="00E133BE" w:rsidRPr="00CA6A01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</w:tcPr>
          <w:p w14:paraId="1C2CD246" w14:textId="77777777" w:rsidR="00E133BE" w:rsidRPr="00CA6A01" w:rsidRDefault="0079107D" w:rsidP="00A77E26">
            <w:pPr>
              <w:rPr>
                <w:color w:val="000000"/>
                <w:sz w:val="20"/>
                <w:szCs w:val="20"/>
                <w:lang w:val="es-ES_tradnl"/>
              </w:rPr>
            </w:pPr>
            <w:hyperlink r:id="rId41" w:history="1">
              <w:r w:rsidR="00E133BE" w:rsidRPr="00CA6A01">
                <w:rPr>
                  <w:rStyle w:val="Hyperlink"/>
                  <w:sz w:val="20"/>
                  <w:szCs w:val="20"/>
                  <w:lang w:val="es-ES_tradnl"/>
                </w:rPr>
                <w:t>XIII.15</w:t>
              </w:r>
            </w:hyperlink>
            <w:r w:rsidR="00E133BE" w:rsidRPr="00CA6A01">
              <w:rPr>
                <w:color w:val="000000"/>
                <w:sz w:val="20"/>
                <w:szCs w:val="20"/>
                <w:lang w:val="es-ES_tradnl"/>
              </w:rPr>
              <w:t xml:space="preserve">, </w:t>
            </w:r>
            <w:r w:rsidR="00E133BE" w:rsidRPr="00CA6A01">
              <w:rPr>
                <w:rFonts w:cs="Arial"/>
                <w:sz w:val="20"/>
                <w:szCs w:val="20"/>
                <w:lang w:val="es-ES_tradnl"/>
              </w:rPr>
              <w:t>¶19</w:t>
            </w:r>
          </w:p>
        </w:tc>
        <w:tc>
          <w:tcPr>
            <w:tcW w:w="0" w:type="auto"/>
          </w:tcPr>
          <w:p w14:paraId="7E8B8D8F" w14:textId="77777777" w:rsidR="00E133BE" w:rsidRPr="00CA6A01" w:rsidRDefault="00E133BE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3.10, 4.14</w:t>
            </w:r>
          </w:p>
        </w:tc>
        <w:tc>
          <w:tcPr>
            <w:tcW w:w="0" w:type="auto"/>
          </w:tcPr>
          <w:p w14:paraId="0FB860DE" w14:textId="3E4DB5AD" w:rsidR="00E83ED1" w:rsidRPr="00CA6A01" w:rsidRDefault="001A2371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Elaborar una Nota Informativa actua</w:t>
            </w:r>
            <w:r w:rsidR="00465451" w:rsidRPr="00CA6A01">
              <w:rPr>
                <w:sz w:val="20"/>
                <w:szCs w:val="20"/>
                <w:lang w:val="es-ES_tradnl"/>
              </w:rPr>
              <w:t xml:space="preserve">lizada </w:t>
            </w:r>
            <w:r w:rsidR="007A0E3C" w:rsidRPr="00CA6A01">
              <w:rPr>
                <w:sz w:val="20"/>
                <w:szCs w:val="20"/>
                <w:lang w:val="es-ES_tradnl"/>
              </w:rPr>
              <w:t>(</w:t>
            </w:r>
            <w:r w:rsidR="00465451" w:rsidRPr="00CA6A01">
              <w:rPr>
                <w:sz w:val="20"/>
                <w:szCs w:val="20"/>
                <w:lang w:val="es-ES_tradnl"/>
              </w:rPr>
              <w:t xml:space="preserve">trabajando con la </w:t>
            </w:r>
            <w:r w:rsidRPr="00CA6A01">
              <w:rPr>
                <w:sz w:val="20"/>
                <w:szCs w:val="20"/>
                <w:lang w:val="es-ES_tradnl"/>
              </w:rPr>
              <w:t>RCR</w:t>
            </w:r>
            <w:r w:rsidR="007A0E3C" w:rsidRPr="00CA6A01">
              <w:rPr>
                <w:sz w:val="20"/>
                <w:szCs w:val="20"/>
                <w:lang w:val="es-ES_tradnl"/>
              </w:rPr>
              <w:t>)</w:t>
            </w:r>
            <w:r w:rsidR="00465451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49117A" w:rsidRPr="00CA6A01">
              <w:rPr>
                <w:sz w:val="20"/>
                <w:szCs w:val="20"/>
                <w:lang w:val="es-ES_tradnl"/>
              </w:rPr>
              <w:t>examinando la</w:t>
            </w:r>
            <w:r w:rsidR="00465451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49117A" w:rsidRPr="00CA6A01">
              <w:rPr>
                <w:sz w:val="20"/>
                <w:szCs w:val="20"/>
                <w:lang w:val="es-ES_tradnl"/>
              </w:rPr>
              <w:t>aplicación</w:t>
            </w:r>
            <w:r w:rsidR="00465451" w:rsidRPr="00CA6A01">
              <w:rPr>
                <w:sz w:val="20"/>
                <w:szCs w:val="20"/>
                <w:lang w:val="es-ES_tradnl"/>
              </w:rPr>
              <w:t xml:space="preserve"> y </w:t>
            </w:r>
            <w:r w:rsidR="00893F5E" w:rsidRPr="00CA6A01">
              <w:rPr>
                <w:sz w:val="20"/>
                <w:szCs w:val="20"/>
                <w:lang w:val="es-ES_tradnl"/>
              </w:rPr>
              <w:t>comprensión</w:t>
            </w:r>
            <w:r w:rsidR="0049117A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465451" w:rsidRPr="00CA6A01">
              <w:rPr>
                <w:sz w:val="20"/>
                <w:szCs w:val="20"/>
                <w:lang w:val="es-ES_tradnl"/>
              </w:rPr>
              <w:t xml:space="preserve">de las orientaciones </w:t>
            </w:r>
            <w:r w:rsidR="0049117A" w:rsidRPr="00CA6A01">
              <w:rPr>
                <w:sz w:val="20"/>
                <w:szCs w:val="20"/>
                <w:lang w:val="es-ES_tradnl"/>
              </w:rPr>
              <w:t>y las</w:t>
            </w:r>
            <w:r w:rsidR="00465451" w:rsidRPr="00CA6A01">
              <w:rPr>
                <w:sz w:val="20"/>
                <w:szCs w:val="20"/>
                <w:lang w:val="es-ES_tradnl"/>
              </w:rPr>
              <w:t xml:space="preserve"> orientaciones adicionales según sea necesario.</w:t>
            </w:r>
          </w:p>
          <w:p w14:paraId="6C1D3C3C" w14:textId="77777777" w:rsidR="00E83ED1" w:rsidRPr="00CA6A01" w:rsidRDefault="00E83ED1" w:rsidP="00A77E26">
            <w:pPr>
              <w:rPr>
                <w:sz w:val="20"/>
                <w:szCs w:val="20"/>
                <w:lang w:val="es-ES_tradnl"/>
              </w:rPr>
            </w:pPr>
          </w:p>
          <w:p w14:paraId="2CF45D95" w14:textId="08E64102" w:rsidR="00AD7145" w:rsidRPr="00CA6A01" w:rsidRDefault="00B55985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El examen y la redacción de la </w:t>
            </w:r>
            <w:r w:rsidR="0049117A" w:rsidRPr="00CA6A01">
              <w:rPr>
                <w:sz w:val="20"/>
                <w:szCs w:val="20"/>
                <w:lang w:val="es-ES_tradnl"/>
              </w:rPr>
              <w:t xml:space="preserve">Nota </w:t>
            </w:r>
            <w:r w:rsidRPr="00CA6A01">
              <w:rPr>
                <w:sz w:val="20"/>
                <w:szCs w:val="20"/>
                <w:lang w:val="es-ES_tradnl"/>
              </w:rPr>
              <w:t>incluiría</w:t>
            </w:r>
            <w:r w:rsidR="009D3BBF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 xml:space="preserve"> un mecanismo para incorporar las contribuciones de las comunidades indígenas</w:t>
            </w:r>
            <w:r w:rsidR="00E83ED1" w:rsidRPr="00CA6A01">
              <w:rPr>
                <w:sz w:val="20"/>
                <w:szCs w:val="20"/>
                <w:lang w:val="es-ES_tradnl"/>
              </w:rPr>
              <w:t xml:space="preserve">. </w:t>
            </w:r>
          </w:p>
        </w:tc>
        <w:tc>
          <w:tcPr>
            <w:tcW w:w="0" w:type="auto"/>
          </w:tcPr>
          <w:p w14:paraId="35B6FB51" w14:textId="0DCC6BE9" w:rsidR="00E133BE" w:rsidRPr="00CA6A01" w:rsidRDefault="002A501F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Media</w:t>
            </w:r>
          </w:p>
        </w:tc>
        <w:tc>
          <w:tcPr>
            <w:tcW w:w="2766" w:type="dxa"/>
          </w:tcPr>
          <w:p w14:paraId="64E62F6C" w14:textId="750C8898" w:rsidR="00790F1E" w:rsidRPr="00CA6A01" w:rsidRDefault="0049117A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La N</w:t>
            </w:r>
            <w:r w:rsidR="00AA4DA6" w:rsidRPr="00CA6A01">
              <w:rPr>
                <w:sz w:val="20"/>
                <w:szCs w:val="20"/>
                <w:lang w:val="es-ES_tradnl"/>
              </w:rPr>
              <w:t xml:space="preserve">ota aportará </w:t>
            </w:r>
            <w:r w:rsidRPr="00CA6A01">
              <w:rPr>
                <w:sz w:val="20"/>
                <w:szCs w:val="20"/>
                <w:lang w:val="es-ES_tradnl"/>
              </w:rPr>
              <w:t>ejemplos</w:t>
            </w:r>
            <w:r w:rsidR="00AA4DA6" w:rsidRPr="00CA6A01">
              <w:rPr>
                <w:sz w:val="20"/>
                <w:szCs w:val="20"/>
                <w:lang w:val="es-ES_tradnl"/>
              </w:rPr>
              <w:t xml:space="preserve"> y buenas prácticas para integrar los valores </w:t>
            </w:r>
            <w:r w:rsidRPr="00CA6A01">
              <w:rPr>
                <w:sz w:val="20"/>
                <w:szCs w:val="20"/>
                <w:lang w:val="es-ES_tradnl"/>
              </w:rPr>
              <w:t>culturales</w:t>
            </w:r>
            <w:r w:rsidR="00AA4DA6" w:rsidRPr="00CA6A01">
              <w:rPr>
                <w:sz w:val="20"/>
                <w:szCs w:val="20"/>
                <w:lang w:val="es-ES_tradnl"/>
              </w:rPr>
              <w:t xml:space="preserve"> en las políticas, </w:t>
            </w:r>
            <w:r w:rsidRPr="00CA6A01">
              <w:rPr>
                <w:sz w:val="20"/>
                <w:szCs w:val="20"/>
                <w:lang w:val="es-ES_tradnl"/>
              </w:rPr>
              <w:t>la prácticas</w:t>
            </w:r>
            <w:r w:rsidR="00AA4DA6" w:rsidRPr="00CA6A01">
              <w:rPr>
                <w:sz w:val="20"/>
                <w:szCs w:val="20"/>
                <w:lang w:val="es-ES_tradnl"/>
              </w:rPr>
              <w:t xml:space="preserve"> y la gobernanza de la gestión </w:t>
            </w:r>
            <w:r w:rsidRPr="00CA6A01">
              <w:rPr>
                <w:sz w:val="20"/>
                <w:szCs w:val="20"/>
                <w:lang w:val="es-ES_tradnl"/>
              </w:rPr>
              <w:t>de los humedales. Su redacción estará armonizada</w:t>
            </w:r>
            <w:r w:rsidR="00790F1E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AA4DA6" w:rsidRPr="00CA6A01">
              <w:rPr>
                <w:sz w:val="20"/>
                <w:szCs w:val="20"/>
                <w:lang w:val="es-ES_tradnl"/>
              </w:rPr>
              <w:t xml:space="preserve">con </w:t>
            </w:r>
            <w:r w:rsidRPr="00CA6A01">
              <w:rPr>
                <w:sz w:val="20"/>
                <w:szCs w:val="20"/>
                <w:lang w:val="es-ES_tradnl"/>
              </w:rPr>
              <w:t>la</w:t>
            </w:r>
            <w:r w:rsidR="00AA4DA6" w:rsidRPr="00CA6A01">
              <w:rPr>
                <w:sz w:val="20"/>
                <w:szCs w:val="20"/>
                <w:lang w:val="es-ES_tradnl"/>
              </w:rPr>
              <w:t xml:space="preserve"> tarea relacionada con los </w:t>
            </w:r>
            <w:r w:rsidRPr="00CA6A01">
              <w:rPr>
                <w:sz w:val="20"/>
                <w:szCs w:val="20"/>
                <w:lang w:val="es-ES_tradnl"/>
              </w:rPr>
              <w:t>humedales</w:t>
            </w:r>
            <w:r w:rsidR="00AA4DA6" w:rsidRPr="00CA6A01">
              <w:rPr>
                <w:sz w:val="20"/>
                <w:szCs w:val="20"/>
                <w:lang w:val="es-ES_tradnl"/>
              </w:rPr>
              <w:t xml:space="preserve"> y el género </w:t>
            </w:r>
            <w:r w:rsidR="00772CDB" w:rsidRPr="00CA6A01">
              <w:rPr>
                <w:sz w:val="20"/>
                <w:szCs w:val="20"/>
                <w:lang w:val="es-ES_tradnl"/>
              </w:rPr>
              <w:t xml:space="preserve"> (</w:t>
            </w:r>
            <w:r w:rsidR="00922C12" w:rsidRPr="00CA6A01">
              <w:rPr>
                <w:sz w:val="20"/>
                <w:szCs w:val="20"/>
                <w:lang w:val="es-ES_tradnl"/>
              </w:rPr>
              <w:t>Área temática de trabajo nº</w:t>
            </w:r>
            <w:r w:rsidR="00A960CD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772CDB" w:rsidRPr="00CA6A01">
              <w:rPr>
                <w:sz w:val="20"/>
                <w:szCs w:val="20"/>
                <w:lang w:val="es-ES_tradnl"/>
              </w:rPr>
              <w:t>3)</w:t>
            </w:r>
            <w:r w:rsidR="00790F1E" w:rsidRPr="00CA6A01">
              <w:rPr>
                <w:sz w:val="20"/>
                <w:szCs w:val="20"/>
                <w:lang w:val="es-ES_tradnl"/>
              </w:rPr>
              <w:t xml:space="preserve">.  </w:t>
            </w:r>
          </w:p>
        </w:tc>
        <w:tc>
          <w:tcPr>
            <w:tcW w:w="1999" w:type="dxa"/>
          </w:tcPr>
          <w:p w14:paraId="1A93DA14" w14:textId="5C9AD4B6" w:rsidR="00744679" w:rsidRPr="00CA6A01" w:rsidRDefault="003D2155" w:rsidP="006E04E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Nota Informativa</w:t>
            </w:r>
          </w:p>
          <w:p w14:paraId="10907705" w14:textId="77777777" w:rsidR="006E04E6" w:rsidRPr="00CA6A01" w:rsidRDefault="006E04E6" w:rsidP="006E04E6">
            <w:pPr>
              <w:rPr>
                <w:sz w:val="20"/>
                <w:szCs w:val="20"/>
                <w:lang w:val="es-ES_tradnl"/>
              </w:rPr>
            </w:pPr>
          </w:p>
          <w:p w14:paraId="398C7F6B" w14:textId="3521EDA9" w:rsidR="00790F1E" w:rsidRPr="00CA6A01" w:rsidRDefault="003B530E" w:rsidP="006E04E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Infografía</w:t>
            </w:r>
            <w:r w:rsidR="00790F1E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4B72CB" w:rsidRPr="00CA6A01">
              <w:rPr>
                <w:sz w:val="20"/>
                <w:szCs w:val="20"/>
                <w:lang w:val="es-ES_tradnl"/>
              </w:rPr>
              <w:t xml:space="preserve">que ilustra los valores culturales y su </w:t>
            </w:r>
            <w:r w:rsidR="0049117A" w:rsidRPr="00CA6A01">
              <w:rPr>
                <w:sz w:val="20"/>
                <w:szCs w:val="20"/>
                <w:lang w:val="es-ES_tradnl"/>
              </w:rPr>
              <w:t>importancia</w:t>
            </w:r>
            <w:r w:rsidR="004B72CB" w:rsidRPr="00CA6A01">
              <w:rPr>
                <w:sz w:val="20"/>
                <w:szCs w:val="20"/>
                <w:lang w:val="es-ES_tradnl"/>
              </w:rPr>
              <w:t xml:space="preserve"> para el uso racional de los humedales</w:t>
            </w:r>
          </w:p>
          <w:p w14:paraId="3ADF2BC0" w14:textId="77777777" w:rsidR="00744679" w:rsidRPr="00CA6A01" w:rsidRDefault="00744679" w:rsidP="00A77E26">
            <w:pPr>
              <w:rPr>
                <w:sz w:val="20"/>
                <w:szCs w:val="20"/>
                <w:lang w:val="es-ES_tradnl"/>
              </w:rPr>
            </w:pPr>
          </w:p>
          <w:p w14:paraId="68BDA35B" w14:textId="3F0BEC74" w:rsidR="00790F1E" w:rsidRPr="00CA6A01" w:rsidRDefault="003B530E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Calendario</w:t>
            </w:r>
            <w:r w:rsidR="00790F1E" w:rsidRPr="00CA6A01">
              <w:rPr>
                <w:b/>
                <w:sz w:val="20"/>
                <w:szCs w:val="20"/>
                <w:lang w:val="es-ES_tradnl"/>
              </w:rPr>
              <w:t>:</w:t>
            </w:r>
            <w:r w:rsidR="00790F1E" w:rsidRPr="00CA6A01">
              <w:rPr>
                <w:sz w:val="20"/>
                <w:szCs w:val="20"/>
                <w:lang w:val="es-ES_tradnl"/>
              </w:rPr>
              <w:t xml:space="preserve"> conten</w:t>
            </w:r>
            <w:r w:rsidR="004B72CB" w:rsidRPr="00CA6A01">
              <w:rPr>
                <w:sz w:val="20"/>
                <w:szCs w:val="20"/>
                <w:lang w:val="es-ES_tradnl"/>
              </w:rPr>
              <w:t xml:space="preserve">idos para julio de 2019; proyecto de texto </w:t>
            </w:r>
            <w:r w:rsidR="0049117A" w:rsidRPr="00CA6A01">
              <w:rPr>
                <w:sz w:val="20"/>
                <w:szCs w:val="20"/>
                <w:lang w:val="es-ES_tradnl"/>
              </w:rPr>
              <w:t>para</w:t>
            </w:r>
            <w:r w:rsidR="004B72CB" w:rsidRPr="00CA6A01">
              <w:rPr>
                <w:sz w:val="20"/>
                <w:szCs w:val="20"/>
                <w:lang w:val="es-ES_tradnl"/>
              </w:rPr>
              <w:t xml:space="preserve"> la </w:t>
            </w:r>
            <w:r w:rsidR="0049117A" w:rsidRPr="00CA6A01">
              <w:rPr>
                <w:sz w:val="20"/>
                <w:szCs w:val="20"/>
                <w:lang w:val="es-ES_tradnl"/>
              </w:rPr>
              <w:t>reunión</w:t>
            </w:r>
            <w:r w:rsidR="004B72CB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49117A" w:rsidRPr="00CA6A01">
              <w:rPr>
                <w:sz w:val="20"/>
                <w:szCs w:val="20"/>
                <w:lang w:val="es-ES_tradnl"/>
              </w:rPr>
              <w:t>STRP</w:t>
            </w:r>
            <w:r w:rsidR="009B70CF" w:rsidRPr="00CA6A01">
              <w:rPr>
                <w:sz w:val="20"/>
                <w:szCs w:val="20"/>
                <w:lang w:val="es-ES_tradnl"/>
              </w:rPr>
              <w:t>23;</w:t>
            </w:r>
            <w:r w:rsidR="00790F1E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49117A" w:rsidRPr="00CA6A01">
              <w:rPr>
                <w:sz w:val="20"/>
                <w:szCs w:val="20"/>
                <w:lang w:val="es-ES_tradnl"/>
              </w:rPr>
              <w:t>lista</w:t>
            </w:r>
            <w:r w:rsidR="00C35A4B" w:rsidRPr="00CA6A01">
              <w:rPr>
                <w:sz w:val="20"/>
                <w:szCs w:val="20"/>
                <w:lang w:val="es-ES_tradnl"/>
              </w:rPr>
              <w:t xml:space="preserve"> para su examen externo en julio de </w:t>
            </w:r>
            <w:r w:rsidR="00790F1E" w:rsidRPr="00CA6A01">
              <w:rPr>
                <w:sz w:val="20"/>
                <w:szCs w:val="20"/>
                <w:lang w:val="es-ES_tradnl"/>
              </w:rPr>
              <w:lastRenderedPageBreak/>
              <w:t>2020</w:t>
            </w:r>
            <w:r w:rsidR="009B70CF" w:rsidRPr="00CA6A01">
              <w:rPr>
                <w:sz w:val="20"/>
                <w:szCs w:val="20"/>
                <w:lang w:val="es-ES_tradnl"/>
              </w:rPr>
              <w:t>.</w:t>
            </w:r>
          </w:p>
          <w:p w14:paraId="1E9E323A" w14:textId="77777777" w:rsidR="00744679" w:rsidRPr="00CA6A01" w:rsidRDefault="00744679" w:rsidP="00A77E26">
            <w:pPr>
              <w:rPr>
                <w:sz w:val="20"/>
                <w:szCs w:val="20"/>
                <w:lang w:val="es-ES_tradnl"/>
              </w:rPr>
            </w:pPr>
          </w:p>
          <w:p w14:paraId="402FB0AC" w14:textId="40334A71" w:rsidR="00AD7145" w:rsidRPr="00CA6A01" w:rsidRDefault="002C6462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Objetivo:</w:t>
            </w:r>
            <w:r w:rsidR="00E83ED1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0D0DDB" w:rsidRPr="00CA6A01">
              <w:rPr>
                <w:sz w:val="20"/>
                <w:szCs w:val="20"/>
                <w:lang w:val="es-ES_tradnl"/>
              </w:rPr>
              <w:t xml:space="preserve">la aportación de las OIA será </w:t>
            </w:r>
            <w:r w:rsidR="00E32A1B" w:rsidRPr="00CA6A01">
              <w:rPr>
                <w:sz w:val="20"/>
                <w:szCs w:val="20"/>
                <w:lang w:val="es-ES_tradnl"/>
              </w:rPr>
              <w:t>crucial</w:t>
            </w:r>
          </w:p>
        </w:tc>
        <w:tc>
          <w:tcPr>
            <w:tcW w:w="0" w:type="auto"/>
          </w:tcPr>
          <w:p w14:paraId="009987C9" w14:textId="6999E8AB" w:rsidR="00E133BE" w:rsidRPr="00CA6A01" w:rsidRDefault="00C735C2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>Profesionales</w:t>
            </w:r>
            <w:r w:rsidR="00C4765E" w:rsidRPr="00CA6A01">
              <w:rPr>
                <w:sz w:val="20"/>
                <w:szCs w:val="20"/>
                <w:lang w:val="es-ES_tradnl"/>
              </w:rPr>
              <w:t xml:space="preserve"> (</w:t>
            </w:r>
            <w:r w:rsidR="003B530E" w:rsidRPr="00CA6A01">
              <w:rPr>
                <w:sz w:val="20"/>
                <w:szCs w:val="20"/>
                <w:lang w:val="es-ES_tradnl"/>
              </w:rPr>
              <w:t>administradores de humedales</w:t>
            </w:r>
            <w:r w:rsidR="00C4765E" w:rsidRPr="00CA6A01"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0" w:type="auto"/>
          </w:tcPr>
          <w:p w14:paraId="1CFAE092" w14:textId="52D5F1DF" w:rsidR="00E133BE" w:rsidRPr="00CA6A01" w:rsidRDefault="0099098C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6</w:t>
            </w:r>
            <w:r w:rsidR="004B72CB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 xml:space="preserve">400 </w:t>
            </w:r>
            <w:r w:rsidR="004B72CB" w:rsidRPr="00CA6A01">
              <w:rPr>
                <w:sz w:val="20"/>
                <w:szCs w:val="20"/>
                <w:lang w:val="es-ES_tradnl"/>
              </w:rPr>
              <w:t xml:space="preserve">además de los costos </w:t>
            </w:r>
            <w:r w:rsidR="00966EA7" w:rsidRPr="00CA6A01">
              <w:rPr>
                <w:sz w:val="20"/>
                <w:szCs w:val="20"/>
                <w:lang w:val="es-ES_tradnl"/>
              </w:rPr>
              <w:t>de la infografía</w:t>
            </w:r>
          </w:p>
        </w:tc>
      </w:tr>
      <w:tr w:rsidR="0069172B" w:rsidRPr="0079107D" w14:paraId="1E2EF8E1" w14:textId="77777777" w:rsidTr="00D1214F">
        <w:tc>
          <w:tcPr>
            <w:tcW w:w="0" w:type="auto"/>
          </w:tcPr>
          <w:p w14:paraId="325B399C" w14:textId="39789063" w:rsidR="00D1214F" w:rsidRPr="00CA6A01" w:rsidRDefault="00D1214F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 xml:space="preserve">2.7.  </w:t>
            </w:r>
            <w:r w:rsidR="00D0367A" w:rsidRPr="00CA6A01">
              <w:rPr>
                <w:sz w:val="20"/>
                <w:szCs w:val="20"/>
                <w:lang w:val="es-ES_tradnl"/>
              </w:rPr>
              <w:t xml:space="preserve">Orientaciones </w:t>
            </w:r>
            <w:r w:rsidR="0069172B" w:rsidRPr="00CA6A01">
              <w:rPr>
                <w:sz w:val="20"/>
                <w:szCs w:val="20"/>
                <w:lang w:val="es-ES_tradnl"/>
              </w:rPr>
              <w:t>actualizadas</w:t>
            </w:r>
            <w:r w:rsidR="00D0367A" w:rsidRPr="00CA6A01">
              <w:rPr>
                <w:sz w:val="20"/>
                <w:szCs w:val="20"/>
                <w:lang w:val="es-ES_tradnl"/>
              </w:rPr>
              <w:t xml:space="preserve"> sobre humedales urbanos según </w:t>
            </w:r>
            <w:r w:rsidR="0069172B" w:rsidRPr="00CA6A01">
              <w:rPr>
                <w:sz w:val="20"/>
                <w:szCs w:val="20"/>
                <w:lang w:val="es-ES_tradnl"/>
              </w:rPr>
              <w:t xml:space="preserve">sea necesario </w:t>
            </w:r>
            <w:r w:rsidR="00D0367A" w:rsidRPr="00CA6A01">
              <w:rPr>
                <w:sz w:val="20"/>
                <w:szCs w:val="20"/>
                <w:lang w:val="es-ES_tradnl"/>
              </w:rPr>
              <w:t>(sector sanitari</w:t>
            </w:r>
            <w:r w:rsidR="0069172B" w:rsidRPr="00CA6A01">
              <w:rPr>
                <w:sz w:val="20"/>
                <w:szCs w:val="20"/>
                <w:lang w:val="es-ES_tradnl"/>
              </w:rPr>
              <w:t>o</w:t>
            </w:r>
            <w:r w:rsidRPr="00CA6A01"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0" w:type="auto"/>
          </w:tcPr>
          <w:p w14:paraId="70BDDB81" w14:textId="77777777" w:rsidR="00D1214F" w:rsidRPr="00CA6A01" w:rsidRDefault="0079107D" w:rsidP="00A77E26">
            <w:pPr>
              <w:rPr>
                <w:sz w:val="20"/>
                <w:szCs w:val="20"/>
                <w:lang w:val="es-ES_tradnl"/>
              </w:rPr>
            </w:pPr>
            <w:hyperlink r:id="rId42" w:history="1">
              <w:r w:rsidR="00D1214F" w:rsidRPr="00CA6A01">
                <w:rPr>
                  <w:rStyle w:val="Hyperlink"/>
                  <w:sz w:val="20"/>
                  <w:szCs w:val="20"/>
                  <w:lang w:val="es-ES_tradnl"/>
                </w:rPr>
                <w:t>XIII. 16</w:t>
              </w:r>
            </w:hyperlink>
            <w:r w:rsidR="00D1214F" w:rsidRPr="00CA6A01">
              <w:rPr>
                <w:sz w:val="20"/>
                <w:szCs w:val="20"/>
                <w:lang w:val="es-ES_tradnl"/>
              </w:rPr>
              <w:t xml:space="preserve">, </w:t>
            </w:r>
            <w:r w:rsidR="00D1214F" w:rsidRPr="00CA6A01">
              <w:rPr>
                <w:rFonts w:cs="Arial"/>
                <w:sz w:val="20"/>
                <w:szCs w:val="20"/>
                <w:lang w:val="es-ES_tradnl"/>
              </w:rPr>
              <w:t>¶18(a)</w:t>
            </w:r>
          </w:p>
        </w:tc>
        <w:tc>
          <w:tcPr>
            <w:tcW w:w="0" w:type="auto"/>
          </w:tcPr>
          <w:p w14:paraId="3E9AC8CB" w14:textId="77777777" w:rsidR="00D1214F" w:rsidRPr="00CA6A01" w:rsidRDefault="00D1214F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1.1, 2.5, 4.14</w:t>
            </w:r>
          </w:p>
        </w:tc>
        <w:tc>
          <w:tcPr>
            <w:tcW w:w="0" w:type="auto"/>
          </w:tcPr>
          <w:p w14:paraId="54A8C51D" w14:textId="680DAEB3" w:rsidR="00D1214F" w:rsidRPr="00CA6A01" w:rsidRDefault="00AF29EE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Examinar </w:t>
            </w:r>
            <w:r w:rsidR="0069172B" w:rsidRPr="00CA6A01">
              <w:rPr>
                <w:sz w:val="20"/>
                <w:szCs w:val="20"/>
                <w:lang w:val="es-ES_tradnl"/>
              </w:rPr>
              <w:t>la</w:t>
            </w: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3B530E" w:rsidRPr="00CA6A01">
              <w:rPr>
                <w:sz w:val="20"/>
                <w:szCs w:val="20"/>
                <w:lang w:val="es-ES_tradnl"/>
              </w:rPr>
              <w:t>Nota</w:t>
            </w:r>
            <w:r w:rsidR="005578ED" w:rsidRPr="00CA6A01">
              <w:rPr>
                <w:sz w:val="20"/>
                <w:szCs w:val="20"/>
                <w:lang w:val="es-ES_tradnl"/>
              </w:rPr>
              <w:t xml:space="preserve"> Informativa e</w:t>
            </w:r>
            <w:r w:rsidRPr="00CA6A01">
              <w:rPr>
                <w:sz w:val="20"/>
                <w:szCs w:val="20"/>
                <w:lang w:val="es-ES_tradnl"/>
              </w:rPr>
              <w:t>xistente y determinar si es necesaria una actualización, teniendo en cuenta</w:t>
            </w:r>
            <w:r w:rsidR="00D1214F" w:rsidRPr="00CA6A01">
              <w:rPr>
                <w:sz w:val="20"/>
                <w:szCs w:val="20"/>
                <w:lang w:val="es-ES_tradnl"/>
              </w:rPr>
              <w:t xml:space="preserve">:  </w:t>
            </w:r>
          </w:p>
          <w:p w14:paraId="7C054A2A" w14:textId="73AEE30F" w:rsidR="00D1214F" w:rsidRPr="00CA6A01" w:rsidRDefault="001B5007" w:rsidP="00A77E26">
            <w:pPr>
              <w:numPr>
                <w:ilvl w:val="0"/>
                <w:numId w:val="22"/>
              </w:numPr>
              <w:spacing w:after="60"/>
              <w:ind w:left="414" w:hanging="357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Desafíos y riesgos – rasgos comunes de</w:t>
            </w:r>
            <w:r w:rsidR="0069172B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 xml:space="preserve"> humedales urbanos</w:t>
            </w:r>
          </w:p>
          <w:p w14:paraId="4AAFAF97" w14:textId="6750BD90" w:rsidR="00D1214F" w:rsidRPr="00CA6A01" w:rsidRDefault="001B5007" w:rsidP="00A77E26">
            <w:pPr>
              <w:numPr>
                <w:ilvl w:val="0"/>
                <w:numId w:val="22"/>
              </w:numPr>
              <w:spacing w:after="60"/>
              <w:ind w:left="414" w:hanging="357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Papel de </w:t>
            </w:r>
            <w:r w:rsidR="0069172B" w:rsidRPr="00CA6A01">
              <w:rPr>
                <w:sz w:val="20"/>
                <w:szCs w:val="20"/>
                <w:lang w:val="es-ES_tradnl"/>
              </w:rPr>
              <w:t>l</w:t>
            </w:r>
            <w:r w:rsidRPr="00CA6A01">
              <w:rPr>
                <w:sz w:val="20"/>
                <w:szCs w:val="20"/>
                <w:lang w:val="es-ES_tradnl"/>
              </w:rPr>
              <w:t xml:space="preserve">os </w:t>
            </w:r>
            <w:r w:rsidR="0069172B" w:rsidRPr="00CA6A01">
              <w:rPr>
                <w:sz w:val="20"/>
                <w:szCs w:val="20"/>
                <w:lang w:val="es-ES_tradnl"/>
              </w:rPr>
              <w:t>humedales</w:t>
            </w:r>
            <w:r w:rsidRPr="00CA6A01">
              <w:rPr>
                <w:sz w:val="20"/>
                <w:szCs w:val="20"/>
                <w:lang w:val="es-ES_tradnl"/>
              </w:rPr>
              <w:t xml:space="preserve"> en la adaptación al cambio climático en entornos urbanos</w:t>
            </w:r>
          </w:p>
          <w:p w14:paraId="2E4BA267" w14:textId="0116C96E" w:rsidR="00D1214F" w:rsidRPr="00CA6A01" w:rsidRDefault="00D1214F" w:rsidP="00A77E26">
            <w:pPr>
              <w:numPr>
                <w:ilvl w:val="0"/>
                <w:numId w:val="22"/>
              </w:numPr>
              <w:spacing w:after="60"/>
              <w:ind w:left="414" w:hanging="357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N</w:t>
            </w:r>
            <w:r w:rsidR="001B5007" w:rsidRPr="00CA6A01">
              <w:rPr>
                <w:sz w:val="20"/>
                <w:szCs w:val="20"/>
                <w:lang w:val="es-ES_tradnl"/>
              </w:rPr>
              <w:t xml:space="preserve">uevas fuentes de información existente, </w:t>
            </w:r>
            <w:r w:rsidR="0069172B" w:rsidRPr="00CA6A01">
              <w:rPr>
                <w:sz w:val="20"/>
                <w:szCs w:val="20"/>
                <w:lang w:val="es-ES_tradnl"/>
              </w:rPr>
              <w:t xml:space="preserve">sobre todo estudios de caso </w:t>
            </w:r>
            <w:r w:rsidR="001B5007" w:rsidRPr="00CA6A01">
              <w:rPr>
                <w:sz w:val="20"/>
                <w:szCs w:val="20"/>
                <w:lang w:val="es-ES_tradnl"/>
              </w:rPr>
              <w:t>sobre valoración económica</w:t>
            </w:r>
          </w:p>
          <w:p w14:paraId="0DC58D73" w14:textId="5D43FFDE" w:rsidR="00D1214F" w:rsidRPr="00CA6A01" w:rsidRDefault="00D1214F" w:rsidP="00A77E26">
            <w:pPr>
              <w:spacing w:after="6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14:paraId="05FDB5A0" w14:textId="23117745" w:rsidR="00D1214F" w:rsidRPr="00CA6A01" w:rsidRDefault="00D1214F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2A501F" w:rsidRPr="00CA6A01">
              <w:rPr>
                <w:sz w:val="20"/>
                <w:szCs w:val="20"/>
                <w:lang w:val="es-ES_tradnl"/>
              </w:rPr>
              <w:t>Media</w:t>
            </w:r>
          </w:p>
        </w:tc>
        <w:tc>
          <w:tcPr>
            <w:tcW w:w="0" w:type="auto"/>
          </w:tcPr>
          <w:p w14:paraId="1CDB55CD" w14:textId="2370FE77" w:rsidR="00D1214F" w:rsidRPr="00CA6A01" w:rsidRDefault="001B5007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Examinar la </w:t>
            </w:r>
            <w:r w:rsidR="003D2155" w:rsidRPr="00CA6A01">
              <w:rPr>
                <w:sz w:val="20"/>
                <w:szCs w:val="20"/>
                <w:lang w:val="es-ES_tradnl"/>
              </w:rPr>
              <w:t>Nota Informativa</w:t>
            </w:r>
            <w:r w:rsidRPr="00CA6A01">
              <w:rPr>
                <w:sz w:val="20"/>
                <w:szCs w:val="20"/>
                <w:lang w:val="es-ES_tradnl"/>
              </w:rPr>
              <w:t xml:space="preserve"> existente sobre sitios Ramsar urbanos y periurbanos</w:t>
            </w:r>
          </w:p>
          <w:p w14:paraId="257759B0" w14:textId="75C78FB9" w:rsidR="00D1214F" w:rsidRPr="00CA6A01" w:rsidRDefault="00D1214F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P</w:t>
            </w:r>
            <w:r w:rsidR="001B5007" w:rsidRPr="00CA6A01">
              <w:rPr>
                <w:sz w:val="20"/>
                <w:szCs w:val="20"/>
                <w:lang w:val="es-ES_tradnl"/>
              </w:rPr>
              <w:t xml:space="preserve">reparar </w:t>
            </w:r>
            <w:r w:rsidR="003B530E" w:rsidRPr="00CA6A01">
              <w:rPr>
                <w:sz w:val="20"/>
                <w:szCs w:val="20"/>
                <w:lang w:val="es-ES_tradnl"/>
              </w:rPr>
              <w:t>infografía</w:t>
            </w: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1B5007" w:rsidRPr="00CA6A01">
              <w:rPr>
                <w:sz w:val="20"/>
                <w:szCs w:val="20"/>
                <w:lang w:val="es-ES_tradnl"/>
              </w:rPr>
              <w:t xml:space="preserve">sobre los </w:t>
            </w:r>
            <w:r w:rsidR="0069172B" w:rsidRPr="00CA6A01">
              <w:rPr>
                <w:sz w:val="20"/>
                <w:szCs w:val="20"/>
                <w:lang w:val="es-ES_tradnl"/>
              </w:rPr>
              <w:t>principales mensajes accesibles</w:t>
            </w:r>
            <w:r w:rsidR="001B5007" w:rsidRPr="00CA6A01">
              <w:rPr>
                <w:sz w:val="20"/>
                <w:szCs w:val="20"/>
                <w:lang w:val="es-ES_tradnl"/>
              </w:rPr>
              <w:t xml:space="preserve"> para los públicos </w:t>
            </w:r>
            <w:r w:rsidR="0069172B" w:rsidRPr="00CA6A01">
              <w:rPr>
                <w:sz w:val="20"/>
                <w:szCs w:val="20"/>
                <w:lang w:val="es-ES_tradnl"/>
              </w:rPr>
              <w:t>destinatarios</w:t>
            </w:r>
          </w:p>
          <w:p w14:paraId="4569A3F5" w14:textId="6380612C" w:rsidR="00D1214F" w:rsidRPr="00CA6A01" w:rsidRDefault="0069172B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Integrar en</w:t>
            </w:r>
            <w:r w:rsidR="001B5007" w:rsidRPr="00CA6A01">
              <w:rPr>
                <w:sz w:val="20"/>
                <w:szCs w:val="20"/>
                <w:lang w:val="es-ES_tradnl"/>
              </w:rPr>
              <w:t xml:space="preserve"> el </w:t>
            </w:r>
            <w:r w:rsidRPr="00CA6A01">
              <w:rPr>
                <w:sz w:val="20"/>
                <w:szCs w:val="20"/>
                <w:lang w:val="es-ES_tradnl"/>
              </w:rPr>
              <w:t xml:space="preserve">Juego de Herramientas para el Manejo de Sitios Ramsar en línea </w:t>
            </w:r>
            <w:r w:rsidR="00D1214F" w:rsidRPr="00CA6A01">
              <w:rPr>
                <w:sz w:val="20"/>
                <w:szCs w:val="20"/>
                <w:lang w:val="es-ES_tradnl"/>
              </w:rPr>
              <w:t>informa</w:t>
            </w:r>
            <w:r w:rsidR="001B5007" w:rsidRPr="00CA6A01">
              <w:rPr>
                <w:sz w:val="20"/>
                <w:szCs w:val="20"/>
                <w:lang w:val="es-ES_tradnl"/>
              </w:rPr>
              <w:t xml:space="preserve">ción </w:t>
            </w:r>
            <w:r w:rsidRPr="00CA6A01">
              <w:rPr>
                <w:sz w:val="20"/>
                <w:szCs w:val="20"/>
                <w:lang w:val="es-ES_tradnl"/>
              </w:rPr>
              <w:t>sobre</w:t>
            </w:r>
            <w:r w:rsidR="001B5007" w:rsidRPr="00CA6A01">
              <w:rPr>
                <w:sz w:val="20"/>
                <w:szCs w:val="20"/>
                <w:lang w:val="es-ES_tradnl"/>
              </w:rPr>
              <w:t xml:space="preserve"> cuestiones </w:t>
            </w:r>
            <w:r w:rsidRPr="00CA6A01">
              <w:rPr>
                <w:sz w:val="20"/>
                <w:szCs w:val="20"/>
                <w:lang w:val="es-ES_tradnl"/>
              </w:rPr>
              <w:t>relativas</w:t>
            </w:r>
            <w:r w:rsidR="001B5007" w:rsidRPr="00CA6A01">
              <w:rPr>
                <w:sz w:val="20"/>
                <w:szCs w:val="20"/>
                <w:lang w:val="es-ES_tradnl"/>
              </w:rPr>
              <w:t xml:space="preserve"> a los humedales urbanos o </w:t>
            </w:r>
            <w:r w:rsidRPr="00CA6A01">
              <w:rPr>
                <w:sz w:val="20"/>
                <w:szCs w:val="20"/>
                <w:lang w:val="es-ES_tradnl"/>
              </w:rPr>
              <w:t>periurbanos</w:t>
            </w:r>
            <w:r w:rsidR="001B5007" w:rsidRPr="00CA6A01">
              <w:rPr>
                <w:sz w:val="20"/>
                <w:szCs w:val="20"/>
                <w:lang w:val="es-ES_tradnl"/>
              </w:rPr>
              <w:t xml:space="preserve">, </w:t>
            </w:r>
            <w:r w:rsidRPr="00CA6A01">
              <w:rPr>
                <w:sz w:val="20"/>
                <w:szCs w:val="20"/>
                <w:lang w:val="es-ES_tradnl"/>
              </w:rPr>
              <w:t>aprovechando</w:t>
            </w:r>
            <w:r w:rsidR="001B5007" w:rsidRPr="00CA6A01">
              <w:rPr>
                <w:sz w:val="20"/>
                <w:szCs w:val="20"/>
                <w:lang w:val="es-ES_tradnl"/>
              </w:rPr>
              <w:t xml:space="preserve"> materiales</w:t>
            </w:r>
            <w:r w:rsidRPr="00CA6A01">
              <w:rPr>
                <w:sz w:val="20"/>
                <w:szCs w:val="20"/>
                <w:lang w:val="es-ES_tradnl"/>
              </w:rPr>
              <w:t xml:space="preserve"> sobre</w:t>
            </w:r>
            <w:r w:rsidR="009D3BBF" w:rsidRPr="00CA6A01">
              <w:rPr>
                <w:sz w:val="20"/>
                <w:szCs w:val="20"/>
                <w:lang w:val="es-ES_tradnl"/>
              </w:rPr>
              <w:t xml:space="preserve"> ediciones anteriores del </w:t>
            </w:r>
            <w:r w:rsidR="005578ED" w:rsidRPr="00CA6A01">
              <w:rPr>
                <w:sz w:val="20"/>
                <w:szCs w:val="20"/>
                <w:lang w:val="es-ES_tradnl"/>
              </w:rPr>
              <w:t>Día Mundial de los Humedales</w:t>
            </w:r>
            <w:r w:rsidR="004A27E6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D1214F" w:rsidRPr="00CA6A01">
              <w:rPr>
                <w:sz w:val="20"/>
                <w:szCs w:val="20"/>
                <w:lang w:val="es-ES_tradnl"/>
              </w:rPr>
              <w:t>Organi</w:t>
            </w:r>
            <w:r w:rsidR="001B5007" w:rsidRPr="00CA6A01">
              <w:rPr>
                <w:sz w:val="20"/>
                <w:szCs w:val="20"/>
                <w:lang w:val="es-ES_tradnl"/>
              </w:rPr>
              <w:t>zado por posibles usuarios (</w:t>
            </w:r>
            <w:r w:rsidR="009D3BBF" w:rsidRPr="00CA6A01">
              <w:rPr>
                <w:sz w:val="20"/>
                <w:szCs w:val="20"/>
                <w:lang w:val="es-ES_tradnl"/>
              </w:rPr>
              <w:t>autoridades</w:t>
            </w:r>
            <w:r w:rsidR="001B5007" w:rsidRPr="00CA6A01">
              <w:rPr>
                <w:sz w:val="20"/>
                <w:szCs w:val="20"/>
                <w:lang w:val="es-ES_tradnl"/>
              </w:rPr>
              <w:t xml:space="preserve">, arquitectos, </w:t>
            </w:r>
            <w:r w:rsidRPr="00CA6A01">
              <w:rPr>
                <w:sz w:val="20"/>
                <w:szCs w:val="20"/>
                <w:lang w:val="es-ES_tradnl"/>
              </w:rPr>
              <w:t>ecólogos</w:t>
            </w:r>
            <w:r w:rsidR="001B5007" w:rsidRPr="00CA6A01"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999" w:type="dxa"/>
          </w:tcPr>
          <w:p w14:paraId="1F2100BA" w14:textId="3F6BE694" w:rsidR="004A27E6" w:rsidRPr="00CA6A01" w:rsidRDefault="004A27E6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Revisión a la Nota Informativa existente</w:t>
            </w:r>
          </w:p>
          <w:p w14:paraId="297984BF" w14:textId="77777777" w:rsidR="004A27E6" w:rsidRPr="00CA6A01" w:rsidRDefault="004A27E6" w:rsidP="00A77E26">
            <w:pPr>
              <w:rPr>
                <w:b/>
                <w:sz w:val="20"/>
                <w:szCs w:val="20"/>
                <w:lang w:val="es-ES_tradnl"/>
              </w:rPr>
            </w:pPr>
          </w:p>
          <w:p w14:paraId="1D5EFEAF" w14:textId="60BC39C5" w:rsidR="00D1214F" w:rsidRPr="00CA6A01" w:rsidRDefault="003B530E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Infografía</w:t>
            </w:r>
            <w:r w:rsidR="00D1214F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  <w:p w14:paraId="6BCF1F17" w14:textId="795C7FEF" w:rsidR="00D1214F" w:rsidRPr="00CA6A01" w:rsidRDefault="00D1214F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Integra</w:t>
            </w:r>
            <w:r w:rsidR="001B5007" w:rsidRPr="00CA6A01">
              <w:rPr>
                <w:sz w:val="20"/>
                <w:szCs w:val="20"/>
                <w:lang w:val="es-ES_tradnl"/>
              </w:rPr>
              <w:t xml:space="preserve">r las orientaciones existentes en el </w:t>
            </w:r>
            <w:r w:rsidR="0069172B" w:rsidRPr="00CA6A01">
              <w:rPr>
                <w:sz w:val="20"/>
                <w:szCs w:val="20"/>
                <w:lang w:val="es-ES_tradnl"/>
              </w:rPr>
              <w:t>Juego de Herramientas para el Manejo de Sitios Ramsar en línea</w:t>
            </w:r>
          </w:p>
          <w:p w14:paraId="35E66A14" w14:textId="77777777" w:rsidR="004A27E6" w:rsidRPr="00CA6A01" w:rsidRDefault="004A27E6" w:rsidP="00A77E26">
            <w:pPr>
              <w:rPr>
                <w:sz w:val="20"/>
                <w:szCs w:val="20"/>
                <w:lang w:val="es-ES_tradnl"/>
              </w:rPr>
            </w:pPr>
          </w:p>
          <w:p w14:paraId="5983F5D9" w14:textId="26290CD3" w:rsidR="00D1214F" w:rsidRPr="00CA6A01" w:rsidRDefault="003B530E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Calendario</w:t>
            </w:r>
            <w:r w:rsidR="00D1214F" w:rsidRPr="00CA6A01">
              <w:rPr>
                <w:b/>
                <w:sz w:val="20"/>
                <w:szCs w:val="20"/>
                <w:lang w:val="es-ES_tradnl"/>
              </w:rPr>
              <w:t xml:space="preserve">: </w:t>
            </w:r>
            <w:r w:rsidR="0069172B" w:rsidRPr="00CA6A01">
              <w:rPr>
                <w:sz w:val="20"/>
                <w:szCs w:val="20"/>
                <w:lang w:val="es-ES_tradnl"/>
              </w:rPr>
              <w:t xml:space="preserve">Nota </w:t>
            </w:r>
            <w:r w:rsidR="005578ED" w:rsidRPr="00CA6A01">
              <w:rPr>
                <w:sz w:val="20"/>
                <w:szCs w:val="20"/>
                <w:lang w:val="es-ES_tradnl"/>
              </w:rPr>
              <w:t>Informativa</w:t>
            </w:r>
            <w:r w:rsidR="00D1214F" w:rsidRPr="00CA6A01">
              <w:rPr>
                <w:sz w:val="20"/>
                <w:szCs w:val="20"/>
                <w:lang w:val="es-ES_tradnl"/>
              </w:rPr>
              <w:t xml:space="preserve">: </w:t>
            </w:r>
            <w:r w:rsidR="001B5007" w:rsidRPr="00CA6A01">
              <w:rPr>
                <w:sz w:val="20"/>
                <w:szCs w:val="20"/>
                <w:lang w:val="es-ES_tradnl"/>
              </w:rPr>
              <w:t>finales de 2</w:t>
            </w:r>
            <w:r w:rsidR="00D1214F" w:rsidRPr="00CA6A01">
              <w:rPr>
                <w:sz w:val="20"/>
                <w:szCs w:val="20"/>
                <w:lang w:val="es-ES_tradnl"/>
              </w:rPr>
              <w:t>019</w:t>
            </w:r>
          </w:p>
          <w:p w14:paraId="3970745C" w14:textId="36D7302B" w:rsidR="00D1214F" w:rsidRPr="00CA6A01" w:rsidRDefault="003B530E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Infografía</w:t>
            </w:r>
            <w:r w:rsidR="00D1214F" w:rsidRPr="00CA6A01">
              <w:rPr>
                <w:sz w:val="20"/>
                <w:szCs w:val="20"/>
                <w:lang w:val="es-ES_tradnl"/>
              </w:rPr>
              <w:t xml:space="preserve">: </w:t>
            </w:r>
            <w:r w:rsidR="001B5007" w:rsidRPr="00CA6A01">
              <w:rPr>
                <w:sz w:val="20"/>
                <w:szCs w:val="20"/>
                <w:lang w:val="es-ES_tradnl"/>
              </w:rPr>
              <w:t xml:space="preserve">finales de </w:t>
            </w:r>
            <w:r w:rsidR="00D1214F" w:rsidRPr="00CA6A01">
              <w:rPr>
                <w:sz w:val="20"/>
                <w:szCs w:val="20"/>
                <w:lang w:val="es-ES_tradnl"/>
              </w:rPr>
              <w:t>2019</w:t>
            </w:r>
          </w:p>
          <w:p w14:paraId="118676CB" w14:textId="2297C2EE" w:rsidR="00D1214F" w:rsidRPr="00CA6A01" w:rsidRDefault="001B5007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Integración del </w:t>
            </w:r>
            <w:r w:rsidR="00D23C76" w:rsidRPr="00CA6A01">
              <w:rPr>
                <w:sz w:val="20"/>
                <w:szCs w:val="20"/>
                <w:lang w:val="es-ES_tradnl"/>
              </w:rPr>
              <w:t>juego de herramientas</w:t>
            </w:r>
            <w:r w:rsidRPr="00CA6A01">
              <w:rPr>
                <w:sz w:val="20"/>
                <w:szCs w:val="20"/>
                <w:lang w:val="es-ES_tradnl"/>
              </w:rPr>
              <w:t xml:space="preserve"> en línea</w:t>
            </w:r>
            <w:r w:rsidR="00D1214F" w:rsidRPr="00CA6A01">
              <w:rPr>
                <w:sz w:val="20"/>
                <w:szCs w:val="20"/>
                <w:lang w:val="es-ES_tradnl"/>
              </w:rPr>
              <w:t xml:space="preserve">: 2019 </w:t>
            </w:r>
            <w:r w:rsidRPr="00CA6A01">
              <w:rPr>
                <w:sz w:val="20"/>
                <w:szCs w:val="20"/>
                <w:lang w:val="es-ES_tradnl"/>
              </w:rPr>
              <w:t>y más adelante</w:t>
            </w:r>
            <w:r w:rsidR="00D1214F" w:rsidRPr="00CA6A01">
              <w:rPr>
                <w:sz w:val="20"/>
                <w:szCs w:val="20"/>
                <w:lang w:val="es-ES_tradnl"/>
              </w:rPr>
              <w:t xml:space="preserve">. </w:t>
            </w:r>
          </w:p>
          <w:p w14:paraId="35227995" w14:textId="77777777" w:rsidR="007B6EDF" w:rsidRPr="00CA6A01" w:rsidRDefault="007B6EDF" w:rsidP="00A77E26">
            <w:pPr>
              <w:rPr>
                <w:sz w:val="20"/>
                <w:szCs w:val="20"/>
                <w:lang w:val="es-ES_tradnl"/>
              </w:rPr>
            </w:pPr>
          </w:p>
          <w:p w14:paraId="72943F2B" w14:textId="5DF0AEFB" w:rsidR="00D1214F" w:rsidRPr="00CA6A01" w:rsidRDefault="002C6462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Objetivo:</w:t>
            </w:r>
            <w:r w:rsidR="00C83B68" w:rsidRPr="00CA6A01">
              <w:rPr>
                <w:sz w:val="20"/>
                <w:szCs w:val="20"/>
                <w:lang w:val="es-ES_tradnl"/>
              </w:rPr>
              <w:t xml:space="preserve"> Aumentar la </w:t>
            </w:r>
            <w:r w:rsidR="00C83B68" w:rsidRPr="00CA6A01">
              <w:rPr>
                <w:sz w:val="20"/>
                <w:szCs w:val="20"/>
                <w:lang w:val="es-ES_tradnl"/>
              </w:rPr>
              <w:lastRenderedPageBreak/>
              <w:t xml:space="preserve">visibilidad de las </w:t>
            </w:r>
            <w:r w:rsidR="00D23C76" w:rsidRPr="00CA6A01">
              <w:rPr>
                <w:sz w:val="20"/>
                <w:szCs w:val="20"/>
                <w:lang w:val="es-ES_tradnl"/>
              </w:rPr>
              <w:t>orientaciones</w:t>
            </w:r>
            <w:r w:rsidR="00C83B68" w:rsidRPr="00CA6A01">
              <w:rPr>
                <w:sz w:val="20"/>
                <w:szCs w:val="20"/>
                <w:lang w:val="es-ES_tradnl"/>
              </w:rPr>
              <w:t xml:space="preserve"> existentes de Ramsar y las orientaciones externas sobre humedales urbanos y periurbanos</w:t>
            </w:r>
            <w:r w:rsidR="00D1214F" w:rsidRPr="00CA6A01">
              <w:rPr>
                <w:sz w:val="20"/>
                <w:szCs w:val="20"/>
                <w:lang w:val="es-ES_tradnl"/>
              </w:rPr>
              <w:t xml:space="preserve">. </w:t>
            </w:r>
          </w:p>
        </w:tc>
        <w:tc>
          <w:tcPr>
            <w:tcW w:w="2234" w:type="dxa"/>
          </w:tcPr>
          <w:p w14:paraId="3C484E88" w14:textId="7CB151AF" w:rsidR="00D1214F" w:rsidRPr="00CA6A01" w:rsidRDefault="009D3BBF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>Autoridades municipales</w:t>
            </w:r>
            <w:r w:rsidR="00D1214F" w:rsidRPr="00CA6A01">
              <w:rPr>
                <w:sz w:val="20"/>
                <w:szCs w:val="20"/>
                <w:lang w:val="es-ES_tradnl"/>
              </w:rPr>
              <w:t>; inve</w:t>
            </w:r>
            <w:r w:rsidR="00C83B68" w:rsidRPr="00CA6A01">
              <w:rPr>
                <w:sz w:val="20"/>
                <w:szCs w:val="20"/>
                <w:lang w:val="es-ES_tradnl"/>
              </w:rPr>
              <w:t>rsores y actores financieros</w:t>
            </w:r>
          </w:p>
          <w:p w14:paraId="35046B03" w14:textId="1E81CF3E" w:rsidR="00D1214F" w:rsidRPr="00CA6A01" w:rsidRDefault="00D1214F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Po</w:t>
            </w:r>
            <w:r w:rsidR="00C83B68" w:rsidRPr="00CA6A01">
              <w:rPr>
                <w:sz w:val="20"/>
                <w:szCs w:val="20"/>
                <w:lang w:val="es-ES_tradnl"/>
              </w:rPr>
              <w:t>siblemente el gran público</w:t>
            </w:r>
          </w:p>
        </w:tc>
        <w:tc>
          <w:tcPr>
            <w:tcW w:w="0" w:type="auto"/>
          </w:tcPr>
          <w:p w14:paraId="058A1AB3" w14:textId="7C921674" w:rsidR="00D1214F" w:rsidRPr="00CA6A01" w:rsidRDefault="00D1214F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2</w:t>
            </w:r>
            <w:r w:rsidR="00F35913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>960 (</w:t>
            </w:r>
            <w:r w:rsidR="002A3D47" w:rsidRPr="00CA6A01">
              <w:rPr>
                <w:sz w:val="20"/>
                <w:szCs w:val="20"/>
                <w:lang w:val="es-ES_tradnl"/>
              </w:rPr>
              <w:t>por determinar; d</w:t>
            </w:r>
            <w:r w:rsidRPr="00CA6A01">
              <w:rPr>
                <w:sz w:val="20"/>
                <w:szCs w:val="20"/>
                <w:lang w:val="es-ES_tradnl"/>
              </w:rPr>
              <w:t>ependi</w:t>
            </w:r>
            <w:r w:rsidR="00F35913" w:rsidRPr="00CA6A01">
              <w:rPr>
                <w:sz w:val="20"/>
                <w:szCs w:val="20"/>
                <w:lang w:val="es-ES_tradnl"/>
              </w:rPr>
              <w:t>endo de si la</w:t>
            </w:r>
            <w:r w:rsidR="002A3D47" w:rsidRPr="00CA6A01">
              <w:rPr>
                <w:sz w:val="20"/>
                <w:szCs w:val="20"/>
                <w:lang w:val="es-ES_tradnl"/>
              </w:rPr>
              <w:t xml:space="preserve"> actualización de la</w:t>
            </w:r>
            <w:r w:rsidR="00F35913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3B530E" w:rsidRPr="00CA6A01">
              <w:rPr>
                <w:sz w:val="20"/>
                <w:szCs w:val="20"/>
                <w:lang w:val="es-ES_tradnl"/>
              </w:rPr>
              <w:t xml:space="preserve">Nota </w:t>
            </w:r>
            <w:r w:rsidR="005578ED" w:rsidRPr="00CA6A01">
              <w:rPr>
                <w:sz w:val="20"/>
                <w:szCs w:val="20"/>
                <w:lang w:val="es-ES_tradnl"/>
              </w:rPr>
              <w:t>Informativa</w:t>
            </w: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F35913" w:rsidRPr="00CA6A01">
              <w:rPr>
                <w:sz w:val="20"/>
                <w:szCs w:val="20"/>
                <w:lang w:val="es-ES_tradnl"/>
              </w:rPr>
              <w:t xml:space="preserve">es necesaria, tal vez haya costos de diseño y </w:t>
            </w:r>
            <w:r w:rsidR="002A3D47" w:rsidRPr="00CA6A01">
              <w:rPr>
                <w:sz w:val="20"/>
                <w:szCs w:val="20"/>
                <w:lang w:val="es-ES_tradnl"/>
              </w:rPr>
              <w:t>traducción</w:t>
            </w:r>
          </w:p>
        </w:tc>
      </w:tr>
      <w:tr w:rsidR="0069172B" w:rsidRPr="0079107D" w14:paraId="2B207094" w14:textId="77777777" w:rsidTr="00D94AB8">
        <w:tc>
          <w:tcPr>
            <w:tcW w:w="0" w:type="auto"/>
            <w:shd w:val="clear" w:color="auto" w:fill="auto"/>
          </w:tcPr>
          <w:p w14:paraId="643239DF" w14:textId="16B3B858" w:rsidR="00AD7145" w:rsidRPr="00CA6A01" w:rsidRDefault="00FE6B5A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lastRenderedPageBreak/>
              <w:t xml:space="preserve">2.8. </w:t>
            </w:r>
            <w:r w:rsidR="004777C5" w:rsidRPr="00CA6A01">
              <w:rPr>
                <w:sz w:val="20"/>
                <w:szCs w:val="20"/>
                <w:lang w:val="es-ES_tradnl"/>
              </w:rPr>
              <w:t xml:space="preserve"> Contenidos adicionales para el </w:t>
            </w:r>
            <w:r w:rsidR="002A3D47" w:rsidRPr="00CA6A01">
              <w:rPr>
                <w:sz w:val="20"/>
                <w:szCs w:val="20"/>
                <w:lang w:val="es-ES_tradnl"/>
              </w:rPr>
              <w:t>Juego de Herramientas para el Manejo de Sitios Ramsar</w:t>
            </w:r>
          </w:p>
        </w:tc>
        <w:tc>
          <w:tcPr>
            <w:tcW w:w="0" w:type="auto"/>
            <w:shd w:val="clear" w:color="auto" w:fill="auto"/>
          </w:tcPr>
          <w:p w14:paraId="75E2FF3E" w14:textId="77777777" w:rsidR="00AD7145" w:rsidRPr="00CA6A01" w:rsidRDefault="0079107D" w:rsidP="00A77E26">
            <w:pPr>
              <w:rPr>
                <w:sz w:val="20"/>
                <w:szCs w:val="20"/>
                <w:lang w:val="es-ES_tradnl"/>
              </w:rPr>
            </w:pPr>
            <w:hyperlink r:id="rId43" w:history="1">
              <w:r w:rsidR="00AD7145" w:rsidRPr="00CA6A01">
                <w:rPr>
                  <w:rStyle w:val="Hyperlink"/>
                  <w:sz w:val="20"/>
                  <w:szCs w:val="20"/>
                  <w:lang w:val="es-ES_tradnl"/>
                </w:rPr>
                <w:t>XIII.8</w:t>
              </w:r>
            </w:hyperlink>
            <w:r w:rsidR="00AD7145" w:rsidRPr="00CA6A01">
              <w:rPr>
                <w:sz w:val="20"/>
                <w:szCs w:val="20"/>
                <w:lang w:val="es-ES_tradnl"/>
              </w:rPr>
              <w:t xml:space="preserve">, </w:t>
            </w:r>
            <w:r w:rsidR="00AD7145" w:rsidRPr="00CA6A01">
              <w:rPr>
                <w:rFonts w:cs="Arial"/>
                <w:sz w:val="20"/>
                <w:szCs w:val="20"/>
                <w:lang w:val="es-ES_tradnl"/>
              </w:rPr>
              <w:t>¶ 14</w:t>
            </w:r>
          </w:p>
        </w:tc>
        <w:tc>
          <w:tcPr>
            <w:tcW w:w="0" w:type="auto"/>
            <w:shd w:val="clear" w:color="auto" w:fill="auto"/>
          </w:tcPr>
          <w:p w14:paraId="2066E88F" w14:textId="77777777" w:rsidR="00AD7145" w:rsidRPr="00CA6A01" w:rsidRDefault="00AD7145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2.5, 4.14</w:t>
            </w:r>
          </w:p>
        </w:tc>
        <w:tc>
          <w:tcPr>
            <w:tcW w:w="0" w:type="auto"/>
            <w:shd w:val="clear" w:color="auto" w:fill="auto"/>
          </w:tcPr>
          <w:p w14:paraId="26F47351" w14:textId="18A5F980" w:rsidR="00AD7145" w:rsidRPr="00CA6A01" w:rsidRDefault="004777C5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Aportar más contenido según lo permitan las </w:t>
            </w:r>
            <w:r w:rsidR="002A3D47" w:rsidRPr="00CA6A01">
              <w:rPr>
                <w:sz w:val="20"/>
                <w:szCs w:val="20"/>
                <w:lang w:val="es-ES_tradnl"/>
              </w:rPr>
              <w:t>oportunidades</w:t>
            </w: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AF8BB34" w14:textId="7A1B94C1" w:rsidR="00AD7145" w:rsidRPr="00CA6A01" w:rsidRDefault="00E25A03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Baja</w:t>
            </w:r>
          </w:p>
        </w:tc>
        <w:tc>
          <w:tcPr>
            <w:tcW w:w="0" w:type="auto"/>
            <w:shd w:val="clear" w:color="auto" w:fill="auto"/>
          </w:tcPr>
          <w:p w14:paraId="03326607" w14:textId="63D5DB99" w:rsidR="00AD7145" w:rsidRPr="00CA6A01" w:rsidRDefault="004777C5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Se integrarán las </w:t>
            </w:r>
            <w:r w:rsidR="002A3D47" w:rsidRPr="00CA6A01">
              <w:rPr>
                <w:sz w:val="20"/>
                <w:szCs w:val="20"/>
                <w:lang w:val="es-ES_tradnl"/>
              </w:rPr>
              <w:t>orientaciones</w:t>
            </w: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2A3D47" w:rsidRPr="00CA6A01">
              <w:rPr>
                <w:sz w:val="20"/>
                <w:szCs w:val="20"/>
                <w:lang w:val="es-ES_tradnl"/>
              </w:rPr>
              <w:t xml:space="preserve">sobre humedales urbanos y periurbanos </w:t>
            </w:r>
            <w:r w:rsidRPr="00CA6A01">
              <w:rPr>
                <w:sz w:val="20"/>
                <w:szCs w:val="20"/>
                <w:lang w:val="es-ES_tradnl"/>
              </w:rPr>
              <w:t xml:space="preserve">en </w:t>
            </w:r>
            <w:r w:rsidR="008635FF" w:rsidRPr="00CA6A01">
              <w:rPr>
                <w:sz w:val="20"/>
                <w:szCs w:val="20"/>
                <w:lang w:val="es-ES_tradnl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14:paraId="3F80CD7F" w14:textId="5C64CCF9" w:rsidR="00AD7145" w:rsidRPr="00CA6A01" w:rsidRDefault="004777C5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Página web actualizada</w:t>
            </w:r>
          </w:p>
        </w:tc>
        <w:tc>
          <w:tcPr>
            <w:tcW w:w="0" w:type="auto"/>
            <w:shd w:val="clear" w:color="auto" w:fill="auto"/>
          </w:tcPr>
          <w:p w14:paraId="4B584865" w14:textId="54543D18" w:rsidR="00AD7145" w:rsidRPr="00CA6A01" w:rsidRDefault="00C735C2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Profesionales</w:t>
            </w:r>
            <w:r w:rsidR="00C4765E" w:rsidRPr="00CA6A01">
              <w:rPr>
                <w:sz w:val="20"/>
                <w:szCs w:val="20"/>
                <w:lang w:val="es-ES_tradnl"/>
              </w:rPr>
              <w:t xml:space="preserve"> (</w:t>
            </w:r>
            <w:r w:rsidR="003B530E" w:rsidRPr="00CA6A01">
              <w:rPr>
                <w:sz w:val="20"/>
                <w:szCs w:val="20"/>
                <w:lang w:val="es-ES_tradnl"/>
              </w:rPr>
              <w:t>administradores de humedales</w:t>
            </w:r>
            <w:r w:rsidR="00C4765E" w:rsidRPr="00CA6A01">
              <w:rPr>
                <w:sz w:val="20"/>
                <w:szCs w:val="20"/>
                <w:lang w:val="es-ES_tradnl"/>
              </w:rPr>
              <w:t xml:space="preserve">); </w:t>
            </w:r>
            <w:r w:rsidR="000F5ED5" w:rsidRPr="00CA6A01">
              <w:rPr>
                <w:sz w:val="20"/>
                <w:szCs w:val="20"/>
                <w:lang w:val="es-ES_tradnl"/>
              </w:rPr>
              <w:t>Partes Contratantes</w:t>
            </w:r>
          </w:p>
        </w:tc>
        <w:tc>
          <w:tcPr>
            <w:tcW w:w="0" w:type="auto"/>
            <w:shd w:val="clear" w:color="auto" w:fill="auto"/>
          </w:tcPr>
          <w:p w14:paraId="14DE3192" w14:textId="6FDBFAD5" w:rsidR="00AD7145" w:rsidRPr="00CA6A01" w:rsidRDefault="002A3D47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No implica costo alguno para el presupuesto del GECT.</w:t>
            </w:r>
          </w:p>
        </w:tc>
      </w:tr>
      <w:tr w:rsidR="0069172B" w:rsidRPr="0079107D" w14:paraId="093414E7" w14:textId="77777777" w:rsidTr="00D94AB8">
        <w:tc>
          <w:tcPr>
            <w:tcW w:w="0" w:type="auto"/>
            <w:shd w:val="clear" w:color="auto" w:fill="auto"/>
          </w:tcPr>
          <w:p w14:paraId="0504B58B" w14:textId="3997A069" w:rsidR="00AD7145" w:rsidRPr="00CA6A01" w:rsidRDefault="00FE6B5A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2.9. </w:t>
            </w:r>
            <w:r w:rsidR="002A3D47" w:rsidRPr="00CA6A01">
              <w:rPr>
                <w:sz w:val="20"/>
                <w:szCs w:val="20"/>
                <w:lang w:val="es-ES_tradnl"/>
              </w:rPr>
              <w:t>Finalizar la</w:t>
            </w:r>
            <w:r w:rsidR="007E10F3" w:rsidRPr="00CA6A01">
              <w:rPr>
                <w:sz w:val="20"/>
                <w:szCs w:val="20"/>
                <w:lang w:val="es-ES_tradnl"/>
              </w:rPr>
              <w:t xml:space="preserve"> </w:t>
            </w:r>
            <w:hyperlink r:id="rId44" w:history="1">
              <w:r w:rsidR="003D2155" w:rsidRPr="00CA6A01">
                <w:rPr>
                  <w:rStyle w:val="Hyperlink"/>
                  <w:color w:val="auto"/>
                  <w:sz w:val="20"/>
                  <w:szCs w:val="20"/>
                  <w:lang w:val="es-ES_tradnl"/>
                </w:rPr>
                <w:t>Nota Informativa</w:t>
              </w:r>
              <w:r w:rsidR="009D3BBF" w:rsidRPr="00CA6A01">
                <w:rPr>
                  <w:rStyle w:val="Hyperlink"/>
                  <w:color w:val="auto"/>
                  <w:sz w:val="20"/>
                  <w:szCs w:val="20"/>
                  <w:lang w:val="es-ES_tradnl"/>
                </w:rPr>
                <w:t xml:space="preserve"> nº</w:t>
              </w:r>
              <w:r w:rsidR="00AD7145" w:rsidRPr="00CA6A01">
                <w:rPr>
                  <w:rStyle w:val="Hyperlink"/>
                  <w:color w:val="auto"/>
                  <w:sz w:val="20"/>
                  <w:szCs w:val="20"/>
                  <w:lang w:val="es-ES_tradnl"/>
                </w:rPr>
                <w:t xml:space="preserve"> 10</w:t>
              </w:r>
            </w:hyperlink>
            <w:r w:rsidR="00AD7145" w:rsidRPr="00CA6A01">
              <w:rPr>
                <w:sz w:val="20"/>
                <w:szCs w:val="20"/>
                <w:lang w:val="es-ES_tradnl"/>
              </w:rPr>
              <w:t xml:space="preserve">: </w:t>
            </w:r>
            <w:r w:rsidR="004777C5" w:rsidRPr="00CA6A01">
              <w:rPr>
                <w:sz w:val="20"/>
                <w:szCs w:val="20"/>
                <w:lang w:val="es-ES_tradnl"/>
              </w:rPr>
              <w:t xml:space="preserve">Restauración de </w:t>
            </w:r>
            <w:r w:rsidR="002A3D47" w:rsidRPr="00CA6A01">
              <w:rPr>
                <w:sz w:val="20"/>
                <w:szCs w:val="20"/>
                <w:lang w:val="es-ES_tradnl"/>
              </w:rPr>
              <w:t>los humedales para favorecer la resiliencia frente al cambio climático</w:t>
            </w:r>
          </w:p>
        </w:tc>
        <w:tc>
          <w:tcPr>
            <w:tcW w:w="0" w:type="auto"/>
            <w:shd w:val="clear" w:color="auto" w:fill="auto"/>
          </w:tcPr>
          <w:p w14:paraId="20B53BF0" w14:textId="77777777" w:rsidR="00AD7145" w:rsidRPr="00CA6A01" w:rsidRDefault="0079107D" w:rsidP="00A77E26">
            <w:pPr>
              <w:rPr>
                <w:sz w:val="20"/>
                <w:szCs w:val="20"/>
                <w:lang w:val="es-ES_tradnl"/>
              </w:rPr>
            </w:pPr>
            <w:hyperlink r:id="rId45" w:history="1">
              <w:r w:rsidR="00AD7145" w:rsidRPr="00CA6A01">
                <w:rPr>
                  <w:rStyle w:val="Hyperlink"/>
                  <w:sz w:val="20"/>
                  <w:szCs w:val="20"/>
                  <w:lang w:val="es-ES_tradnl"/>
                </w:rPr>
                <w:t>XIII.8</w:t>
              </w:r>
            </w:hyperlink>
            <w:r w:rsidR="00AD7145" w:rsidRPr="00CA6A01">
              <w:rPr>
                <w:sz w:val="20"/>
                <w:szCs w:val="20"/>
                <w:lang w:val="es-ES_tradnl"/>
              </w:rPr>
              <w:t xml:space="preserve">, </w:t>
            </w:r>
            <w:r w:rsidR="00AD7145" w:rsidRPr="00CA6A01">
              <w:rPr>
                <w:rFonts w:cs="Arial"/>
                <w:sz w:val="20"/>
                <w:szCs w:val="20"/>
                <w:lang w:val="es-ES_tradnl"/>
              </w:rPr>
              <w:t>¶ 14</w:t>
            </w:r>
          </w:p>
        </w:tc>
        <w:tc>
          <w:tcPr>
            <w:tcW w:w="0" w:type="auto"/>
            <w:shd w:val="clear" w:color="auto" w:fill="auto"/>
          </w:tcPr>
          <w:p w14:paraId="63C920A1" w14:textId="77777777" w:rsidR="00AD7145" w:rsidRPr="00CA6A01" w:rsidRDefault="00AD7145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2.5, 3.12, 4.14</w:t>
            </w:r>
          </w:p>
        </w:tc>
        <w:tc>
          <w:tcPr>
            <w:tcW w:w="0" w:type="auto"/>
            <w:shd w:val="clear" w:color="auto" w:fill="auto"/>
          </w:tcPr>
          <w:p w14:paraId="35F5B467" w14:textId="388D5C0C" w:rsidR="00AD7145" w:rsidRPr="00CA6A01" w:rsidRDefault="004777C5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El informe necesita otra ronda </w:t>
            </w:r>
            <w:r w:rsidR="00674B51" w:rsidRPr="00CA6A01">
              <w:rPr>
                <w:sz w:val="20"/>
                <w:szCs w:val="20"/>
                <w:lang w:val="es-ES_tradnl"/>
              </w:rPr>
              <w:t xml:space="preserve">de </w:t>
            </w:r>
            <w:r w:rsidRPr="00CA6A01">
              <w:rPr>
                <w:sz w:val="20"/>
                <w:szCs w:val="20"/>
                <w:lang w:val="es-ES_tradnl"/>
              </w:rPr>
              <w:t xml:space="preserve">correcciones de los </w:t>
            </w:r>
            <w:r w:rsidR="002A3D47" w:rsidRPr="00CA6A01">
              <w:rPr>
                <w:sz w:val="20"/>
                <w:szCs w:val="20"/>
                <w:lang w:val="es-ES_tradnl"/>
              </w:rPr>
              <w:t>autores y la maquetación</w:t>
            </w:r>
            <w:r w:rsidR="00AD7145" w:rsidRPr="00CA6A01">
              <w:rPr>
                <w:sz w:val="20"/>
                <w:szCs w:val="20"/>
                <w:lang w:val="es-ES_tradnl"/>
              </w:rPr>
              <w:t>/tra</w:t>
            </w:r>
            <w:r w:rsidRPr="00CA6A01">
              <w:rPr>
                <w:sz w:val="20"/>
                <w:szCs w:val="20"/>
                <w:lang w:val="es-ES_tradnl"/>
              </w:rPr>
              <w:t xml:space="preserve">ducción </w:t>
            </w:r>
            <w:r w:rsidR="002A3D47" w:rsidRPr="00CA6A01">
              <w:rPr>
                <w:sz w:val="20"/>
                <w:szCs w:val="20"/>
                <w:lang w:val="es-ES_tradnl"/>
              </w:rPr>
              <w:t>por parte de</w:t>
            </w:r>
            <w:r w:rsidRPr="00CA6A01">
              <w:rPr>
                <w:sz w:val="20"/>
                <w:szCs w:val="20"/>
                <w:lang w:val="es-ES_tradnl"/>
              </w:rPr>
              <w:t xml:space="preserve"> la Secretaría</w:t>
            </w:r>
            <w:r w:rsidR="00AD7145" w:rsidRPr="00CA6A01">
              <w:rPr>
                <w:sz w:val="20"/>
                <w:szCs w:val="20"/>
                <w:lang w:val="es-ES_tradnl"/>
              </w:rPr>
              <w:t xml:space="preserve">.  </w:t>
            </w:r>
          </w:p>
        </w:tc>
        <w:tc>
          <w:tcPr>
            <w:tcW w:w="0" w:type="auto"/>
            <w:shd w:val="clear" w:color="auto" w:fill="auto"/>
          </w:tcPr>
          <w:p w14:paraId="2E16AD2F" w14:textId="5B43D9CA" w:rsidR="00AD7145" w:rsidRPr="00CA6A01" w:rsidRDefault="00E25A03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Baja</w:t>
            </w:r>
          </w:p>
        </w:tc>
        <w:tc>
          <w:tcPr>
            <w:tcW w:w="0" w:type="auto"/>
            <w:shd w:val="clear" w:color="auto" w:fill="auto"/>
          </w:tcPr>
          <w:p w14:paraId="36FEAEC7" w14:textId="77777777" w:rsidR="00AD7145" w:rsidRPr="00CA6A01" w:rsidRDefault="00AD7145" w:rsidP="00A77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auto"/>
          </w:tcPr>
          <w:p w14:paraId="6383E5CD" w14:textId="0E8DBC5B" w:rsidR="00AD7145" w:rsidRPr="00CA6A01" w:rsidRDefault="003D2155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Nota Informativa</w:t>
            </w:r>
            <w:r w:rsidR="008635FF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2A3D47" w:rsidRPr="00CA6A01">
              <w:rPr>
                <w:sz w:val="20"/>
                <w:szCs w:val="20"/>
                <w:lang w:val="es-ES_tradnl"/>
              </w:rPr>
              <w:t>e</w:t>
            </w:r>
            <w:r w:rsidR="008635FF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3B530E" w:rsidRPr="00CA6A01">
              <w:rPr>
                <w:b/>
                <w:sz w:val="20"/>
                <w:szCs w:val="20"/>
                <w:lang w:val="es-ES_tradnl"/>
              </w:rPr>
              <w:t>infografía</w:t>
            </w:r>
          </w:p>
          <w:p w14:paraId="069F2093" w14:textId="77777777" w:rsidR="007B6EDF" w:rsidRPr="00CA6A01" w:rsidRDefault="007B6EDF" w:rsidP="00A77E26">
            <w:pPr>
              <w:rPr>
                <w:sz w:val="20"/>
                <w:szCs w:val="20"/>
                <w:lang w:val="es-ES_tradnl"/>
              </w:rPr>
            </w:pPr>
          </w:p>
          <w:p w14:paraId="532C7836" w14:textId="287B71F8" w:rsidR="008635FF" w:rsidRPr="00CA6A01" w:rsidRDefault="003B530E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Calendario</w:t>
            </w:r>
            <w:r w:rsidR="008635FF" w:rsidRPr="00CA6A01">
              <w:rPr>
                <w:sz w:val="20"/>
                <w:szCs w:val="20"/>
                <w:lang w:val="es-ES_tradnl"/>
              </w:rPr>
              <w:t xml:space="preserve">: </w:t>
            </w:r>
            <w:r w:rsidR="007E4FC1" w:rsidRPr="00CA6A01">
              <w:rPr>
                <w:sz w:val="20"/>
                <w:szCs w:val="20"/>
                <w:lang w:val="es-ES_tradnl"/>
              </w:rPr>
              <w:t xml:space="preserve">verano de </w:t>
            </w:r>
            <w:r w:rsidR="008635FF" w:rsidRPr="00CA6A01">
              <w:rPr>
                <w:sz w:val="20"/>
                <w:szCs w:val="20"/>
                <w:lang w:val="es-ES_tradnl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14:paraId="6C0C9033" w14:textId="4B2BEF02" w:rsidR="00AD7145" w:rsidRPr="00CA6A01" w:rsidRDefault="00C735C2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Profesionales</w:t>
            </w:r>
            <w:r w:rsidR="00C4765E" w:rsidRPr="00CA6A01">
              <w:rPr>
                <w:sz w:val="20"/>
                <w:szCs w:val="20"/>
                <w:lang w:val="es-ES_tradnl"/>
              </w:rPr>
              <w:t xml:space="preserve"> (</w:t>
            </w:r>
            <w:r w:rsidR="003B530E" w:rsidRPr="00CA6A01">
              <w:rPr>
                <w:sz w:val="20"/>
                <w:szCs w:val="20"/>
                <w:lang w:val="es-ES_tradnl"/>
              </w:rPr>
              <w:t>administradores de humedales</w:t>
            </w:r>
            <w:r w:rsidR="00C4765E" w:rsidRPr="00CA6A01"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904D38A" w14:textId="0DECCD6D" w:rsidR="00AD7145" w:rsidRPr="00CA6A01" w:rsidRDefault="00D1214F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 2,400 (</w:t>
            </w:r>
            <w:r w:rsidR="007E4FC1" w:rsidRPr="00CA6A01">
              <w:rPr>
                <w:sz w:val="20"/>
                <w:szCs w:val="20"/>
                <w:lang w:val="es-ES_tradnl"/>
              </w:rPr>
              <w:t>traducción</w:t>
            </w:r>
            <w:r w:rsidRPr="00CA6A01">
              <w:rPr>
                <w:sz w:val="20"/>
                <w:szCs w:val="20"/>
                <w:lang w:val="es-ES_tradnl"/>
              </w:rPr>
              <w:t xml:space="preserve">), </w:t>
            </w:r>
            <w:r w:rsidR="007E4FC1" w:rsidRPr="00CA6A01">
              <w:rPr>
                <w:sz w:val="20"/>
                <w:szCs w:val="20"/>
                <w:lang w:val="es-ES_tradnl"/>
              </w:rPr>
              <w:t xml:space="preserve">costos </w:t>
            </w:r>
            <w:r w:rsidR="00966EA7" w:rsidRPr="00CA6A01">
              <w:rPr>
                <w:sz w:val="20"/>
                <w:szCs w:val="20"/>
                <w:lang w:val="es-ES_tradnl"/>
              </w:rPr>
              <w:t>de la infografía</w:t>
            </w:r>
          </w:p>
        </w:tc>
      </w:tr>
    </w:tbl>
    <w:p w14:paraId="155B8661" w14:textId="77777777" w:rsidR="00EB2F3D" w:rsidRPr="00CA6A01" w:rsidRDefault="00EB2F3D" w:rsidP="00A77E26">
      <w:pPr>
        <w:rPr>
          <w:sz w:val="20"/>
          <w:szCs w:val="20"/>
          <w:lang w:val="es-ES_tradnl"/>
        </w:rPr>
      </w:pPr>
    </w:p>
    <w:tbl>
      <w:tblPr>
        <w:tblStyle w:val="TableGrid21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61"/>
        <w:gridCol w:w="10613"/>
      </w:tblGrid>
      <w:tr w:rsidR="00F8214C" w:rsidRPr="0079107D" w14:paraId="52010628" w14:textId="77777777" w:rsidTr="00EB2F3D">
        <w:tc>
          <w:tcPr>
            <w:tcW w:w="5000" w:type="pct"/>
            <w:gridSpan w:val="2"/>
            <w:shd w:val="clear" w:color="auto" w:fill="000000" w:themeFill="text1"/>
          </w:tcPr>
          <w:p w14:paraId="733EF9C6" w14:textId="62CBB7AC" w:rsidR="00F8214C" w:rsidRPr="00CA6A01" w:rsidRDefault="00922C12" w:rsidP="00A77E26">
            <w:pPr>
              <w:tabs>
                <w:tab w:val="left" w:pos="1095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Área temática de trabajo nº</w:t>
            </w:r>
            <w:r w:rsidR="00A960CD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F8214C" w:rsidRPr="00CA6A01">
              <w:rPr>
                <w:sz w:val="20"/>
                <w:szCs w:val="20"/>
                <w:lang w:val="es-ES_tradnl"/>
              </w:rPr>
              <w:t xml:space="preserve">3: </w:t>
            </w:r>
            <w:r w:rsidR="002A3D47" w:rsidRPr="00CA6A01">
              <w:rPr>
                <w:sz w:val="20"/>
                <w:szCs w:val="20"/>
                <w:lang w:val="es-ES_tradnl"/>
              </w:rPr>
              <w:t>Metodologías</w:t>
            </w:r>
            <w:r w:rsidR="00F3195B" w:rsidRPr="00CA6A01">
              <w:rPr>
                <w:sz w:val="20"/>
                <w:szCs w:val="20"/>
                <w:lang w:val="es-ES_tradnl"/>
              </w:rPr>
              <w:t xml:space="preserve"> para </w:t>
            </w:r>
            <w:r w:rsidR="004B6708" w:rsidRPr="00CA6A01">
              <w:rPr>
                <w:sz w:val="20"/>
                <w:szCs w:val="20"/>
                <w:lang w:val="es-ES_tradnl"/>
              </w:rPr>
              <w:t>determinar la</w:t>
            </w:r>
            <w:r w:rsidR="00F3195B" w:rsidRPr="00CA6A01">
              <w:rPr>
                <w:sz w:val="20"/>
                <w:szCs w:val="20"/>
                <w:lang w:val="es-ES_tradnl"/>
              </w:rPr>
              <w:t xml:space="preserve"> valoración económica y no económica de </w:t>
            </w:r>
            <w:r w:rsidR="004B6708" w:rsidRPr="00CA6A01">
              <w:rPr>
                <w:sz w:val="20"/>
                <w:szCs w:val="20"/>
                <w:lang w:val="es-ES_tradnl"/>
              </w:rPr>
              <w:t xml:space="preserve">las </w:t>
            </w:r>
            <w:r w:rsidR="002A3D47" w:rsidRPr="00CA6A01">
              <w:rPr>
                <w:sz w:val="20"/>
                <w:szCs w:val="20"/>
                <w:lang w:val="es-ES_tradnl"/>
              </w:rPr>
              <w:t>funciones y los servicios de l</w:t>
            </w:r>
            <w:r w:rsidR="00F3195B" w:rsidRPr="00CA6A01">
              <w:rPr>
                <w:sz w:val="20"/>
                <w:szCs w:val="20"/>
                <w:lang w:val="es-ES_tradnl"/>
              </w:rPr>
              <w:t xml:space="preserve">os humedales y mejora de las metodologías y el </w:t>
            </w:r>
            <w:r w:rsidR="002A3D47" w:rsidRPr="00CA6A01">
              <w:rPr>
                <w:sz w:val="20"/>
                <w:szCs w:val="20"/>
                <w:lang w:val="es-ES_tradnl"/>
              </w:rPr>
              <w:t>intercambio</w:t>
            </w:r>
            <w:r w:rsidR="00F3195B" w:rsidRPr="00CA6A01">
              <w:rPr>
                <w:sz w:val="20"/>
                <w:szCs w:val="20"/>
                <w:lang w:val="es-ES_tradnl"/>
              </w:rPr>
              <w:t xml:space="preserve"> de </w:t>
            </w:r>
            <w:r w:rsidR="002A3D47" w:rsidRPr="00CA6A01">
              <w:rPr>
                <w:sz w:val="20"/>
                <w:szCs w:val="20"/>
                <w:lang w:val="es-ES_tradnl"/>
              </w:rPr>
              <w:t>conocimientos</w:t>
            </w:r>
            <w:r w:rsidR="00F3195B" w:rsidRPr="00CA6A01">
              <w:rPr>
                <w:sz w:val="20"/>
                <w:szCs w:val="20"/>
                <w:lang w:val="es-ES_tradnl"/>
              </w:rPr>
              <w:t xml:space="preserve"> sobre</w:t>
            </w:r>
            <w:r w:rsidR="002A3D47" w:rsidRPr="00CA6A01">
              <w:rPr>
                <w:sz w:val="20"/>
                <w:szCs w:val="20"/>
                <w:lang w:val="es-ES_tradnl"/>
              </w:rPr>
              <w:t xml:space="preserve"> los</w:t>
            </w:r>
            <w:r w:rsidR="00F3195B" w:rsidRPr="00CA6A01">
              <w:rPr>
                <w:sz w:val="20"/>
                <w:szCs w:val="20"/>
                <w:lang w:val="es-ES_tradnl"/>
              </w:rPr>
              <w:t xml:space="preserve"> factores imp</w:t>
            </w:r>
            <w:r w:rsidR="002A3D47" w:rsidRPr="00CA6A01">
              <w:rPr>
                <w:sz w:val="20"/>
                <w:szCs w:val="20"/>
                <w:lang w:val="es-ES_tradnl"/>
              </w:rPr>
              <w:t>ulsores actuales y futuros</w:t>
            </w:r>
            <w:r w:rsidR="00F3195B" w:rsidRPr="00CA6A01">
              <w:rPr>
                <w:sz w:val="20"/>
                <w:szCs w:val="20"/>
                <w:lang w:val="es-ES_tradnl"/>
              </w:rPr>
              <w:t xml:space="preserve"> de la pérdida y degradación de los humedales</w:t>
            </w:r>
          </w:p>
        </w:tc>
      </w:tr>
      <w:tr w:rsidR="00F8214C" w:rsidRPr="0079107D" w14:paraId="0411122A" w14:textId="77777777" w:rsidTr="00EB2F3D">
        <w:tc>
          <w:tcPr>
            <w:tcW w:w="1256" w:type="pct"/>
          </w:tcPr>
          <w:p w14:paraId="0C5615A9" w14:textId="5CC29874" w:rsidR="00F8214C" w:rsidRPr="00CA6A01" w:rsidRDefault="009F3768" w:rsidP="00A77E26">
            <w:pPr>
              <w:rPr>
                <w:rFonts w:eastAsia="Calibri" w:cs="Arial"/>
                <w:sz w:val="20"/>
                <w:szCs w:val="20"/>
                <w:lang w:val="es-ES_tradnl"/>
              </w:rPr>
            </w:pPr>
            <w:r w:rsidRPr="00CA6A01">
              <w:rPr>
                <w:rFonts w:eastAsia="Calibri" w:cs="Arial"/>
                <w:sz w:val="20"/>
                <w:szCs w:val="20"/>
                <w:lang w:val="es-ES_tradnl"/>
              </w:rPr>
              <w:t xml:space="preserve">Responsable(s) del grupo de trabajo y </w:t>
            </w:r>
            <w:r w:rsidRPr="00CA6A01">
              <w:rPr>
                <w:rFonts w:eastAsia="Calibri" w:cs="Arial"/>
                <w:sz w:val="20"/>
                <w:szCs w:val="20"/>
                <w:lang w:val="es-ES_tradnl"/>
              </w:rPr>
              <w:lastRenderedPageBreak/>
              <w:t>participantes:</w:t>
            </w:r>
          </w:p>
        </w:tc>
        <w:tc>
          <w:tcPr>
            <w:tcW w:w="3744" w:type="pct"/>
          </w:tcPr>
          <w:p w14:paraId="5D89A1CD" w14:textId="29D0DDE6" w:rsidR="00F8214C" w:rsidRPr="00CA6A01" w:rsidRDefault="005F1793" w:rsidP="00A77E26">
            <w:pPr>
              <w:tabs>
                <w:tab w:val="left" w:pos="1095"/>
              </w:tabs>
              <w:rPr>
                <w:rFonts w:eastAsia="Calibri" w:cs="Arial"/>
                <w:b w:val="0"/>
                <w:sz w:val="20"/>
                <w:szCs w:val="20"/>
                <w:lang w:val="es-ES_tradnl"/>
              </w:rPr>
            </w:pPr>
            <w:r w:rsidRPr="00CA6A01">
              <w:rPr>
                <w:i/>
                <w:sz w:val="20"/>
                <w:szCs w:val="20"/>
                <w:lang w:val="es-ES_tradnl"/>
              </w:rPr>
              <w:lastRenderedPageBreak/>
              <w:t xml:space="preserve">Kassim </w:t>
            </w:r>
            <w:r w:rsidR="00EA5670" w:rsidRPr="00CA6A01">
              <w:rPr>
                <w:i/>
                <w:sz w:val="20"/>
                <w:szCs w:val="20"/>
                <w:lang w:val="es-ES_tradnl"/>
              </w:rPr>
              <w:t>(responsable)</w:t>
            </w:r>
            <w:r w:rsidRPr="00CA6A01">
              <w:rPr>
                <w:i/>
                <w:sz w:val="20"/>
                <w:szCs w:val="20"/>
                <w:lang w:val="es-ES_tradnl"/>
              </w:rPr>
              <w:t>, Ritesh (</w:t>
            </w:r>
            <w:r w:rsidR="00431AB1" w:rsidRPr="00CA6A01">
              <w:rPr>
                <w:i/>
                <w:sz w:val="20"/>
                <w:szCs w:val="20"/>
                <w:lang w:val="es-ES_tradnl"/>
              </w:rPr>
              <w:t>corresponsable</w:t>
            </w:r>
            <w:r w:rsidRPr="00CA6A01">
              <w:rPr>
                <w:i/>
                <w:sz w:val="20"/>
                <w:szCs w:val="20"/>
                <w:lang w:val="es-ES_tradnl"/>
              </w:rPr>
              <w:t>),</w:t>
            </w:r>
            <w:r w:rsidRPr="00CA6A01">
              <w:rPr>
                <w:b w:val="0"/>
                <w:sz w:val="20"/>
                <w:szCs w:val="20"/>
                <w:lang w:val="es-ES_tradnl"/>
              </w:rPr>
              <w:t xml:space="preserve"> David Stroud, Reda Fishar,</w:t>
            </w:r>
            <w:r w:rsidR="007B6EDF" w:rsidRPr="00CA6A01">
              <w:rPr>
                <w:b w:val="0"/>
                <w:sz w:val="20"/>
                <w:szCs w:val="20"/>
                <w:lang w:val="es-ES_tradnl"/>
              </w:rPr>
              <w:t xml:space="preserve"> Haribhadra Acharya,</w:t>
            </w:r>
            <w:r w:rsidRPr="00CA6A01">
              <w:rPr>
                <w:b w:val="0"/>
                <w:sz w:val="20"/>
                <w:szCs w:val="20"/>
                <w:lang w:val="es-ES_tradnl"/>
              </w:rPr>
              <w:t xml:space="preserve"> Priyanie Amerasinghe (IWMI), </w:t>
            </w:r>
            <w:r w:rsidRPr="00CA6A01">
              <w:rPr>
                <w:b w:val="0"/>
                <w:sz w:val="20"/>
                <w:szCs w:val="20"/>
                <w:lang w:val="es-ES_tradnl"/>
              </w:rPr>
              <w:lastRenderedPageBreak/>
              <w:t xml:space="preserve">Tomos Avent/ James Robinson (WWT), Mathew </w:t>
            </w:r>
            <w:r w:rsidR="00022626" w:rsidRPr="00CA6A01">
              <w:rPr>
                <w:b w:val="0"/>
                <w:sz w:val="20"/>
                <w:szCs w:val="20"/>
                <w:lang w:val="es-ES_tradnl"/>
              </w:rPr>
              <w:t>S</w:t>
            </w:r>
            <w:r w:rsidRPr="00CA6A01">
              <w:rPr>
                <w:b w:val="0"/>
                <w:sz w:val="20"/>
                <w:szCs w:val="20"/>
                <w:lang w:val="es-ES_tradnl"/>
              </w:rPr>
              <w:t>impson (SWS), Janine van Vessem (</w:t>
            </w:r>
            <w:r w:rsidR="00CA1C22" w:rsidRPr="00CA6A01">
              <w:rPr>
                <w:b w:val="0"/>
                <w:sz w:val="20"/>
                <w:szCs w:val="20"/>
                <w:lang w:val="es-ES_tradnl"/>
              </w:rPr>
              <w:t>CN del GECT</w:t>
            </w:r>
            <w:r w:rsidR="008E7EFA" w:rsidRPr="00CA6A01">
              <w:rPr>
                <w:b w:val="0"/>
                <w:sz w:val="20"/>
                <w:szCs w:val="20"/>
                <w:lang w:val="es-ES_tradnl"/>
              </w:rPr>
              <w:t>,</w:t>
            </w:r>
            <w:r w:rsidRPr="00CA6A01">
              <w:rPr>
                <w:b w:val="0"/>
                <w:sz w:val="20"/>
                <w:szCs w:val="20"/>
                <w:lang w:val="es-ES_tradnl"/>
              </w:rPr>
              <w:t xml:space="preserve"> </w:t>
            </w:r>
            <w:r w:rsidR="008E7EFA" w:rsidRPr="00CA6A01">
              <w:rPr>
                <w:b w:val="0"/>
                <w:sz w:val="20"/>
                <w:szCs w:val="20"/>
                <w:lang w:val="es-ES_tradnl"/>
              </w:rPr>
              <w:t>Bélgica</w:t>
            </w:r>
            <w:r w:rsidRPr="00CA6A01">
              <w:rPr>
                <w:b w:val="0"/>
                <w:sz w:val="20"/>
                <w:szCs w:val="20"/>
                <w:lang w:val="es-ES_tradnl"/>
              </w:rPr>
              <w:t xml:space="preserve">) </w:t>
            </w:r>
            <w:r w:rsidR="002709B7" w:rsidRPr="00CA6A01">
              <w:rPr>
                <w:b w:val="0"/>
                <w:sz w:val="20"/>
                <w:szCs w:val="20"/>
                <w:lang w:val="es-ES_tradnl"/>
              </w:rPr>
              <w:t xml:space="preserve"> </w:t>
            </w:r>
            <w:r w:rsidR="002709B7" w:rsidRPr="00CA6A01">
              <w:rPr>
                <w:rFonts w:eastAsia="Calibri" w:cs="Arial"/>
                <w:sz w:val="20"/>
                <w:szCs w:val="20"/>
                <w:lang w:val="es-ES_tradnl"/>
              </w:rPr>
              <w:t>[</w:t>
            </w:r>
            <w:r w:rsidR="00431AB1" w:rsidRPr="00CA6A01">
              <w:rPr>
                <w:rFonts w:eastAsia="Calibri" w:cs="Arial"/>
                <w:sz w:val="20"/>
                <w:szCs w:val="20"/>
                <w:lang w:val="es-ES_tradnl"/>
              </w:rPr>
              <w:t>y otros por confirmar</w:t>
            </w:r>
            <w:r w:rsidR="002709B7" w:rsidRPr="00CA6A01">
              <w:rPr>
                <w:rFonts w:eastAsia="Calibri" w:cs="Arial"/>
                <w:sz w:val="20"/>
                <w:szCs w:val="20"/>
                <w:lang w:val="es-ES_tradnl"/>
              </w:rPr>
              <w:t>]</w:t>
            </w:r>
          </w:p>
        </w:tc>
      </w:tr>
      <w:tr w:rsidR="00F8214C" w:rsidRPr="00CA6A01" w14:paraId="1ABCEFDF" w14:textId="77777777" w:rsidTr="00EB2F3D">
        <w:tc>
          <w:tcPr>
            <w:tcW w:w="1256" w:type="pct"/>
          </w:tcPr>
          <w:p w14:paraId="1DF27CD3" w14:textId="68E02A8B" w:rsidR="00F8214C" w:rsidRPr="00CA6A01" w:rsidRDefault="009F3768" w:rsidP="00A77E26">
            <w:pPr>
              <w:rPr>
                <w:rFonts w:eastAsia="Calibri" w:cs="Arial"/>
                <w:sz w:val="20"/>
                <w:szCs w:val="20"/>
                <w:lang w:val="es-ES_tradnl"/>
              </w:rPr>
            </w:pPr>
            <w:r w:rsidRPr="00CA6A01">
              <w:rPr>
                <w:rFonts w:eastAsia="Calibri" w:cs="Arial"/>
                <w:sz w:val="20"/>
                <w:szCs w:val="20"/>
                <w:lang w:val="es-ES_tradnl"/>
              </w:rPr>
              <w:lastRenderedPageBreak/>
              <w:t>Organizaciones contribuyentes</w:t>
            </w:r>
            <w:r w:rsidR="00F8214C" w:rsidRPr="00CA6A01">
              <w:rPr>
                <w:rFonts w:eastAsia="Calibri" w:cs="Arial"/>
                <w:sz w:val="20"/>
                <w:szCs w:val="20"/>
                <w:lang w:val="es-ES_tradnl"/>
              </w:rPr>
              <w:t xml:space="preserve">: </w:t>
            </w:r>
            <w:r w:rsidR="00EA5670" w:rsidRPr="00CA6A01">
              <w:rPr>
                <w:rFonts w:eastAsia="Calibri" w:cs="Arial"/>
                <w:sz w:val="20"/>
                <w:szCs w:val="20"/>
                <w:lang w:val="es-ES_tradnl"/>
              </w:rPr>
              <w:t>[OIA/observadores/otros]</w:t>
            </w:r>
          </w:p>
        </w:tc>
        <w:tc>
          <w:tcPr>
            <w:tcW w:w="3744" w:type="pct"/>
          </w:tcPr>
          <w:p w14:paraId="7AAB5A87" w14:textId="011FC21E" w:rsidR="00F8214C" w:rsidRPr="00CA6A01" w:rsidRDefault="0016210D" w:rsidP="00A77E26">
            <w:pPr>
              <w:rPr>
                <w:rFonts w:eastAsia="Calibri" w:cs="Arial"/>
                <w:b w:val="0"/>
                <w:sz w:val="20"/>
                <w:szCs w:val="20"/>
                <w:lang w:val="en-GB"/>
              </w:rPr>
            </w:pPr>
            <w:r w:rsidRPr="00CA6A01">
              <w:rPr>
                <w:rFonts w:eastAsia="Calibri" w:cs="Arial"/>
                <w:b w:val="0"/>
                <w:sz w:val="20"/>
                <w:szCs w:val="20"/>
                <w:lang w:val="en-GB"/>
              </w:rPr>
              <w:t>Wildfowl &amp; Wetlands Trust (</w:t>
            </w:r>
            <w:r w:rsidR="00F21F23" w:rsidRPr="00CA6A01">
              <w:rPr>
                <w:rFonts w:eastAsia="Calibri" w:cs="Arial"/>
                <w:b w:val="0"/>
                <w:sz w:val="20"/>
                <w:szCs w:val="20"/>
                <w:lang w:val="en-GB"/>
              </w:rPr>
              <w:t>WWT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n-GB"/>
              </w:rPr>
              <w:t>)</w:t>
            </w:r>
            <w:r w:rsidR="00F21F23" w:rsidRPr="00CA6A01">
              <w:rPr>
                <w:rFonts w:eastAsia="Calibri" w:cs="Arial"/>
                <w:b w:val="0"/>
                <w:sz w:val="20"/>
                <w:szCs w:val="20"/>
                <w:lang w:val="en-GB"/>
              </w:rPr>
              <w:t xml:space="preserve">, 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n-GB"/>
              </w:rPr>
              <w:t>Society of Wetland Scientists (</w:t>
            </w:r>
            <w:r w:rsidR="00F21F23" w:rsidRPr="00CA6A01">
              <w:rPr>
                <w:rFonts w:eastAsia="Calibri" w:cs="Arial"/>
                <w:b w:val="0"/>
                <w:sz w:val="20"/>
                <w:szCs w:val="20"/>
                <w:lang w:val="en-GB"/>
              </w:rPr>
              <w:t>SWS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n-GB"/>
              </w:rPr>
              <w:t>)</w:t>
            </w:r>
            <w:r w:rsidR="00F21F23" w:rsidRPr="00CA6A01">
              <w:rPr>
                <w:rFonts w:eastAsia="Calibri" w:cs="Arial"/>
                <w:b w:val="0"/>
                <w:sz w:val="20"/>
                <w:szCs w:val="20"/>
                <w:lang w:val="en-GB"/>
              </w:rPr>
              <w:t xml:space="preserve">, </w:t>
            </w:r>
            <w:r w:rsidR="00CA1C22" w:rsidRPr="00CA6A01">
              <w:rPr>
                <w:rFonts w:eastAsia="Calibri" w:cs="Arial"/>
                <w:b w:val="0"/>
                <w:sz w:val="20"/>
                <w:szCs w:val="20"/>
                <w:lang w:val="en-GB"/>
              </w:rPr>
              <w:t>Instituto Internacional para el Manejo del Agua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n-GB"/>
              </w:rPr>
              <w:t xml:space="preserve"> (</w:t>
            </w:r>
            <w:r w:rsidR="00F21F23" w:rsidRPr="00CA6A01">
              <w:rPr>
                <w:rFonts w:eastAsia="Calibri" w:cs="Arial"/>
                <w:b w:val="0"/>
                <w:sz w:val="20"/>
                <w:szCs w:val="20"/>
                <w:lang w:val="en-GB"/>
              </w:rPr>
              <w:t>IWMI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n-GB"/>
              </w:rPr>
              <w:t>), BirdLife</w:t>
            </w:r>
          </w:p>
        </w:tc>
      </w:tr>
    </w:tbl>
    <w:p w14:paraId="5D4AF72E" w14:textId="77777777" w:rsidR="00F8214C" w:rsidRPr="00CA6A01" w:rsidRDefault="00F8214C" w:rsidP="00A77E26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34"/>
        <w:gridCol w:w="813"/>
        <w:gridCol w:w="748"/>
        <w:gridCol w:w="2959"/>
        <w:gridCol w:w="984"/>
        <w:gridCol w:w="2005"/>
        <w:gridCol w:w="1150"/>
        <w:gridCol w:w="932"/>
        <w:gridCol w:w="1549"/>
      </w:tblGrid>
      <w:tr w:rsidR="00AC5BC1" w:rsidRPr="00CA6A01" w14:paraId="24106A93" w14:textId="77777777" w:rsidTr="006B1790">
        <w:trPr>
          <w:cantSplit/>
        </w:trPr>
        <w:tc>
          <w:tcPr>
            <w:tcW w:w="0" w:type="auto"/>
            <w:shd w:val="clear" w:color="auto" w:fill="D9D9D9" w:themeFill="background1" w:themeFillShade="D9"/>
          </w:tcPr>
          <w:p w14:paraId="1FF99041" w14:textId="42006A64" w:rsidR="00F21F23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Tarea</w:t>
            </w:r>
            <w:r w:rsidR="00F21F23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41FE0B5" w14:textId="0DB438B1" w:rsidR="00F21F23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Resol.</w:t>
            </w:r>
            <w:r w:rsidR="00F21F23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5FC6A74" w14:textId="156C0AFF" w:rsidR="00F21F23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Obj. y meta del PE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F8CB0CC" w14:textId="4575A888" w:rsidR="00F21F23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Descripción</w:t>
            </w:r>
            <w:r w:rsidR="00F21F23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3672E9E" w14:textId="0568ACB6" w:rsidR="00F21F23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Prioridad</w:t>
            </w:r>
            <w:r w:rsidR="00F21F23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8743931" w14:textId="04535FFF" w:rsidR="00F21F23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Procesos y resultados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DC2E5D1" w14:textId="0D87650B" w:rsidR="00F21F23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Productos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8F754AD" w14:textId="54973B5D" w:rsidR="00F21F23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Público</w:t>
            </w:r>
            <w:r w:rsidR="00F21F23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3782AD8" w14:textId="2D07D030" w:rsidR="00F21F23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Costos (francos suizos)</w:t>
            </w:r>
          </w:p>
        </w:tc>
      </w:tr>
      <w:tr w:rsidR="00AC5BC1" w:rsidRPr="0079107D" w14:paraId="3B476EF3" w14:textId="77777777" w:rsidTr="006B1790">
        <w:tc>
          <w:tcPr>
            <w:tcW w:w="0" w:type="auto"/>
          </w:tcPr>
          <w:p w14:paraId="24D55588" w14:textId="3C8C9F0E" w:rsidR="00F21F23" w:rsidRPr="00CA6A01" w:rsidRDefault="00FE6B5A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3.1. </w:t>
            </w:r>
            <w:r w:rsidR="007B6BD7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F21F23" w:rsidRPr="00CA6A01">
              <w:rPr>
                <w:sz w:val="20"/>
                <w:szCs w:val="20"/>
                <w:lang w:val="es-ES_tradnl"/>
              </w:rPr>
              <w:t>Participa</w:t>
            </w:r>
            <w:r w:rsidR="00FF0140" w:rsidRPr="00CA6A01">
              <w:rPr>
                <w:sz w:val="20"/>
                <w:szCs w:val="20"/>
                <w:lang w:val="es-ES_tradnl"/>
              </w:rPr>
              <w:t xml:space="preserve">r en el </w:t>
            </w:r>
            <w:r w:rsidR="00674B51" w:rsidRPr="00CA6A01">
              <w:rPr>
                <w:sz w:val="20"/>
                <w:szCs w:val="20"/>
                <w:lang w:val="es-ES_tradnl"/>
              </w:rPr>
              <w:t>“Foro costero”</w:t>
            </w:r>
          </w:p>
        </w:tc>
        <w:tc>
          <w:tcPr>
            <w:tcW w:w="0" w:type="auto"/>
          </w:tcPr>
          <w:p w14:paraId="273F0ADD" w14:textId="77777777" w:rsidR="00F21F23" w:rsidRPr="00CA6A01" w:rsidRDefault="0079107D" w:rsidP="00A77E26">
            <w:pPr>
              <w:rPr>
                <w:sz w:val="20"/>
                <w:szCs w:val="20"/>
                <w:lang w:val="es-ES_tradnl"/>
              </w:rPr>
            </w:pPr>
            <w:hyperlink r:id="rId46" w:history="1">
              <w:r w:rsidR="00F21F23" w:rsidRPr="00CA6A01">
                <w:rPr>
                  <w:rStyle w:val="Hyperlink"/>
                  <w:sz w:val="20"/>
                  <w:szCs w:val="20"/>
                  <w:lang w:val="es-ES_tradnl"/>
                </w:rPr>
                <w:t>XIII.20</w:t>
              </w:r>
            </w:hyperlink>
            <w:r w:rsidR="00F21F23" w:rsidRPr="00CA6A01">
              <w:rPr>
                <w:sz w:val="20"/>
                <w:szCs w:val="20"/>
                <w:lang w:val="es-ES_tradnl"/>
              </w:rPr>
              <w:t xml:space="preserve">, </w:t>
            </w:r>
            <w:r w:rsidR="00F21F23" w:rsidRPr="00CA6A01">
              <w:rPr>
                <w:rFonts w:cs="Arial"/>
                <w:sz w:val="20"/>
                <w:szCs w:val="20"/>
                <w:lang w:val="es-ES_tradnl"/>
              </w:rPr>
              <w:t>¶ 37</w:t>
            </w:r>
          </w:p>
        </w:tc>
        <w:tc>
          <w:tcPr>
            <w:tcW w:w="0" w:type="auto"/>
          </w:tcPr>
          <w:p w14:paraId="38908C90" w14:textId="77777777" w:rsidR="00F21F23" w:rsidRPr="00CA6A01" w:rsidRDefault="00F21F23" w:rsidP="00A77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14:paraId="1C6D46B5" w14:textId="3DB0669A" w:rsidR="00F21F23" w:rsidRPr="00CA6A01" w:rsidRDefault="00FF0140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Plantearse la </w:t>
            </w:r>
            <w:r w:rsidR="00674B51" w:rsidRPr="00CA6A01">
              <w:rPr>
                <w:sz w:val="20"/>
                <w:szCs w:val="20"/>
                <w:lang w:val="es-ES_tradnl"/>
              </w:rPr>
              <w:t>participación</w:t>
            </w:r>
            <w:r w:rsidRPr="00CA6A01">
              <w:rPr>
                <w:sz w:val="20"/>
                <w:szCs w:val="20"/>
                <w:lang w:val="es-ES_tradnl"/>
              </w:rPr>
              <w:t xml:space="preserve"> activa en el </w:t>
            </w:r>
            <w:r w:rsidRPr="00CA6A01">
              <w:rPr>
                <w:i/>
                <w:sz w:val="20"/>
                <w:szCs w:val="20"/>
                <w:lang w:val="es-ES_tradnl"/>
              </w:rPr>
              <w:t>G</w:t>
            </w:r>
            <w:r w:rsidR="007B6BD7" w:rsidRPr="00CA6A01">
              <w:rPr>
                <w:i/>
                <w:sz w:val="20"/>
                <w:szCs w:val="20"/>
                <w:lang w:val="es-ES_tradnl"/>
              </w:rPr>
              <w:t>lobal C</w:t>
            </w:r>
            <w:r w:rsidR="00F21F23" w:rsidRPr="00CA6A01">
              <w:rPr>
                <w:i/>
                <w:sz w:val="20"/>
                <w:szCs w:val="20"/>
                <w:lang w:val="es-ES_tradnl"/>
              </w:rPr>
              <w:t xml:space="preserve">oastal </w:t>
            </w:r>
            <w:r w:rsidR="007B6BD7" w:rsidRPr="00CA6A01">
              <w:rPr>
                <w:i/>
                <w:sz w:val="20"/>
                <w:szCs w:val="20"/>
                <w:lang w:val="es-ES_tradnl"/>
              </w:rPr>
              <w:t>F</w:t>
            </w:r>
            <w:r w:rsidR="00F21F23" w:rsidRPr="00CA6A01">
              <w:rPr>
                <w:i/>
                <w:sz w:val="20"/>
                <w:szCs w:val="20"/>
                <w:lang w:val="es-ES_tradnl"/>
              </w:rPr>
              <w:t>orum</w:t>
            </w:r>
            <w:r w:rsidR="00F21F23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674B51" w:rsidRPr="00CA6A01">
              <w:rPr>
                <w:sz w:val="20"/>
                <w:szCs w:val="20"/>
                <w:lang w:val="es-ES_tradnl"/>
              </w:rPr>
              <w:t xml:space="preserve">[Foro costero mundial] </w:t>
            </w:r>
            <w:r w:rsidRPr="00CA6A01">
              <w:rPr>
                <w:sz w:val="20"/>
                <w:szCs w:val="20"/>
                <w:lang w:val="es-ES_tradnl"/>
              </w:rPr>
              <w:t>para promover la restauración de</w:t>
            </w:r>
            <w:r w:rsidR="00674B51" w:rsidRPr="00CA6A01">
              <w:rPr>
                <w:sz w:val="20"/>
                <w:szCs w:val="20"/>
                <w:lang w:val="es-ES_tradnl"/>
              </w:rPr>
              <w:t xml:space="preserve"> los</w:t>
            </w:r>
            <w:r w:rsidRPr="00CA6A01">
              <w:rPr>
                <w:sz w:val="20"/>
                <w:szCs w:val="20"/>
                <w:lang w:val="es-ES_tradnl"/>
              </w:rPr>
              <w:t xml:space="preserve"> humedales</w:t>
            </w:r>
            <w:r w:rsidR="00674B51" w:rsidRPr="00CA6A01">
              <w:rPr>
                <w:sz w:val="20"/>
                <w:szCs w:val="20"/>
                <w:lang w:val="es-ES_tradnl"/>
              </w:rPr>
              <w:t xml:space="preserve"> costeros y otros hábitats </w:t>
            </w:r>
            <w:r w:rsidRPr="00CA6A01">
              <w:rPr>
                <w:sz w:val="20"/>
                <w:szCs w:val="20"/>
                <w:lang w:val="es-ES_tradnl"/>
              </w:rPr>
              <w:t>relevantes</w:t>
            </w:r>
          </w:p>
        </w:tc>
        <w:tc>
          <w:tcPr>
            <w:tcW w:w="0" w:type="auto"/>
          </w:tcPr>
          <w:p w14:paraId="273E51CA" w14:textId="0AF2F0EB" w:rsidR="00F21F23" w:rsidRPr="00CA6A01" w:rsidRDefault="00E25A03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Baja</w:t>
            </w:r>
          </w:p>
        </w:tc>
        <w:tc>
          <w:tcPr>
            <w:tcW w:w="0" w:type="auto"/>
          </w:tcPr>
          <w:p w14:paraId="1CD48987" w14:textId="25F9F1A2" w:rsidR="00F21F23" w:rsidRPr="00CA6A01" w:rsidRDefault="00674B51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Participar</w:t>
            </w:r>
            <w:r w:rsidR="00F21F23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A960CD" w:rsidRPr="00CA6A01">
              <w:rPr>
                <w:sz w:val="20"/>
                <w:szCs w:val="20"/>
                <w:lang w:val="es-ES_tradnl"/>
              </w:rPr>
              <w:t xml:space="preserve">en el </w:t>
            </w:r>
            <w:r w:rsidR="00FF0140" w:rsidRPr="00CA6A01">
              <w:rPr>
                <w:i/>
                <w:sz w:val="20"/>
                <w:szCs w:val="20"/>
                <w:lang w:val="es-ES_tradnl"/>
              </w:rPr>
              <w:t>G</w:t>
            </w:r>
            <w:r w:rsidR="007B6BD7" w:rsidRPr="00CA6A01">
              <w:rPr>
                <w:i/>
                <w:sz w:val="20"/>
                <w:szCs w:val="20"/>
                <w:lang w:val="es-ES_tradnl"/>
              </w:rPr>
              <w:t>lobal Coastal F</w:t>
            </w:r>
            <w:r w:rsidR="00F21F23" w:rsidRPr="00CA6A01">
              <w:rPr>
                <w:i/>
                <w:sz w:val="20"/>
                <w:szCs w:val="20"/>
                <w:lang w:val="es-ES_tradnl"/>
              </w:rPr>
              <w:t xml:space="preserve">orum </w:t>
            </w:r>
            <w:r w:rsidR="00A960CD" w:rsidRPr="00CA6A01">
              <w:rPr>
                <w:sz w:val="20"/>
                <w:szCs w:val="20"/>
                <w:lang w:val="es-ES_tradnl"/>
              </w:rPr>
              <w:t>cuando este se cree</w:t>
            </w:r>
          </w:p>
        </w:tc>
        <w:tc>
          <w:tcPr>
            <w:tcW w:w="0" w:type="auto"/>
          </w:tcPr>
          <w:p w14:paraId="20ACBD09" w14:textId="796BC87E" w:rsidR="00F21F23" w:rsidRPr="00CA6A01" w:rsidRDefault="00160588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Mandato</w:t>
            </w:r>
          </w:p>
        </w:tc>
        <w:tc>
          <w:tcPr>
            <w:tcW w:w="0" w:type="auto"/>
          </w:tcPr>
          <w:p w14:paraId="1DDCD691" w14:textId="4244ED46" w:rsidR="00F21F23" w:rsidRPr="00CA6A01" w:rsidRDefault="007B6BD7" w:rsidP="00A77E26">
            <w:pPr>
              <w:rPr>
                <w:i/>
                <w:sz w:val="20"/>
                <w:szCs w:val="20"/>
                <w:lang w:val="es-ES_tradnl"/>
              </w:rPr>
            </w:pPr>
            <w:r w:rsidRPr="00CA6A01">
              <w:rPr>
                <w:i/>
                <w:sz w:val="20"/>
                <w:szCs w:val="20"/>
                <w:lang w:val="es-ES_tradnl"/>
              </w:rPr>
              <w:t xml:space="preserve">Global </w:t>
            </w:r>
            <w:r w:rsidR="00C4765E" w:rsidRPr="00CA6A01">
              <w:rPr>
                <w:i/>
                <w:sz w:val="20"/>
                <w:szCs w:val="20"/>
                <w:lang w:val="es-ES_tradnl"/>
              </w:rPr>
              <w:t>Coastal Forum</w:t>
            </w:r>
          </w:p>
        </w:tc>
        <w:tc>
          <w:tcPr>
            <w:tcW w:w="0" w:type="auto"/>
          </w:tcPr>
          <w:p w14:paraId="3C20396A" w14:textId="2D1D0749" w:rsidR="00F21F23" w:rsidRPr="00CA6A01" w:rsidRDefault="00674B51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No implica costo alguno para el presupuesto del GECT.</w:t>
            </w:r>
          </w:p>
        </w:tc>
      </w:tr>
      <w:tr w:rsidR="00AC5BC1" w:rsidRPr="0079107D" w14:paraId="2E901DCF" w14:textId="77777777" w:rsidTr="006B1790">
        <w:tc>
          <w:tcPr>
            <w:tcW w:w="0" w:type="auto"/>
          </w:tcPr>
          <w:p w14:paraId="3E783925" w14:textId="0C34BE96" w:rsidR="007B6BD7" w:rsidRPr="00CA6A01" w:rsidRDefault="007B6BD7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3.2. </w:t>
            </w:r>
            <w:r w:rsidR="003C6126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160588" w:rsidRPr="00CA6A01">
              <w:rPr>
                <w:sz w:val="20"/>
                <w:szCs w:val="20"/>
                <w:lang w:val="es-ES_tradnl"/>
              </w:rPr>
              <w:t xml:space="preserve">Preparar orientaciones sobre la conservación, el uso racional y la </w:t>
            </w:r>
            <w:r w:rsidR="00AC5BC1" w:rsidRPr="00CA6A01">
              <w:rPr>
                <w:sz w:val="20"/>
                <w:szCs w:val="20"/>
                <w:lang w:val="es-ES_tradnl"/>
              </w:rPr>
              <w:t>gestión</w:t>
            </w:r>
            <w:r w:rsidR="00160588" w:rsidRPr="00CA6A01">
              <w:rPr>
                <w:sz w:val="20"/>
                <w:szCs w:val="20"/>
                <w:lang w:val="es-ES_tradnl"/>
              </w:rPr>
              <w:t xml:space="preserve"> de “</w:t>
            </w:r>
            <w:r w:rsidR="00AC5BC1" w:rsidRPr="00CA6A01">
              <w:rPr>
                <w:sz w:val="20"/>
                <w:szCs w:val="20"/>
                <w:lang w:val="es-ES_tradnl"/>
              </w:rPr>
              <w:t>hábitats costeros funcionales”</w:t>
            </w: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AC5BC1" w:rsidRPr="00CA6A01">
              <w:rPr>
                <w:sz w:val="20"/>
                <w:szCs w:val="20"/>
                <w:lang w:val="es-ES_tradnl"/>
              </w:rPr>
              <w:t>y sostenibles</w:t>
            </w:r>
            <w:r w:rsidR="00160588" w:rsidRPr="00CA6A01">
              <w:rPr>
                <w:sz w:val="20"/>
                <w:szCs w:val="20"/>
                <w:lang w:val="es-ES_tradnl"/>
              </w:rPr>
              <w:t xml:space="preserve"> en coordinación con los órganos </w:t>
            </w:r>
            <w:r w:rsidR="00AC5BC1" w:rsidRPr="00CA6A01">
              <w:rPr>
                <w:sz w:val="20"/>
                <w:szCs w:val="20"/>
                <w:lang w:val="es-ES_tradnl"/>
              </w:rPr>
              <w:t xml:space="preserve">científicos subsidiarios </w:t>
            </w:r>
            <w:r w:rsidR="00160588" w:rsidRPr="00CA6A01">
              <w:rPr>
                <w:sz w:val="20"/>
                <w:szCs w:val="20"/>
                <w:lang w:val="es-ES_tradnl"/>
              </w:rPr>
              <w:t xml:space="preserve">de otros AMMA en el marco del </w:t>
            </w:r>
            <w:r w:rsidR="00AC5BC1" w:rsidRPr="00CA6A01">
              <w:rPr>
                <w:sz w:val="20"/>
                <w:szCs w:val="20"/>
                <w:lang w:val="es-ES_tradnl"/>
              </w:rPr>
              <w:t xml:space="preserve">“Foro costero” </w:t>
            </w:r>
            <w:r w:rsidR="00160588" w:rsidRPr="00CA6A01">
              <w:rPr>
                <w:sz w:val="20"/>
                <w:szCs w:val="20"/>
                <w:lang w:val="es-ES_tradnl"/>
              </w:rPr>
              <w:t>propuesto</w:t>
            </w:r>
          </w:p>
        </w:tc>
        <w:tc>
          <w:tcPr>
            <w:tcW w:w="0" w:type="auto"/>
          </w:tcPr>
          <w:p w14:paraId="25350441" w14:textId="77777777" w:rsidR="007B6BD7" w:rsidRPr="00CA6A01" w:rsidRDefault="0079107D" w:rsidP="00A77E26">
            <w:pPr>
              <w:rPr>
                <w:sz w:val="20"/>
                <w:szCs w:val="20"/>
                <w:lang w:val="es-ES_tradnl"/>
              </w:rPr>
            </w:pPr>
            <w:hyperlink r:id="rId47" w:history="1">
              <w:r w:rsidR="007B6BD7" w:rsidRPr="00CA6A01">
                <w:rPr>
                  <w:rStyle w:val="Hyperlink"/>
                  <w:sz w:val="20"/>
                  <w:szCs w:val="20"/>
                  <w:lang w:val="es-ES_tradnl"/>
                </w:rPr>
                <w:t>XIII.20</w:t>
              </w:r>
            </w:hyperlink>
            <w:r w:rsidR="007B6BD7" w:rsidRPr="00CA6A01">
              <w:rPr>
                <w:sz w:val="20"/>
                <w:szCs w:val="20"/>
                <w:lang w:val="es-ES_tradnl"/>
              </w:rPr>
              <w:t xml:space="preserve">, </w:t>
            </w:r>
            <w:r w:rsidR="007B6BD7" w:rsidRPr="00CA6A01">
              <w:rPr>
                <w:rFonts w:cs="Arial"/>
                <w:sz w:val="20"/>
                <w:szCs w:val="20"/>
                <w:lang w:val="es-ES_tradnl"/>
              </w:rPr>
              <w:t>¶</w:t>
            </w:r>
            <w:r w:rsidR="007B6BD7" w:rsidRPr="00CA6A01">
              <w:rPr>
                <w:sz w:val="20"/>
                <w:szCs w:val="20"/>
                <w:lang w:val="es-ES_tradnl"/>
              </w:rPr>
              <w:t>45</w:t>
            </w:r>
          </w:p>
        </w:tc>
        <w:tc>
          <w:tcPr>
            <w:tcW w:w="0" w:type="auto"/>
          </w:tcPr>
          <w:p w14:paraId="7DF0F3D9" w14:textId="77777777" w:rsidR="007B6BD7" w:rsidRPr="00CA6A01" w:rsidRDefault="007B6BD7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1.2, 2.5, 4.14, 4.18</w:t>
            </w:r>
          </w:p>
        </w:tc>
        <w:tc>
          <w:tcPr>
            <w:tcW w:w="0" w:type="auto"/>
          </w:tcPr>
          <w:p w14:paraId="6E8D44DD" w14:textId="1F7E6F38" w:rsidR="007B6BD7" w:rsidRPr="00CA6A01" w:rsidRDefault="00160588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En preparación del</w:t>
            </w:r>
            <w:r w:rsidR="007B6BD7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7B6BD7" w:rsidRPr="00CA6A01">
              <w:rPr>
                <w:i/>
                <w:sz w:val="20"/>
                <w:szCs w:val="20"/>
                <w:lang w:val="es-ES_tradnl"/>
              </w:rPr>
              <w:t>Global Coastal Forum</w:t>
            </w:r>
            <w:r w:rsidR="007B6BD7" w:rsidRPr="00CA6A01">
              <w:rPr>
                <w:sz w:val="20"/>
                <w:szCs w:val="20"/>
                <w:lang w:val="es-ES_tradnl"/>
              </w:rPr>
              <w:t xml:space="preserve">, </w:t>
            </w:r>
            <w:r w:rsidRPr="00CA6A01">
              <w:rPr>
                <w:sz w:val="20"/>
                <w:szCs w:val="20"/>
                <w:lang w:val="es-ES_tradnl"/>
              </w:rPr>
              <w:t>preparar el mandato del trabajo que se podría</w:t>
            </w:r>
            <w:r w:rsidR="00AC5BC1" w:rsidRPr="00CA6A01">
              <w:rPr>
                <w:sz w:val="20"/>
                <w:szCs w:val="20"/>
                <w:lang w:val="es-ES_tradnl"/>
              </w:rPr>
              <w:t xml:space="preserve"> realizar sobre las posibles orientaciones</w:t>
            </w:r>
            <w:r w:rsidRPr="00CA6A01">
              <w:rPr>
                <w:sz w:val="20"/>
                <w:szCs w:val="20"/>
                <w:lang w:val="es-ES_tradnl"/>
              </w:rPr>
              <w:t xml:space="preserve"> en materia de conservación, uso racional y la gestión de </w:t>
            </w:r>
            <w:r w:rsidR="007B6BD7" w:rsidRPr="00CA6A01">
              <w:rPr>
                <w:sz w:val="20"/>
                <w:szCs w:val="20"/>
                <w:lang w:val="es-ES_tradnl"/>
              </w:rPr>
              <w:t>“</w:t>
            </w:r>
            <w:r w:rsidR="00AC5BC1" w:rsidRPr="00CA6A01">
              <w:rPr>
                <w:sz w:val="20"/>
                <w:szCs w:val="20"/>
                <w:lang w:val="es-ES_tradnl"/>
              </w:rPr>
              <w:t>hábitats costeros funcionales” y sostenibles</w:t>
            </w:r>
          </w:p>
        </w:tc>
        <w:tc>
          <w:tcPr>
            <w:tcW w:w="0" w:type="auto"/>
          </w:tcPr>
          <w:p w14:paraId="3C97BD0F" w14:textId="1F7E8322" w:rsidR="007B6BD7" w:rsidRPr="00CA6A01" w:rsidRDefault="00E25A03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Baja</w:t>
            </w:r>
          </w:p>
        </w:tc>
        <w:tc>
          <w:tcPr>
            <w:tcW w:w="0" w:type="auto"/>
          </w:tcPr>
          <w:p w14:paraId="237FDB52" w14:textId="14091BF5" w:rsidR="00160588" w:rsidRPr="00CA6A01" w:rsidRDefault="00160588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Examinar el </w:t>
            </w:r>
            <w:r w:rsidR="00AC5BC1" w:rsidRPr="00CA6A01">
              <w:rPr>
                <w:sz w:val="20"/>
                <w:szCs w:val="20"/>
                <w:lang w:val="es-ES_tradnl"/>
              </w:rPr>
              <w:t>Manual</w:t>
            </w:r>
            <w:r w:rsidR="00BD7C3A" w:rsidRPr="00CA6A01">
              <w:rPr>
                <w:sz w:val="20"/>
                <w:szCs w:val="20"/>
                <w:lang w:val="es-ES_tradnl"/>
              </w:rPr>
              <w:t xml:space="preserve"> nº</w:t>
            </w:r>
            <w:r w:rsidR="007B6BD7" w:rsidRPr="00CA6A01">
              <w:rPr>
                <w:sz w:val="20"/>
                <w:szCs w:val="20"/>
                <w:lang w:val="es-ES_tradnl"/>
              </w:rPr>
              <w:t xml:space="preserve"> 12 </w:t>
            </w:r>
            <w:r w:rsidR="00AC5BC1" w:rsidRPr="00CA6A01">
              <w:rPr>
                <w:sz w:val="20"/>
                <w:szCs w:val="20"/>
                <w:lang w:val="es-ES_tradnl"/>
              </w:rPr>
              <w:t xml:space="preserve">sobre Manejo de las zonas costeras </w:t>
            </w:r>
            <w:r w:rsidRPr="00CA6A01">
              <w:rPr>
                <w:sz w:val="20"/>
                <w:szCs w:val="20"/>
                <w:lang w:val="es-ES_tradnl"/>
              </w:rPr>
              <w:t xml:space="preserve">para buscar contenidos pertinentes. </w:t>
            </w:r>
          </w:p>
          <w:p w14:paraId="66D5B6DA" w14:textId="0032841A" w:rsidR="007B6BD7" w:rsidRPr="00CA6A01" w:rsidRDefault="00160588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Establecer un subgrupo para </w:t>
            </w:r>
            <w:r w:rsidR="00AC5BC1" w:rsidRPr="00CA6A01">
              <w:rPr>
                <w:sz w:val="20"/>
                <w:szCs w:val="20"/>
                <w:lang w:val="es-ES_tradnl"/>
              </w:rPr>
              <w:t>desarrollar</w:t>
            </w:r>
            <w:r w:rsidRPr="00CA6A01">
              <w:rPr>
                <w:sz w:val="20"/>
                <w:szCs w:val="20"/>
                <w:lang w:val="es-ES_tradnl"/>
              </w:rPr>
              <w:t xml:space="preserve"> más el concepto y un mandato para las orientaciones</w:t>
            </w:r>
            <w:r w:rsidR="007B6BD7" w:rsidRPr="00CA6A01">
              <w:rPr>
                <w:sz w:val="20"/>
                <w:szCs w:val="20"/>
                <w:lang w:val="es-ES_tradnl"/>
              </w:rPr>
              <w:t>.</w:t>
            </w:r>
          </w:p>
          <w:p w14:paraId="21B159E8" w14:textId="77777777" w:rsidR="007B6EDF" w:rsidRPr="00CA6A01" w:rsidRDefault="007B6EDF" w:rsidP="00A77E26">
            <w:pPr>
              <w:rPr>
                <w:sz w:val="20"/>
                <w:szCs w:val="20"/>
                <w:lang w:val="es-ES_tradnl"/>
              </w:rPr>
            </w:pPr>
          </w:p>
          <w:p w14:paraId="0F6A94CF" w14:textId="52A650C8" w:rsidR="007B6BD7" w:rsidRPr="00CA6A01" w:rsidRDefault="003B530E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Calendario</w:t>
            </w:r>
            <w:r w:rsidR="003C6126" w:rsidRPr="00CA6A01">
              <w:rPr>
                <w:b/>
                <w:sz w:val="20"/>
                <w:szCs w:val="20"/>
                <w:lang w:val="es-ES_tradnl"/>
              </w:rPr>
              <w:t>:</w:t>
            </w:r>
            <w:r w:rsidR="003C6126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AC5BC1" w:rsidRPr="00CA6A01">
              <w:rPr>
                <w:sz w:val="20"/>
                <w:szCs w:val="20"/>
                <w:lang w:val="es-ES_tradnl"/>
              </w:rPr>
              <w:t>finales de</w:t>
            </w:r>
            <w:r w:rsidR="003C6126" w:rsidRPr="00CA6A01">
              <w:rPr>
                <w:sz w:val="20"/>
                <w:szCs w:val="20"/>
                <w:lang w:val="es-ES_tradnl"/>
              </w:rPr>
              <w:t xml:space="preserve"> 2020</w:t>
            </w:r>
          </w:p>
          <w:p w14:paraId="2BD2DD18" w14:textId="77777777" w:rsidR="007B6EDF" w:rsidRPr="00CA6A01" w:rsidRDefault="007B6EDF" w:rsidP="00A77E26">
            <w:pPr>
              <w:rPr>
                <w:sz w:val="20"/>
                <w:szCs w:val="20"/>
                <w:lang w:val="es-ES_tradnl"/>
              </w:rPr>
            </w:pPr>
          </w:p>
          <w:p w14:paraId="3027C98B" w14:textId="3F0B4A63" w:rsidR="007B6BD7" w:rsidRPr="00CA6A01" w:rsidRDefault="002C6462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Objetivo:</w:t>
            </w:r>
            <w:r w:rsidR="003C6126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160588" w:rsidRPr="00CA6A01">
              <w:rPr>
                <w:sz w:val="20"/>
                <w:szCs w:val="20"/>
                <w:lang w:val="es-ES_tradnl"/>
              </w:rPr>
              <w:t xml:space="preserve">En consulta con otros actores </w:t>
            </w:r>
            <w:r w:rsidR="00AC5BC1" w:rsidRPr="00CA6A01">
              <w:rPr>
                <w:sz w:val="20"/>
                <w:szCs w:val="20"/>
                <w:lang w:val="es-ES_tradnl"/>
              </w:rPr>
              <w:t>pertinentes</w:t>
            </w:r>
          </w:p>
        </w:tc>
        <w:tc>
          <w:tcPr>
            <w:tcW w:w="0" w:type="auto"/>
          </w:tcPr>
          <w:p w14:paraId="016BA3D4" w14:textId="7B0ED92D" w:rsidR="007B6BD7" w:rsidRPr="00CA6A01" w:rsidRDefault="00160588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 xml:space="preserve">Mandato </w:t>
            </w:r>
            <w:r w:rsidR="00AC5BC1" w:rsidRPr="00CA6A01">
              <w:rPr>
                <w:sz w:val="20"/>
                <w:szCs w:val="20"/>
                <w:lang w:val="es-ES_tradnl"/>
              </w:rPr>
              <w:t>por preparar</w:t>
            </w: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</w:tcPr>
          <w:p w14:paraId="1978B6B0" w14:textId="766FB9F9" w:rsidR="007B6BD7" w:rsidRPr="00CA6A01" w:rsidRDefault="007B6BD7" w:rsidP="00A77E26">
            <w:pPr>
              <w:rPr>
                <w:i/>
                <w:sz w:val="20"/>
                <w:szCs w:val="20"/>
                <w:lang w:val="es-ES_tradnl"/>
              </w:rPr>
            </w:pPr>
            <w:r w:rsidRPr="00CA6A01">
              <w:rPr>
                <w:i/>
                <w:sz w:val="20"/>
                <w:szCs w:val="20"/>
                <w:lang w:val="es-ES_tradnl"/>
              </w:rPr>
              <w:t>Global Coastal Forum</w:t>
            </w:r>
          </w:p>
        </w:tc>
        <w:tc>
          <w:tcPr>
            <w:tcW w:w="0" w:type="auto"/>
          </w:tcPr>
          <w:p w14:paraId="47053A08" w14:textId="0D3D8145" w:rsidR="007B6BD7" w:rsidRPr="00CA6A01" w:rsidRDefault="00674B51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No implica costo alguno para el presupuesto del GECT.</w:t>
            </w:r>
          </w:p>
        </w:tc>
      </w:tr>
    </w:tbl>
    <w:p w14:paraId="69D468B6" w14:textId="7B0DA1FE" w:rsidR="00EB2F3D" w:rsidRPr="00CA6A01" w:rsidRDefault="00EB2F3D" w:rsidP="00A77E26">
      <w:pPr>
        <w:rPr>
          <w:sz w:val="20"/>
          <w:szCs w:val="20"/>
          <w:lang w:val="es-ES_tradnl"/>
        </w:rPr>
      </w:pPr>
    </w:p>
    <w:tbl>
      <w:tblPr>
        <w:tblStyle w:val="TableGrid21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61"/>
        <w:gridCol w:w="10613"/>
      </w:tblGrid>
      <w:tr w:rsidR="00F8214C" w:rsidRPr="0079107D" w14:paraId="705957BD" w14:textId="77777777" w:rsidTr="00EB2F3D">
        <w:tc>
          <w:tcPr>
            <w:tcW w:w="5000" w:type="pct"/>
            <w:gridSpan w:val="2"/>
            <w:shd w:val="clear" w:color="auto" w:fill="000000" w:themeFill="text1"/>
          </w:tcPr>
          <w:p w14:paraId="14C1F825" w14:textId="39A65A82" w:rsidR="00F8214C" w:rsidRPr="00CA6A01" w:rsidRDefault="00922C12" w:rsidP="00A77E26">
            <w:pPr>
              <w:rPr>
                <w:b w:val="0"/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Área temática de trabajo nº</w:t>
            </w:r>
            <w:r w:rsidR="00A960CD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F8214C" w:rsidRPr="00CA6A01">
              <w:rPr>
                <w:sz w:val="20"/>
                <w:szCs w:val="20"/>
                <w:lang w:val="es-ES_tradnl"/>
              </w:rPr>
              <w:t>4: Promo</w:t>
            </w:r>
            <w:r w:rsidR="00160588" w:rsidRPr="00CA6A01">
              <w:rPr>
                <w:sz w:val="20"/>
                <w:szCs w:val="20"/>
                <w:lang w:val="es-ES_tradnl"/>
              </w:rPr>
              <w:t>ver la conservación de los humedales en marcos de desarrollo sostenible y otras iniciativas de desarrollo pertinentes</w:t>
            </w:r>
          </w:p>
        </w:tc>
      </w:tr>
      <w:tr w:rsidR="00F8214C" w:rsidRPr="0079107D" w14:paraId="1FCED84B" w14:textId="77777777" w:rsidTr="00EB2F3D">
        <w:tc>
          <w:tcPr>
            <w:tcW w:w="1256" w:type="pct"/>
          </w:tcPr>
          <w:p w14:paraId="2E87E59F" w14:textId="5A754465" w:rsidR="00F8214C" w:rsidRPr="00CA6A01" w:rsidRDefault="009F3768" w:rsidP="00A77E26">
            <w:pPr>
              <w:rPr>
                <w:rFonts w:eastAsia="Calibri" w:cs="Arial"/>
                <w:sz w:val="20"/>
                <w:szCs w:val="20"/>
                <w:lang w:val="es-ES_tradnl"/>
              </w:rPr>
            </w:pPr>
            <w:r w:rsidRPr="00CA6A01">
              <w:rPr>
                <w:rFonts w:eastAsia="Calibri" w:cs="Arial"/>
                <w:sz w:val="20"/>
                <w:szCs w:val="20"/>
                <w:lang w:val="es-ES_tradnl"/>
              </w:rPr>
              <w:t>Responsable(s) del grupo de trabajo y participantes:</w:t>
            </w:r>
          </w:p>
        </w:tc>
        <w:tc>
          <w:tcPr>
            <w:tcW w:w="3744" w:type="pct"/>
          </w:tcPr>
          <w:p w14:paraId="2E80D742" w14:textId="41458EAD" w:rsidR="00F8214C" w:rsidRPr="00CA6A01" w:rsidRDefault="005161D1" w:rsidP="00A77E26">
            <w:pPr>
              <w:tabs>
                <w:tab w:val="left" w:pos="1095"/>
              </w:tabs>
              <w:rPr>
                <w:rFonts w:eastAsia="Calibri" w:cs="Arial"/>
                <w:b w:val="0"/>
                <w:sz w:val="20"/>
                <w:szCs w:val="20"/>
                <w:lang w:val="es-ES_tradnl"/>
              </w:rPr>
            </w:pPr>
            <w:r w:rsidRPr="00CA6A01">
              <w:rPr>
                <w:rFonts w:eastAsia="Calibri" w:cs="Arial"/>
                <w:i/>
                <w:sz w:val="20"/>
                <w:szCs w:val="20"/>
                <w:lang w:val="es-ES_tradnl"/>
              </w:rPr>
              <w:t xml:space="preserve">Laura </w:t>
            </w:r>
            <w:r w:rsidR="00922C12" w:rsidRPr="00CA6A01">
              <w:rPr>
                <w:rFonts w:eastAsia="Calibri" w:cs="Arial"/>
                <w:i/>
                <w:sz w:val="20"/>
                <w:szCs w:val="20"/>
                <w:lang w:val="es-ES_tradnl"/>
              </w:rPr>
              <w:t>Martínez</w:t>
            </w:r>
            <w:r w:rsidRPr="00CA6A01">
              <w:rPr>
                <w:rFonts w:eastAsia="Calibri" w:cs="Arial"/>
                <w:i/>
                <w:sz w:val="20"/>
                <w:szCs w:val="20"/>
                <w:lang w:val="es-ES_tradnl"/>
              </w:rPr>
              <w:t xml:space="preserve"> </w:t>
            </w:r>
            <w:r w:rsidR="00EA5670" w:rsidRPr="00CA6A01">
              <w:rPr>
                <w:rFonts w:eastAsia="Calibri" w:cs="Arial"/>
                <w:i/>
                <w:sz w:val="20"/>
                <w:szCs w:val="20"/>
                <w:lang w:val="es-ES_tradnl"/>
              </w:rPr>
              <w:t>(responsable)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, David Stroud, Rebecca Welling </w:t>
            </w:r>
            <w:r w:rsidR="0016210D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(</w:t>
            </w:r>
            <w:r w:rsidR="00AC5BC1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UICN</w:t>
            </w:r>
            <w:r w:rsidR="0016210D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)</w:t>
            </w:r>
            <w:r w:rsidR="002709B7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 </w:t>
            </w:r>
            <w:r w:rsidR="002709B7" w:rsidRPr="00CA6A01">
              <w:rPr>
                <w:rFonts w:eastAsia="Calibri" w:cs="Arial"/>
                <w:sz w:val="20"/>
                <w:szCs w:val="20"/>
                <w:lang w:val="es-ES_tradnl"/>
              </w:rPr>
              <w:t>[</w:t>
            </w:r>
            <w:r w:rsidR="00431AB1" w:rsidRPr="00CA6A01">
              <w:rPr>
                <w:rFonts w:eastAsia="Calibri" w:cs="Arial"/>
                <w:sz w:val="20"/>
                <w:szCs w:val="20"/>
                <w:lang w:val="es-ES_tradnl"/>
              </w:rPr>
              <w:t>y otros por confirmar</w:t>
            </w:r>
            <w:r w:rsidR="002709B7" w:rsidRPr="00CA6A01">
              <w:rPr>
                <w:rFonts w:eastAsia="Calibri" w:cs="Arial"/>
                <w:sz w:val="20"/>
                <w:szCs w:val="20"/>
                <w:lang w:val="es-ES_tradnl"/>
              </w:rPr>
              <w:t>]</w:t>
            </w:r>
          </w:p>
        </w:tc>
      </w:tr>
      <w:tr w:rsidR="00F8214C" w:rsidRPr="0079107D" w14:paraId="77C78E42" w14:textId="77777777" w:rsidTr="00EB2F3D">
        <w:tc>
          <w:tcPr>
            <w:tcW w:w="1256" w:type="pct"/>
          </w:tcPr>
          <w:p w14:paraId="5D4C7C80" w14:textId="275754F0" w:rsidR="00F8214C" w:rsidRPr="00CA6A01" w:rsidRDefault="009F3768" w:rsidP="00A77E26">
            <w:pPr>
              <w:rPr>
                <w:rFonts w:eastAsia="Calibri" w:cs="Arial"/>
                <w:sz w:val="20"/>
                <w:szCs w:val="20"/>
                <w:lang w:val="es-ES_tradnl"/>
              </w:rPr>
            </w:pPr>
            <w:r w:rsidRPr="00CA6A01">
              <w:rPr>
                <w:rFonts w:eastAsia="Calibri" w:cs="Arial"/>
                <w:sz w:val="20"/>
                <w:szCs w:val="20"/>
                <w:lang w:val="es-ES_tradnl"/>
              </w:rPr>
              <w:t>Organizaciones contribuyentes</w:t>
            </w:r>
            <w:r w:rsidR="00F8214C" w:rsidRPr="00CA6A01">
              <w:rPr>
                <w:rFonts w:eastAsia="Calibri" w:cs="Arial"/>
                <w:sz w:val="20"/>
                <w:szCs w:val="20"/>
                <w:lang w:val="es-ES_tradnl"/>
              </w:rPr>
              <w:t xml:space="preserve">: </w:t>
            </w:r>
            <w:r w:rsidR="00EA5670" w:rsidRPr="00CA6A01">
              <w:rPr>
                <w:rFonts w:eastAsia="Calibri" w:cs="Arial"/>
                <w:sz w:val="20"/>
                <w:szCs w:val="20"/>
                <w:lang w:val="es-ES_tradnl"/>
              </w:rPr>
              <w:t>[OIA/observadores/otros]</w:t>
            </w:r>
          </w:p>
        </w:tc>
        <w:tc>
          <w:tcPr>
            <w:tcW w:w="3744" w:type="pct"/>
          </w:tcPr>
          <w:p w14:paraId="5A5130BC" w14:textId="4F1EECAE" w:rsidR="00F8214C" w:rsidRPr="00CA6A01" w:rsidRDefault="00AC5BC1" w:rsidP="00A77E26">
            <w:pPr>
              <w:rPr>
                <w:rFonts w:eastAsia="Calibri" w:cs="Arial"/>
                <w:b w:val="0"/>
                <w:sz w:val="20"/>
                <w:szCs w:val="20"/>
                <w:lang w:val="es-ES_tradnl"/>
              </w:rPr>
            </w:pP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UICN</w:t>
            </w:r>
            <w:r w:rsidR="00FD507B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 (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Programa Mundial del Agua</w:t>
            </w:r>
            <w:r w:rsidR="00FD507B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)</w:t>
            </w:r>
          </w:p>
        </w:tc>
      </w:tr>
    </w:tbl>
    <w:p w14:paraId="3DA984BF" w14:textId="77777777" w:rsidR="00F8214C" w:rsidRPr="00CA6A01" w:rsidRDefault="00F8214C" w:rsidP="00A77E26">
      <w:pPr>
        <w:rPr>
          <w:sz w:val="20"/>
          <w:szCs w:val="20"/>
          <w:lang w:val="es-ES_tradnl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41"/>
        <w:gridCol w:w="788"/>
        <w:gridCol w:w="737"/>
        <w:gridCol w:w="3903"/>
        <w:gridCol w:w="871"/>
        <w:gridCol w:w="1727"/>
        <w:gridCol w:w="2074"/>
        <w:gridCol w:w="827"/>
        <w:gridCol w:w="1306"/>
      </w:tblGrid>
      <w:tr w:rsidR="00032C07" w:rsidRPr="00CA6A01" w14:paraId="4FCA0260" w14:textId="77777777" w:rsidTr="00EA552D">
        <w:tc>
          <w:tcPr>
            <w:tcW w:w="0" w:type="auto"/>
            <w:shd w:val="clear" w:color="auto" w:fill="D9D9D9" w:themeFill="background1" w:themeFillShade="D9"/>
          </w:tcPr>
          <w:p w14:paraId="2B565626" w14:textId="4E0D49D5" w:rsidR="006B1790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Tarea</w:t>
            </w:r>
            <w:r w:rsidR="006B1790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A33C394" w14:textId="64B51A12" w:rsidR="006B1790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Resol.</w:t>
            </w:r>
            <w:r w:rsidR="006B1790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EE2BB17" w14:textId="155FB346" w:rsidR="006B1790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Obj. y meta del PE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B302F47" w14:textId="256A4182" w:rsidR="006B1790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Descripción</w:t>
            </w:r>
            <w:r w:rsidR="006B1790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292B367" w14:textId="00A538B7" w:rsidR="006B1790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Priorid</w:t>
            </w:r>
            <w:r w:rsidR="00BD7C3A" w:rsidRPr="00CA6A01">
              <w:rPr>
                <w:b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0F92C97" w14:textId="5E9CE670" w:rsidR="006B1790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Procesos y resultados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2308337" w14:textId="0036D7F6" w:rsidR="006B1790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Productos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A267DBE" w14:textId="0504D829" w:rsidR="006B1790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Público</w:t>
            </w:r>
            <w:r w:rsidR="006B1790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1B2B4AC" w14:textId="3A5D8858" w:rsidR="006B1790" w:rsidRPr="00CA6A01" w:rsidRDefault="00B55377" w:rsidP="00A77E26">
            <w:pPr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Costos (francos suizos)</w:t>
            </w:r>
            <w:r w:rsidR="006B1790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032C07" w:rsidRPr="00CA6A01" w14:paraId="268281D5" w14:textId="77777777" w:rsidTr="00EA552D">
        <w:tc>
          <w:tcPr>
            <w:tcW w:w="0" w:type="auto"/>
          </w:tcPr>
          <w:p w14:paraId="13C9F931" w14:textId="7BD67280" w:rsidR="006B1790" w:rsidRPr="00CA6A01" w:rsidRDefault="00FE6B5A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4.1. </w:t>
            </w:r>
            <w:r w:rsidR="00680000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95446F" w:rsidRPr="00CA6A01">
              <w:rPr>
                <w:sz w:val="20"/>
                <w:szCs w:val="20"/>
                <w:lang w:val="es-ES_tradnl"/>
              </w:rPr>
              <w:t xml:space="preserve">Preparar orientaciones sobre la integración de </w:t>
            </w:r>
            <w:r w:rsidR="00D9078B" w:rsidRPr="00CA6A01">
              <w:rPr>
                <w:sz w:val="20"/>
                <w:szCs w:val="20"/>
                <w:lang w:val="es-ES_tradnl"/>
              </w:rPr>
              <w:t>cuestiones</w:t>
            </w:r>
            <w:r w:rsidR="0095446F" w:rsidRPr="00CA6A01">
              <w:rPr>
                <w:sz w:val="20"/>
                <w:szCs w:val="20"/>
                <w:lang w:val="es-ES_tradnl"/>
              </w:rPr>
              <w:t xml:space="preserve"> de género en la aplicación de la Convención</w:t>
            </w:r>
          </w:p>
        </w:tc>
        <w:tc>
          <w:tcPr>
            <w:tcW w:w="0" w:type="auto"/>
          </w:tcPr>
          <w:p w14:paraId="466977E2" w14:textId="77777777" w:rsidR="006B1790" w:rsidRPr="00CA6A01" w:rsidRDefault="0079107D" w:rsidP="00A77E26">
            <w:pPr>
              <w:rPr>
                <w:color w:val="000000"/>
                <w:sz w:val="20"/>
                <w:szCs w:val="20"/>
                <w:lang w:val="es-ES_tradnl"/>
              </w:rPr>
            </w:pPr>
            <w:hyperlink r:id="rId48" w:history="1">
              <w:r w:rsidR="006B1790" w:rsidRPr="00CA6A01">
                <w:rPr>
                  <w:rStyle w:val="Hyperlink"/>
                  <w:sz w:val="20"/>
                  <w:szCs w:val="20"/>
                  <w:lang w:val="es-ES_tradnl"/>
                </w:rPr>
                <w:t>XIII.18</w:t>
              </w:r>
            </w:hyperlink>
            <w:r w:rsidR="006B1790" w:rsidRPr="00CA6A01">
              <w:rPr>
                <w:rStyle w:val="Hyperlink"/>
                <w:sz w:val="20"/>
                <w:szCs w:val="20"/>
                <w:lang w:val="es-ES_tradnl"/>
              </w:rPr>
              <w:t xml:space="preserve">, </w:t>
            </w:r>
            <w:r w:rsidR="006B1790" w:rsidRPr="00CA6A01">
              <w:rPr>
                <w:rFonts w:cs="Arial"/>
                <w:sz w:val="20"/>
                <w:szCs w:val="20"/>
                <w:lang w:val="es-ES_tradnl"/>
              </w:rPr>
              <w:t>¶</w:t>
            </w:r>
          </w:p>
          <w:p w14:paraId="572903F3" w14:textId="77777777" w:rsidR="006B1790" w:rsidRPr="00CA6A01" w:rsidRDefault="006B1790" w:rsidP="00A77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14:paraId="5B895BDD" w14:textId="77777777" w:rsidR="006B1790" w:rsidRPr="00CA6A01" w:rsidRDefault="006B1790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4.14</w:t>
            </w:r>
          </w:p>
        </w:tc>
        <w:tc>
          <w:tcPr>
            <w:tcW w:w="0" w:type="auto"/>
          </w:tcPr>
          <w:p w14:paraId="297FA28F" w14:textId="0FB605A6" w:rsidR="00680000" w:rsidRPr="00CA6A01" w:rsidRDefault="0095446F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Realizar un análisis </w:t>
            </w:r>
            <w:r w:rsidR="00D9078B" w:rsidRPr="00CA6A01">
              <w:rPr>
                <w:sz w:val="20"/>
                <w:szCs w:val="20"/>
                <w:lang w:val="es-ES_tradnl"/>
              </w:rPr>
              <w:t>mundial con diversos estudios de caso</w:t>
            </w:r>
            <w:r w:rsidRPr="00CA6A01">
              <w:rPr>
                <w:sz w:val="20"/>
                <w:szCs w:val="20"/>
                <w:lang w:val="es-ES_tradnl"/>
              </w:rPr>
              <w:t xml:space="preserve"> sobre las dimensiones de género de la gestión y el uso </w:t>
            </w:r>
            <w:r w:rsidR="00D9078B" w:rsidRPr="00CA6A01">
              <w:rPr>
                <w:sz w:val="20"/>
                <w:szCs w:val="20"/>
                <w:lang w:val="es-ES_tradnl"/>
              </w:rPr>
              <w:t>racional</w:t>
            </w:r>
            <w:r w:rsidRPr="00CA6A01">
              <w:rPr>
                <w:sz w:val="20"/>
                <w:szCs w:val="20"/>
                <w:lang w:val="es-ES_tradnl"/>
              </w:rPr>
              <w:t xml:space="preserve"> de los </w:t>
            </w:r>
            <w:r w:rsidR="00D9078B" w:rsidRPr="00CA6A01">
              <w:rPr>
                <w:sz w:val="20"/>
                <w:szCs w:val="20"/>
                <w:lang w:val="es-ES_tradnl"/>
              </w:rPr>
              <w:t>humedales</w:t>
            </w:r>
            <w:r w:rsidRPr="00CA6A01">
              <w:rPr>
                <w:sz w:val="20"/>
                <w:szCs w:val="20"/>
                <w:lang w:val="es-ES_tradnl"/>
              </w:rPr>
              <w:t>.</w:t>
            </w:r>
          </w:p>
          <w:p w14:paraId="3935C85C" w14:textId="77777777" w:rsidR="00680000" w:rsidRPr="00CA6A01" w:rsidRDefault="00680000" w:rsidP="00A77E26">
            <w:pPr>
              <w:rPr>
                <w:sz w:val="20"/>
                <w:szCs w:val="20"/>
                <w:lang w:val="es-ES_tradnl"/>
              </w:rPr>
            </w:pPr>
          </w:p>
          <w:p w14:paraId="3F961E47" w14:textId="5D7D72A3" w:rsidR="006B1790" w:rsidRPr="00CA6A01" w:rsidRDefault="0095446F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Aprovechar las publicaciones </w:t>
            </w:r>
            <w:r w:rsidR="001675CC" w:rsidRPr="00CA6A01">
              <w:rPr>
                <w:sz w:val="20"/>
                <w:szCs w:val="20"/>
                <w:lang w:val="es-ES_tradnl"/>
              </w:rPr>
              <w:t xml:space="preserve">existentes de una serie de fuentes sobre la gestión de humedales, pero de manera más </w:t>
            </w:r>
            <w:r w:rsidR="00D9078B" w:rsidRPr="00CA6A01">
              <w:rPr>
                <w:sz w:val="20"/>
                <w:szCs w:val="20"/>
                <w:lang w:val="es-ES_tradnl"/>
              </w:rPr>
              <w:t>general</w:t>
            </w:r>
            <w:r w:rsidR="001675CC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D9078B" w:rsidRPr="00CA6A01">
              <w:rPr>
                <w:sz w:val="20"/>
                <w:szCs w:val="20"/>
                <w:lang w:val="es-ES_tradnl"/>
              </w:rPr>
              <w:t xml:space="preserve">incluir </w:t>
            </w:r>
            <w:r w:rsidR="001675CC" w:rsidRPr="00CA6A01">
              <w:rPr>
                <w:sz w:val="20"/>
                <w:szCs w:val="20"/>
                <w:lang w:val="es-ES_tradnl"/>
              </w:rPr>
              <w:t xml:space="preserve">también la gestión de </w:t>
            </w:r>
            <w:r w:rsidR="00D9078B" w:rsidRPr="00CA6A01">
              <w:rPr>
                <w:sz w:val="20"/>
                <w:szCs w:val="20"/>
                <w:lang w:val="es-ES_tradnl"/>
              </w:rPr>
              <w:t xml:space="preserve">los </w:t>
            </w:r>
            <w:r w:rsidR="001675CC" w:rsidRPr="00CA6A01">
              <w:rPr>
                <w:sz w:val="20"/>
                <w:szCs w:val="20"/>
                <w:lang w:val="es-ES_tradnl"/>
              </w:rPr>
              <w:t>re</w:t>
            </w:r>
            <w:r w:rsidR="00D9078B" w:rsidRPr="00CA6A01">
              <w:rPr>
                <w:sz w:val="20"/>
                <w:szCs w:val="20"/>
                <w:lang w:val="es-ES_tradnl"/>
              </w:rPr>
              <w:t xml:space="preserve">cursos terrestres e hídricos </w:t>
            </w:r>
            <w:r w:rsidR="001675CC" w:rsidRPr="00CA6A01">
              <w:rPr>
                <w:sz w:val="20"/>
                <w:szCs w:val="20"/>
                <w:lang w:val="es-ES_tradnl"/>
              </w:rPr>
              <w:t>para informar a l</w:t>
            </w:r>
            <w:r w:rsidR="00D9078B" w:rsidRPr="00CA6A01">
              <w:rPr>
                <w:sz w:val="20"/>
                <w:szCs w:val="20"/>
                <w:lang w:val="es-ES_tradnl"/>
              </w:rPr>
              <w:t xml:space="preserve">a comunidad de los humedales </w:t>
            </w:r>
            <w:r w:rsidR="001675CC" w:rsidRPr="00CA6A01">
              <w:rPr>
                <w:sz w:val="20"/>
                <w:szCs w:val="20"/>
                <w:lang w:val="es-ES_tradnl"/>
              </w:rPr>
              <w:t xml:space="preserve">sobre las mujeres en la gestión y el uso racional de </w:t>
            </w:r>
            <w:r w:rsidR="00D9078B" w:rsidRPr="00CA6A01">
              <w:rPr>
                <w:sz w:val="20"/>
                <w:szCs w:val="20"/>
                <w:lang w:val="es-ES_tradnl"/>
              </w:rPr>
              <w:t>los</w:t>
            </w:r>
            <w:r w:rsidR="001675CC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D9078B" w:rsidRPr="00CA6A01">
              <w:rPr>
                <w:sz w:val="20"/>
                <w:szCs w:val="20"/>
                <w:lang w:val="es-ES_tradnl"/>
              </w:rPr>
              <w:t>humedales</w:t>
            </w:r>
            <w:r w:rsidR="001675CC" w:rsidRPr="00CA6A01">
              <w:rPr>
                <w:sz w:val="20"/>
                <w:szCs w:val="20"/>
                <w:lang w:val="es-ES_tradnl"/>
              </w:rPr>
              <w:t xml:space="preserve">. </w:t>
            </w:r>
            <w:r w:rsidR="00D9078B" w:rsidRPr="00CA6A01">
              <w:rPr>
                <w:sz w:val="20"/>
                <w:szCs w:val="20"/>
                <w:lang w:val="es-ES_tradnl"/>
              </w:rPr>
              <w:t>Se incluirá información sobre</w:t>
            </w:r>
            <w:r w:rsidR="00FD507B" w:rsidRPr="00CA6A01">
              <w:rPr>
                <w:sz w:val="20"/>
                <w:szCs w:val="20"/>
                <w:lang w:val="es-ES_tradnl"/>
              </w:rPr>
              <w:t xml:space="preserve">: </w:t>
            </w:r>
            <w:r w:rsidR="001675CC" w:rsidRPr="00CA6A01">
              <w:rPr>
                <w:sz w:val="20"/>
                <w:szCs w:val="20"/>
                <w:lang w:val="es-ES_tradnl"/>
              </w:rPr>
              <w:t xml:space="preserve">participación de la mujer en la gestión de los humedales, repercusiones de la mala </w:t>
            </w:r>
            <w:r w:rsidR="00D9078B" w:rsidRPr="00CA6A01">
              <w:rPr>
                <w:sz w:val="20"/>
                <w:szCs w:val="20"/>
                <w:lang w:val="es-ES_tradnl"/>
              </w:rPr>
              <w:t>gestión</w:t>
            </w:r>
            <w:r w:rsidR="001675CC" w:rsidRPr="00CA6A01">
              <w:rPr>
                <w:sz w:val="20"/>
                <w:szCs w:val="20"/>
                <w:lang w:val="es-ES_tradnl"/>
              </w:rPr>
              <w:t xml:space="preserve"> de los humedales sobre las </w:t>
            </w:r>
            <w:r w:rsidR="00D9078B" w:rsidRPr="00CA6A01">
              <w:rPr>
                <w:sz w:val="20"/>
                <w:szCs w:val="20"/>
                <w:lang w:val="es-ES_tradnl"/>
              </w:rPr>
              <w:t>mujeres</w:t>
            </w:r>
            <w:r w:rsidR="001675CC" w:rsidRPr="00CA6A01">
              <w:rPr>
                <w:sz w:val="20"/>
                <w:szCs w:val="20"/>
                <w:lang w:val="es-ES_tradnl"/>
              </w:rPr>
              <w:t xml:space="preserve">, gobernanza y derechos de la mujer en relación con el uso racional de los </w:t>
            </w:r>
            <w:r w:rsidR="00D9078B" w:rsidRPr="00CA6A01">
              <w:rPr>
                <w:sz w:val="20"/>
                <w:szCs w:val="20"/>
                <w:lang w:val="es-ES_tradnl"/>
              </w:rPr>
              <w:t>humedales</w:t>
            </w:r>
            <w:r w:rsidR="001675CC" w:rsidRPr="00CA6A01">
              <w:rPr>
                <w:sz w:val="20"/>
                <w:szCs w:val="20"/>
                <w:lang w:val="es-ES_tradnl"/>
              </w:rPr>
              <w:t>, conocimiento</w:t>
            </w:r>
            <w:r w:rsidR="00D9078B" w:rsidRPr="00CA6A01">
              <w:rPr>
                <w:sz w:val="20"/>
                <w:szCs w:val="20"/>
                <w:lang w:val="es-ES_tradnl"/>
              </w:rPr>
              <w:t>s</w:t>
            </w:r>
            <w:r w:rsidR="001675CC" w:rsidRPr="00CA6A01">
              <w:rPr>
                <w:sz w:val="20"/>
                <w:szCs w:val="20"/>
                <w:lang w:val="es-ES_tradnl"/>
              </w:rPr>
              <w:t xml:space="preserve"> técnico</w:t>
            </w:r>
            <w:r w:rsidR="00D9078B" w:rsidRPr="00CA6A01">
              <w:rPr>
                <w:sz w:val="20"/>
                <w:szCs w:val="20"/>
                <w:lang w:val="es-ES_tradnl"/>
              </w:rPr>
              <w:t>s</w:t>
            </w:r>
            <w:r w:rsidR="001675CC" w:rsidRPr="00CA6A01">
              <w:rPr>
                <w:sz w:val="20"/>
                <w:szCs w:val="20"/>
                <w:lang w:val="es-ES_tradnl"/>
              </w:rPr>
              <w:t>, sociocultural</w:t>
            </w:r>
            <w:r w:rsidR="00D9078B" w:rsidRPr="00CA6A01">
              <w:rPr>
                <w:sz w:val="20"/>
                <w:szCs w:val="20"/>
                <w:lang w:val="es-ES_tradnl"/>
              </w:rPr>
              <w:t>es</w:t>
            </w:r>
            <w:r w:rsidR="001675CC" w:rsidRPr="00CA6A01">
              <w:rPr>
                <w:sz w:val="20"/>
                <w:szCs w:val="20"/>
                <w:lang w:val="es-ES_tradnl"/>
              </w:rPr>
              <w:t xml:space="preserve"> e innovador</w:t>
            </w:r>
            <w:r w:rsidR="00D9078B" w:rsidRPr="00CA6A01">
              <w:rPr>
                <w:sz w:val="20"/>
                <w:szCs w:val="20"/>
                <w:lang w:val="es-ES_tradnl"/>
              </w:rPr>
              <w:t>es</w:t>
            </w:r>
            <w:r w:rsidR="001675CC" w:rsidRPr="00CA6A01">
              <w:rPr>
                <w:sz w:val="20"/>
                <w:szCs w:val="20"/>
                <w:lang w:val="es-ES_tradnl"/>
              </w:rPr>
              <w:t xml:space="preserve"> de las mujeres sobre los </w:t>
            </w:r>
            <w:r w:rsidR="00D9078B" w:rsidRPr="00CA6A01">
              <w:rPr>
                <w:sz w:val="20"/>
                <w:szCs w:val="20"/>
                <w:lang w:val="es-ES_tradnl"/>
              </w:rPr>
              <w:t>humedales</w:t>
            </w:r>
            <w:r w:rsidR="001675CC" w:rsidRPr="00CA6A01">
              <w:rPr>
                <w:sz w:val="20"/>
                <w:szCs w:val="20"/>
                <w:lang w:val="es-ES_tradnl"/>
              </w:rPr>
              <w:t>,</w:t>
            </w:r>
            <w:r w:rsidR="00BD7C3A" w:rsidRPr="00CA6A01">
              <w:rPr>
                <w:sz w:val="20"/>
                <w:szCs w:val="20"/>
                <w:lang w:val="es-ES_tradnl"/>
              </w:rPr>
              <w:t xml:space="preserve"> y</w:t>
            </w:r>
            <w:r w:rsidR="001675CC" w:rsidRPr="00CA6A01">
              <w:rPr>
                <w:sz w:val="20"/>
                <w:szCs w:val="20"/>
                <w:lang w:val="es-ES_tradnl"/>
              </w:rPr>
              <w:t xml:space="preserve"> el valor de su liderazgo en actividades de uso racional </w:t>
            </w:r>
            <w:r w:rsidR="00EE1E1E" w:rsidRPr="00CA6A01">
              <w:rPr>
                <w:sz w:val="20"/>
                <w:szCs w:val="20"/>
                <w:lang w:val="es-ES_tradnl"/>
              </w:rPr>
              <w:t xml:space="preserve">y </w:t>
            </w:r>
            <w:r w:rsidR="00EE1E1E" w:rsidRPr="00CA6A01">
              <w:rPr>
                <w:sz w:val="20"/>
                <w:szCs w:val="20"/>
                <w:lang w:val="es-ES_tradnl"/>
              </w:rPr>
              <w:lastRenderedPageBreak/>
              <w:t>restauración de los humedales</w:t>
            </w:r>
            <w:r w:rsidR="001675CC" w:rsidRPr="00CA6A01">
              <w:rPr>
                <w:sz w:val="20"/>
                <w:szCs w:val="20"/>
                <w:lang w:val="es-ES_tradnl"/>
              </w:rPr>
              <w:t xml:space="preserve">, </w:t>
            </w:r>
            <w:r w:rsidR="00EE1E1E" w:rsidRPr="00CA6A01">
              <w:rPr>
                <w:sz w:val="20"/>
                <w:szCs w:val="20"/>
                <w:lang w:val="es-ES_tradnl"/>
              </w:rPr>
              <w:t>con</w:t>
            </w:r>
            <w:r w:rsidR="001675CC" w:rsidRPr="00CA6A01">
              <w:rPr>
                <w:sz w:val="20"/>
                <w:szCs w:val="20"/>
                <w:lang w:val="es-ES_tradnl"/>
              </w:rPr>
              <w:t xml:space="preserve"> ejemplos (estudios de caso) de una participación exitosa en la gestión y el uso racional de los </w:t>
            </w:r>
            <w:r w:rsidR="00EE1E1E" w:rsidRPr="00CA6A01">
              <w:rPr>
                <w:sz w:val="20"/>
                <w:szCs w:val="20"/>
                <w:lang w:val="es-ES_tradnl"/>
              </w:rPr>
              <w:t>humedales</w:t>
            </w:r>
          </w:p>
        </w:tc>
        <w:tc>
          <w:tcPr>
            <w:tcW w:w="0" w:type="auto"/>
          </w:tcPr>
          <w:p w14:paraId="7D146055" w14:textId="07BA37DA" w:rsidR="006B1790" w:rsidRPr="00CA6A01" w:rsidRDefault="0060659C" w:rsidP="00A77E26">
            <w:pPr>
              <w:rPr>
                <w:color w:val="FF0000"/>
                <w:sz w:val="20"/>
                <w:szCs w:val="20"/>
                <w:lang w:val="es-ES_tradnl"/>
              </w:rPr>
            </w:pPr>
            <w:r w:rsidRPr="00CA6A01">
              <w:rPr>
                <w:color w:val="FF0000"/>
                <w:sz w:val="20"/>
                <w:szCs w:val="20"/>
                <w:lang w:val="es-ES_tradnl"/>
              </w:rPr>
              <w:lastRenderedPageBreak/>
              <w:t>Máxima</w:t>
            </w:r>
            <w:r w:rsidR="00142A0E" w:rsidRPr="00CA6A01">
              <w:rPr>
                <w:color w:val="FF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</w:tcPr>
          <w:p w14:paraId="11C09538" w14:textId="55F495A3" w:rsidR="006B1790" w:rsidRPr="00CA6A01" w:rsidRDefault="00966699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Mandato elaborado en la </w:t>
            </w:r>
            <w:r w:rsidR="00EE1E1E" w:rsidRPr="00CA6A01">
              <w:rPr>
                <w:sz w:val="20"/>
                <w:szCs w:val="20"/>
                <w:lang w:val="es-ES_tradnl"/>
              </w:rPr>
              <w:t>reunión</w:t>
            </w: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6B1790" w:rsidRPr="00CA6A01">
              <w:rPr>
                <w:sz w:val="20"/>
                <w:szCs w:val="20"/>
                <w:lang w:val="es-ES_tradnl"/>
              </w:rPr>
              <w:t>STRP22</w:t>
            </w:r>
          </w:p>
          <w:p w14:paraId="5AD7B495" w14:textId="548A66A3" w:rsidR="006B1790" w:rsidRPr="00CA6A01" w:rsidRDefault="00BD7C3A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Contratar una consultoría</w:t>
            </w:r>
            <w:r w:rsidR="00966699" w:rsidRPr="00CA6A01">
              <w:rPr>
                <w:sz w:val="20"/>
                <w:szCs w:val="20"/>
                <w:lang w:val="es-ES_tradnl"/>
              </w:rPr>
              <w:t xml:space="preserve"> para elaborar el informe </w:t>
            </w:r>
          </w:p>
          <w:p w14:paraId="11884A82" w14:textId="0EE66E3A" w:rsidR="00FD507B" w:rsidRPr="00CA6A01" w:rsidRDefault="00EE1E1E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Implicar</w:t>
            </w:r>
            <w:r w:rsidR="00FD507B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966699" w:rsidRPr="00CA6A01">
              <w:rPr>
                <w:sz w:val="20"/>
                <w:szCs w:val="20"/>
                <w:lang w:val="es-ES_tradnl"/>
              </w:rPr>
              <w:t xml:space="preserve">a organizaciones con los </w:t>
            </w:r>
            <w:r w:rsidRPr="00CA6A01">
              <w:rPr>
                <w:sz w:val="20"/>
                <w:szCs w:val="20"/>
                <w:lang w:val="es-ES_tradnl"/>
              </w:rPr>
              <w:t>conocimientos</w:t>
            </w:r>
            <w:r w:rsidR="00966699" w:rsidRPr="00CA6A01">
              <w:rPr>
                <w:sz w:val="20"/>
                <w:szCs w:val="20"/>
                <w:lang w:val="es-ES_tradnl"/>
              </w:rPr>
              <w:t xml:space="preserve"> pertinentes</w:t>
            </w:r>
          </w:p>
          <w:p w14:paraId="5C095FB4" w14:textId="5B61E738" w:rsidR="006B1790" w:rsidRPr="00CA6A01" w:rsidRDefault="00FD507B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</w:tcPr>
          <w:p w14:paraId="55F02476" w14:textId="77777777" w:rsidR="006B1790" w:rsidRDefault="00966699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 xml:space="preserve">Informe </w:t>
            </w:r>
            <w:r w:rsidRPr="00CA6A01">
              <w:rPr>
                <w:sz w:val="20"/>
                <w:szCs w:val="20"/>
                <w:lang w:val="es-ES_tradnl"/>
              </w:rPr>
              <w:t xml:space="preserve">y </w:t>
            </w:r>
            <w:r w:rsidRPr="00CA6A01">
              <w:rPr>
                <w:b/>
                <w:sz w:val="20"/>
                <w:szCs w:val="20"/>
                <w:lang w:val="es-ES_tradnl"/>
              </w:rPr>
              <w:t>productos de comunicaciones derivados</w:t>
            </w: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</w:p>
          <w:p w14:paraId="78B3A9E4" w14:textId="77777777" w:rsidR="00EA552D" w:rsidRDefault="00EA552D" w:rsidP="00A77E26">
            <w:pPr>
              <w:rPr>
                <w:sz w:val="20"/>
                <w:szCs w:val="20"/>
                <w:lang w:val="es-ES_tradnl"/>
              </w:rPr>
            </w:pPr>
          </w:p>
          <w:p w14:paraId="1F8986AB" w14:textId="77777777" w:rsidR="00EA552D" w:rsidRDefault="00EA552D" w:rsidP="00EA552D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Calendario</w:t>
            </w:r>
            <w:r w:rsidRPr="00CA6A01">
              <w:rPr>
                <w:sz w:val="20"/>
                <w:szCs w:val="20"/>
                <w:lang w:val="es-ES_tradnl"/>
              </w:rPr>
              <w:t>: comienzo de la consultoría: finales del verano de 2019 (después de la reunión SC57)</w:t>
            </w:r>
          </w:p>
          <w:p w14:paraId="6DC89690" w14:textId="77777777" w:rsidR="00EA552D" w:rsidRPr="00CA6A01" w:rsidRDefault="00EA552D" w:rsidP="00EA552D">
            <w:pPr>
              <w:spacing w:after="60"/>
              <w:rPr>
                <w:sz w:val="20"/>
                <w:szCs w:val="20"/>
                <w:lang w:val="es-ES_tradnl"/>
              </w:rPr>
            </w:pPr>
          </w:p>
          <w:p w14:paraId="6EA96D9B" w14:textId="7A0004E4" w:rsidR="00EA552D" w:rsidRPr="00CA6A01" w:rsidRDefault="00EA552D" w:rsidP="00EA552D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Objetivo:</w:t>
            </w:r>
            <w:r w:rsidRPr="00CA6A01">
              <w:rPr>
                <w:sz w:val="20"/>
                <w:szCs w:val="20"/>
                <w:lang w:val="es-ES_tradnl"/>
              </w:rPr>
              <w:t xml:space="preserve"> incorporar las cuestiones de género en la gestión y aplicación de la Convención.</w:t>
            </w:r>
          </w:p>
        </w:tc>
        <w:tc>
          <w:tcPr>
            <w:tcW w:w="0" w:type="auto"/>
          </w:tcPr>
          <w:p w14:paraId="74DEBEC1" w14:textId="026D821B" w:rsidR="00BD7C3A" w:rsidRPr="00CA6A01" w:rsidRDefault="00BD7C3A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PC</w:t>
            </w:r>
          </w:p>
        </w:tc>
        <w:tc>
          <w:tcPr>
            <w:tcW w:w="0" w:type="auto"/>
          </w:tcPr>
          <w:p w14:paraId="2048DE3D" w14:textId="7A462616" w:rsidR="00032C07" w:rsidRPr="00CA6A01" w:rsidRDefault="00032C07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20</w:t>
            </w:r>
            <w:r w:rsidR="00966699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>000</w:t>
            </w:r>
            <w:r w:rsidR="00D1214F" w:rsidRPr="00CA6A01">
              <w:rPr>
                <w:sz w:val="20"/>
                <w:szCs w:val="20"/>
                <w:lang w:val="es-ES_tradnl"/>
              </w:rPr>
              <w:t xml:space="preserve"> (</w:t>
            </w:r>
            <w:r w:rsidR="00966699" w:rsidRPr="00CA6A01">
              <w:rPr>
                <w:sz w:val="20"/>
                <w:szCs w:val="20"/>
                <w:lang w:val="es-ES_tradnl"/>
              </w:rPr>
              <w:t>informe y consultoría)</w:t>
            </w:r>
          </w:p>
        </w:tc>
      </w:tr>
    </w:tbl>
    <w:p w14:paraId="77BBA0A4" w14:textId="61656AC5" w:rsidR="00EB2F3D" w:rsidRPr="00CA6A01" w:rsidRDefault="00EB2F3D" w:rsidP="00A77E26">
      <w:pPr>
        <w:rPr>
          <w:sz w:val="20"/>
          <w:szCs w:val="20"/>
          <w:lang w:val="es-ES_tradnl"/>
        </w:rPr>
      </w:pPr>
    </w:p>
    <w:tbl>
      <w:tblPr>
        <w:tblStyle w:val="TableGrid21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61"/>
        <w:gridCol w:w="10613"/>
      </w:tblGrid>
      <w:tr w:rsidR="00F8214C" w:rsidRPr="0079107D" w14:paraId="72EB9336" w14:textId="77777777" w:rsidTr="00EB2F3D">
        <w:tc>
          <w:tcPr>
            <w:tcW w:w="5000" w:type="pct"/>
            <w:gridSpan w:val="2"/>
            <w:shd w:val="clear" w:color="auto" w:fill="000000" w:themeFill="text1"/>
          </w:tcPr>
          <w:p w14:paraId="740EB2BB" w14:textId="7BBD3161" w:rsidR="00F8214C" w:rsidRPr="00CA6A01" w:rsidRDefault="00922C12" w:rsidP="00A77E26">
            <w:pPr>
              <w:rPr>
                <w:b w:val="0"/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Área temática de trabajo nº</w:t>
            </w:r>
            <w:r w:rsidR="00A960CD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F8214C" w:rsidRPr="00CA6A01">
              <w:rPr>
                <w:sz w:val="20"/>
                <w:szCs w:val="20"/>
                <w:lang w:val="es-ES_tradnl"/>
              </w:rPr>
              <w:t>5 : C</w:t>
            </w:r>
            <w:r w:rsidR="00C52E33" w:rsidRPr="00CA6A01">
              <w:rPr>
                <w:sz w:val="20"/>
                <w:szCs w:val="20"/>
                <w:lang w:val="es-ES_tradnl"/>
              </w:rPr>
              <w:t>ambio climático y humedales: metodologías innovadoras para</w:t>
            </w:r>
            <w:r w:rsidR="00EE1E1E" w:rsidRPr="00CA6A01">
              <w:rPr>
                <w:sz w:val="20"/>
                <w:szCs w:val="20"/>
                <w:lang w:val="es-ES_tradnl"/>
              </w:rPr>
              <w:t xml:space="preserve"> la contabilidad </w:t>
            </w:r>
            <w:r w:rsidRPr="00CA6A01">
              <w:rPr>
                <w:sz w:val="20"/>
                <w:szCs w:val="20"/>
                <w:lang w:val="es-ES_tradnl"/>
              </w:rPr>
              <w:t>relativa al carbono / valoración de</w:t>
            </w:r>
            <w:r w:rsidR="00C52E33" w:rsidRPr="00CA6A01">
              <w:rPr>
                <w:sz w:val="20"/>
                <w:szCs w:val="20"/>
                <w:lang w:val="es-ES_tradnl"/>
              </w:rPr>
              <w:t xml:space="preserve"> los humedales</w:t>
            </w:r>
          </w:p>
        </w:tc>
      </w:tr>
      <w:tr w:rsidR="00F8214C" w:rsidRPr="00CA6A01" w14:paraId="7C745FC6" w14:textId="77777777" w:rsidTr="00EB2F3D">
        <w:tc>
          <w:tcPr>
            <w:tcW w:w="1256" w:type="pct"/>
          </w:tcPr>
          <w:p w14:paraId="527B7261" w14:textId="73C5E2E0" w:rsidR="00F8214C" w:rsidRPr="00CA6A01" w:rsidRDefault="009F3768" w:rsidP="00A77E26">
            <w:pPr>
              <w:rPr>
                <w:rFonts w:eastAsia="Calibri" w:cs="Arial"/>
                <w:sz w:val="20"/>
                <w:szCs w:val="20"/>
                <w:lang w:val="es-ES_tradnl"/>
              </w:rPr>
            </w:pPr>
            <w:r w:rsidRPr="00CA6A01">
              <w:rPr>
                <w:rFonts w:eastAsia="Calibri" w:cs="Arial"/>
                <w:sz w:val="20"/>
                <w:szCs w:val="20"/>
                <w:lang w:val="es-ES_tradnl"/>
              </w:rPr>
              <w:t>Responsable(s) del grupo de trabajo y participantes:</w:t>
            </w:r>
          </w:p>
        </w:tc>
        <w:tc>
          <w:tcPr>
            <w:tcW w:w="3744" w:type="pct"/>
          </w:tcPr>
          <w:p w14:paraId="64DFE581" w14:textId="7090C186" w:rsidR="00F8214C" w:rsidRPr="00CA6A01" w:rsidRDefault="005161D1" w:rsidP="00A77E26">
            <w:pPr>
              <w:tabs>
                <w:tab w:val="left" w:pos="1095"/>
              </w:tabs>
              <w:rPr>
                <w:rFonts w:eastAsia="Calibri" w:cs="Arial"/>
                <w:b w:val="0"/>
                <w:sz w:val="20"/>
                <w:szCs w:val="20"/>
                <w:lang w:val="en-GB"/>
              </w:rPr>
            </w:pPr>
            <w:r w:rsidRPr="00CA6A01">
              <w:rPr>
                <w:rFonts w:eastAsia="Calibri" w:cs="Arial"/>
                <w:i/>
                <w:sz w:val="20"/>
                <w:szCs w:val="20"/>
                <w:lang w:val="en-GB"/>
              </w:rPr>
              <w:t xml:space="preserve">Siobhan Fenessy </w:t>
            </w:r>
            <w:r w:rsidR="00EA5670" w:rsidRPr="00CA6A01">
              <w:rPr>
                <w:rFonts w:eastAsia="Calibri" w:cs="Arial"/>
                <w:i/>
                <w:sz w:val="20"/>
                <w:szCs w:val="20"/>
                <w:lang w:val="en-GB"/>
              </w:rPr>
              <w:t>(responsable)</w:t>
            </w:r>
            <w:r w:rsidRPr="00CA6A01">
              <w:rPr>
                <w:rFonts w:eastAsia="Calibri" w:cs="Arial"/>
                <w:i/>
                <w:sz w:val="20"/>
                <w:szCs w:val="20"/>
                <w:lang w:val="en-GB"/>
              </w:rPr>
              <w:t>, Sangdon Lee (</w:t>
            </w:r>
            <w:r w:rsidR="00431AB1" w:rsidRPr="00CA6A01">
              <w:rPr>
                <w:rFonts w:eastAsia="Calibri" w:cs="Arial"/>
                <w:i/>
                <w:sz w:val="20"/>
                <w:szCs w:val="20"/>
                <w:lang w:val="en-GB"/>
              </w:rPr>
              <w:t>corresponsable</w:t>
            </w:r>
            <w:r w:rsidRPr="00CA6A01">
              <w:rPr>
                <w:rFonts w:eastAsia="Calibri" w:cs="Arial"/>
                <w:i/>
                <w:sz w:val="20"/>
                <w:szCs w:val="20"/>
                <w:lang w:val="en-GB"/>
              </w:rPr>
              <w:t>)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n-GB"/>
              </w:rPr>
              <w:t xml:space="preserve">, Hugh Robertson, David Stroud, Edson Junqueira, </w:t>
            </w:r>
            <w:r w:rsidR="005E0BE5" w:rsidRPr="00CA6A01">
              <w:rPr>
                <w:rFonts w:eastAsia="Calibri" w:cs="Arial"/>
                <w:b w:val="0"/>
                <w:sz w:val="20"/>
                <w:szCs w:val="20"/>
                <w:lang w:val="en-GB"/>
              </w:rPr>
              <w:t xml:space="preserve">Christian Perennou (TDV), </w:t>
            </w:r>
            <w:r w:rsidRPr="00CA6A01">
              <w:rPr>
                <w:rFonts w:eastAsia="Calibri" w:cs="Arial"/>
                <w:b w:val="0"/>
                <w:sz w:val="20"/>
                <w:szCs w:val="20"/>
                <w:lang w:val="en-GB"/>
              </w:rPr>
              <w:t xml:space="preserve">Max Finlayson </w:t>
            </w:r>
            <w:r w:rsidR="005E0BE5" w:rsidRPr="00CA6A01">
              <w:rPr>
                <w:rFonts w:eastAsia="Calibri" w:cs="Arial"/>
                <w:b w:val="0"/>
                <w:sz w:val="20"/>
                <w:szCs w:val="20"/>
                <w:lang w:val="en-GB"/>
              </w:rPr>
              <w:t>(IHE Delft Institute for Water Education)</w:t>
            </w:r>
            <w:r w:rsidR="002709B7" w:rsidRPr="00CA6A01">
              <w:rPr>
                <w:rFonts w:eastAsia="Calibri" w:cs="Arial"/>
                <w:b w:val="0"/>
                <w:sz w:val="20"/>
                <w:szCs w:val="20"/>
                <w:lang w:val="en-GB"/>
              </w:rPr>
              <w:t xml:space="preserve"> [</w:t>
            </w:r>
            <w:r w:rsidR="00431AB1" w:rsidRPr="00CA6A01">
              <w:rPr>
                <w:rFonts w:eastAsia="Calibri" w:cs="Arial"/>
                <w:b w:val="0"/>
                <w:sz w:val="20"/>
                <w:szCs w:val="20"/>
                <w:lang w:val="en-GB"/>
              </w:rPr>
              <w:t>y otros por confirmar</w:t>
            </w:r>
            <w:r w:rsidR="002709B7" w:rsidRPr="00CA6A01">
              <w:rPr>
                <w:rFonts w:eastAsia="Calibri" w:cs="Arial"/>
                <w:b w:val="0"/>
                <w:sz w:val="20"/>
                <w:szCs w:val="20"/>
                <w:lang w:val="en-GB"/>
              </w:rPr>
              <w:t>]</w:t>
            </w:r>
          </w:p>
        </w:tc>
      </w:tr>
      <w:tr w:rsidR="00F8214C" w:rsidRPr="00CA6A01" w14:paraId="03E2EA31" w14:textId="77777777" w:rsidTr="00EB2F3D">
        <w:tc>
          <w:tcPr>
            <w:tcW w:w="1256" w:type="pct"/>
          </w:tcPr>
          <w:p w14:paraId="178B2DF0" w14:textId="3E6E3861" w:rsidR="00F8214C" w:rsidRPr="00CA6A01" w:rsidRDefault="009F3768" w:rsidP="00A77E26">
            <w:pPr>
              <w:rPr>
                <w:rFonts w:eastAsia="Calibri" w:cs="Arial"/>
                <w:sz w:val="20"/>
                <w:szCs w:val="20"/>
                <w:lang w:val="es-ES_tradnl"/>
              </w:rPr>
            </w:pPr>
            <w:r w:rsidRPr="00CA6A01">
              <w:rPr>
                <w:rFonts w:eastAsia="Calibri" w:cs="Arial"/>
                <w:sz w:val="20"/>
                <w:szCs w:val="20"/>
                <w:lang w:val="es-ES_tradnl"/>
              </w:rPr>
              <w:t>Organizaciones contribuyentes</w:t>
            </w:r>
            <w:r w:rsidR="00F8214C" w:rsidRPr="00CA6A01">
              <w:rPr>
                <w:rFonts w:eastAsia="Calibri" w:cs="Arial"/>
                <w:sz w:val="20"/>
                <w:szCs w:val="20"/>
                <w:lang w:val="es-ES_tradnl"/>
              </w:rPr>
              <w:t xml:space="preserve">: </w:t>
            </w:r>
            <w:r w:rsidR="00EA5670" w:rsidRPr="00CA6A01">
              <w:rPr>
                <w:rFonts w:eastAsia="Calibri" w:cs="Arial"/>
                <w:sz w:val="20"/>
                <w:szCs w:val="20"/>
                <w:lang w:val="es-ES_tradnl"/>
              </w:rPr>
              <w:t>[OIA/observadores/otros]</w:t>
            </w:r>
          </w:p>
        </w:tc>
        <w:tc>
          <w:tcPr>
            <w:tcW w:w="3744" w:type="pct"/>
          </w:tcPr>
          <w:p w14:paraId="516DFF2B" w14:textId="1C725252" w:rsidR="00F8214C" w:rsidRPr="00CA6A01" w:rsidRDefault="005E0BE5" w:rsidP="00A77E26">
            <w:pPr>
              <w:rPr>
                <w:rFonts w:eastAsia="Calibri" w:cs="Arial"/>
                <w:b w:val="0"/>
                <w:sz w:val="20"/>
                <w:szCs w:val="20"/>
                <w:lang w:val="es-ES_tradnl"/>
              </w:rPr>
            </w:pPr>
            <w:r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 xml:space="preserve">TDV, IHE Delft Institute for Water Education </w:t>
            </w:r>
            <w:r w:rsidR="00032C07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[</w:t>
            </w:r>
            <w:r w:rsidR="00431AB1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y otros por confirmar</w:t>
            </w:r>
            <w:r w:rsidR="00032C07" w:rsidRPr="00CA6A01">
              <w:rPr>
                <w:rFonts w:eastAsia="Calibri" w:cs="Arial"/>
                <w:b w:val="0"/>
                <w:sz w:val="20"/>
                <w:szCs w:val="20"/>
                <w:lang w:val="es-ES_tradnl"/>
              </w:rPr>
              <w:t>]</w:t>
            </w:r>
          </w:p>
        </w:tc>
      </w:tr>
    </w:tbl>
    <w:p w14:paraId="333F1DE9" w14:textId="77777777" w:rsidR="00F8214C" w:rsidRPr="00CA6A01" w:rsidRDefault="00F8214C" w:rsidP="00A77E26">
      <w:pPr>
        <w:rPr>
          <w:sz w:val="20"/>
          <w:szCs w:val="20"/>
          <w:lang w:val="es-ES_tradnl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78"/>
        <w:gridCol w:w="803"/>
        <w:gridCol w:w="697"/>
        <w:gridCol w:w="2571"/>
        <w:gridCol w:w="984"/>
        <w:gridCol w:w="2259"/>
        <w:gridCol w:w="1677"/>
        <w:gridCol w:w="1871"/>
        <w:gridCol w:w="1234"/>
      </w:tblGrid>
      <w:tr w:rsidR="00CB4DC3" w:rsidRPr="00CA6A01" w14:paraId="6015A186" w14:textId="77777777" w:rsidTr="003475D8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176B51C2" w14:textId="30B5D7D1" w:rsidR="006B3C30" w:rsidRPr="00CA6A01" w:rsidRDefault="00B55377" w:rsidP="00A77E26">
            <w:pPr>
              <w:keepNext/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Tarea</w:t>
            </w:r>
            <w:r w:rsidR="006B3C30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B2C385A" w14:textId="70870060" w:rsidR="006B3C30" w:rsidRPr="00CA6A01" w:rsidRDefault="00B55377" w:rsidP="00A77E26">
            <w:pPr>
              <w:keepNext/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Resol.</w:t>
            </w:r>
            <w:r w:rsidR="006B3C30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A7A8300" w14:textId="3A31BEAE" w:rsidR="006B3C30" w:rsidRPr="00CA6A01" w:rsidRDefault="00BD7C3A" w:rsidP="00A77E26">
            <w:pPr>
              <w:keepNext/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Obj. y m</w:t>
            </w:r>
            <w:r w:rsidR="00B55377" w:rsidRPr="00CA6A01">
              <w:rPr>
                <w:b/>
                <w:sz w:val="20"/>
                <w:szCs w:val="20"/>
                <w:lang w:val="es-ES_tradnl"/>
              </w:rPr>
              <w:t>eta del PE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007A95" w14:textId="0E22098C" w:rsidR="006B3C30" w:rsidRPr="00CA6A01" w:rsidRDefault="00B55377" w:rsidP="00A77E26">
            <w:pPr>
              <w:keepNext/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Descripción</w:t>
            </w:r>
            <w:r w:rsidR="006B3C30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26B68F6" w14:textId="77A3D7C0" w:rsidR="006B3C30" w:rsidRPr="00CA6A01" w:rsidRDefault="00B55377" w:rsidP="00A77E26">
            <w:pPr>
              <w:keepNext/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Prioridad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DA6A679" w14:textId="17CF301A" w:rsidR="006B3C30" w:rsidRPr="00CA6A01" w:rsidRDefault="00B55377" w:rsidP="00A77E26">
            <w:pPr>
              <w:keepNext/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Procesos y resultados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D4D223D" w14:textId="67E55450" w:rsidR="006B3C30" w:rsidRPr="00CA6A01" w:rsidRDefault="00B55377" w:rsidP="00A77E26">
            <w:pPr>
              <w:keepNext/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Productos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33272D11" w14:textId="6B2088F9" w:rsidR="006B3C30" w:rsidRPr="00CA6A01" w:rsidRDefault="00B55377" w:rsidP="00A77E26">
            <w:pPr>
              <w:keepNext/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Público</w:t>
            </w:r>
            <w:r w:rsidR="006B3C30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14:paraId="00F8B3C8" w14:textId="2B0555E8" w:rsidR="006B3C30" w:rsidRPr="00CA6A01" w:rsidRDefault="00B55377" w:rsidP="00A77E26">
            <w:pPr>
              <w:keepNext/>
              <w:rPr>
                <w:b/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Costos (francos suizos)</w:t>
            </w:r>
          </w:p>
        </w:tc>
      </w:tr>
      <w:tr w:rsidR="00CB4DC3" w:rsidRPr="0079107D" w14:paraId="14F2FF9A" w14:textId="77777777" w:rsidTr="003475D8">
        <w:trPr>
          <w:trHeight w:val="524"/>
        </w:trPr>
        <w:tc>
          <w:tcPr>
            <w:tcW w:w="0" w:type="auto"/>
            <w:tcBorders>
              <w:bottom w:val="single" w:sz="4" w:space="0" w:color="auto"/>
            </w:tcBorders>
          </w:tcPr>
          <w:p w14:paraId="623C77D3" w14:textId="0469063B" w:rsidR="006B3C30" w:rsidRPr="00CA6A01" w:rsidRDefault="006B3C30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5.1. </w:t>
            </w:r>
            <w:r w:rsidR="008024B0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C52E33" w:rsidRPr="00CA6A01">
              <w:rPr>
                <w:sz w:val="20"/>
                <w:szCs w:val="20"/>
                <w:lang w:val="es-ES_tradnl"/>
              </w:rPr>
              <w:t xml:space="preserve">Estudio </w:t>
            </w:r>
            <w:r w:rsidR="00EE1E1E" w:rsidRPr="00CA6A01">
              <w:rPr>
                <w:sz w:val="20"/>
                <w:szCs w:val="20"/>
                <w:lang w:val="es-ES_tradnl"/>
              </w:rPr>
              <w:t>documental</w:t>
            </w:r>
            <w:r w:rsidR="00C52E33" w:rsidRPr="00CA6A01">
              <w:rPr>
                <w:sz w:val="20"/>
                <w:szCs w:val="20"/>
                <w:lang w:val="es-ES_tradnl"/>
              </w:rPr>
              <w:t xml:space="preserve"> sobre los ecosistemas </w:t>
            </w:r>
            <w:r w:rsidR="00EE1E1E" w:rsidRPr="00CA6A01">
              <w:rPr>
                <w:sz w:val="20"/>
                <w:szCs w:val="20"/>
                <w:u w:val="single"/>
                <w:lang w:val="es-ES_tradnl"/>
              </w:rPr>
              <w:t>costeros</w:t>
            </w:r>
            <w:r w:rsidR="00C52E33" w:rsidRPr="00CA6A01">
              <w:rPr>
                <w:sz w:val="20"/>
                <w:szCs w:val="20"/>
                <w:lang w:val="es-ES_tradnl"/>
              </w:rPr>
              <w:t xml:space="preserve"> de carbono azul en los sitios Ramsar (coherente con las orientaciones </w:t>
            </w:r>
            <w:r w:rsidR="000317CB" w:rsidRPr="00CA6A01">
              <w:rPr>
                <w:sz w:val="20"/>
                <w:szCs w:val="20"/>
                <w:lang w:val="es-ES_tradnl"/>
              </w:rPr>
              <w:t>pertinentes</w:t>
            </w:r>
            <w:r w:rsidR="00C52E33" w:rsidRPr="00CA6A01">
              <w:rPr>
                <w:sz w:val="20"/>
                <w:szCs w:val="20"/>
                <w:lang w:val="es-ES_tradnl"/>
              </w:rPr>
              <w:t xml:space="preserve"> del </w:t>
            </w:r>
            <w:r w:rsidRPr="00CA6A01">
              <w:rPr>
                <w:sz w:val="20"/>
                <w:szCs w:val="20"/>
                <w:lang w:val="es-ES_tradnl"/>
              </w:rPr>
              <w:t>IPCC</w:t>
            </w:r>
            <w:r w:rsidR="003475D8" w:rsidRPr="00CA6A01">
              <w:rPr>
                <w:sz w:val="20"/>
                <w:szCs w:val="20"/>
                <w:lang w:val="es-ES_tradnl"/>
              </w:rPr>
              <w:t>)</w:t>
            </w: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CDD103" w14:textId="77777777" w:rsidR="006B3C30" w:rsidRPr="00CA6A01" w:rsidRDefault="0079107D" w:rsidP="00A77E26">
            <w:pPr>
              <w:rPr>
                <w:color w:val="000000"/>
                <w:sz w:val="20"/>
                <w:szCs w:val="20"/>
                <w:lang w:val="es-ES_tradnl"/>
              </w:rPr>
            </w:pPr>
            <w:hyperlink r:id="rId49" w:history="1">
              <w:r w:rsidR="006B3C30" w:rsidRPr="00CA6A01">
                <w:rPr>
                  <w:rStyle w:val="Hyperlink"/>
                  <w:sz w:val="20"/>
                  <w:szCs w:val="20"/>
                  <w:lang w:val="es-ES_tradnl"/>
                </w:rPr>
                <w:t>XIII.14</w:t>
              </w:r>
            </w:hyperlink>
            <w:r w:rsidR="006B3C30" w:rsidRPr="00CA6A01">
              <w:rPr>
                <w:color w:val="000000"/>
                <w:sz w:val="20"/>
                <w:szCs w:val="20"/>
                <w:lang w:val="es-ES_tradnl"/>
              </w:rPr>
              <w:t xml:space="preserve">, </w:t>
            </w:r>
            <w:r w:rsidR="006B3C30" w:rsidRPr="00CA6A01">
              <w:rPr>
                <w:rFonts w:cs="Arial"/>
                <w:sz w:val="20"/>
                <w:szCs w:val="20"/>
                <w:lang w:val="es-ES_tradnl"/>
              </w:rPr>
              <w:t xml:space="preserve">¶ </w:t>
            </w:r>
            <w:r w:rsidR="006B3C30" w:rsidRPr="00CA6A01">
              <w:rPr>
                <w:color w:val="000000"/>
                <w:sz w:val="20"/>
                <w:szCs w:val="20"/>
                <w:lang w:val="es-ES_tradnl"/>
              </w:rPr>
              <w:t>15(a)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D8477E" w14:textId="77777777" w:rsidR="006B3C30" w:rsidRPr="00CA6A01" w:rsidRDefault="006B3C30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3.11, 4.14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3B79B9" w14:textId="617D964C" w:rsidR="005E0BE5" w:rsidRPr="00CA6A01" w:rsidRDefault="00C52E33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Realizar un </w:t>
            </w:r>
            <w:r w:rsidR="000317CB" w:rsidRPr="00CA6A01">
              <w:rPr>
                <w:sz w:val="20"/>
                <w:szCs w:val="20"/>
                <w:lang w:val="es-ES_tradnl"/>
              </w:rPr>
              <w:t xml:space="preserve">estudio documental </w:t>
            </w:r>
            <w:r w:rsidRPr="00CA6A01">
              <w:rPr>
                <w:sz w:val="20"/>
                <w:szCs w:val="20"/>
                <w:lang w:val="es-ES_tradnl"/>
              </w:rPr>
              <w:t xml:space="preserve">para brindar un resumen de alto nivel del estado del </w:t>
            </w:r>
            <w:r w:rsidR="000317CB" w:rsidRPr="00CA6A01">
              <w:rPr>
                <w:sz w:val="20"/>
                <w:szCs w:val="20"/>
                <w:lang w:val="es-ES_tradnl"/>
              </w:rPr>
              <w:t>conocimiento</w:t>
            </w:r>
            <w:r w:rsidRPr="00CA6A01">
              <w:rPr>
                <w:sz w:val="20"/>
                <w:szCs w:val="20"/>
                <w:lang w:val="es-ES_tradnl"/>
              </w:rPr>
              <w:t xml:space="preserve"> de los ecosistemas de carbono azul en de cada región de Ramsar,</w:t>
            </w:r>
            <w:r w:rsidR="000317CB" w:rsidRPr="00CA6A01">
              <w:rPr>
                <w:sz w:val="20"/>
                <w:szCs w:val="20"/>
                <w:lang w:val="es-ES_tradnl"/>
              </w:rPr>
              <w:t xml:space="preserve"> y</w:t>
            </w:r>
            <w:r w:rsidRPr="00CA6A01">
              <w:rPr>
                <w:sz w:val="20"/>
                <w:szCs w:val="20"/>
                <w:lang w:val="es-ES_tradnl"/>
              </w:rPr>
              <w:t xml:space="preserve"> la disponibilidad de datos e </w:t>
            </w:r>
            <w:r w:rsidR="000317CB" w:rsidRPr="00CA6A01">
              <w:rPr>
                <w:sz w:val="20"/>
                <w:szCs w:val="20"/>
                <w:lang w:val="es-ES_tradnl"/>
              </w:rPr>
              <w:t xml:space="preserve">información; </w:t>
            </w:r>
            <w:r w:rsidRPr="00CA6A01">
              <w:rPr>
                <w:sz w:val="20"/>
                <w:szCs w:val="20"/>
                <w:lang w:val="es-ES_tradnl"/>
              </w:rPr>
              <w:t xml:space="preserve">abordar las cuestiones señaladas en el párr. </w:t>
            </w:r>
            <w:r w:rsidR="006B3C30" w:rsidRPr="00CA6A01">
              <w:rPr>
                <w:sz w:val="20"/>
                <w:szCs w:val="20"/>
                <w:lang w:val="es-ES_tradnl"/>
              </w:rPr>
              <w:t xml:space="preserve">15a </w:t>
            </w:r>
            <w:r w:rsidRPr="00CA6A01">
              <w:rPr>
                <w:sz w:val="20"/>
                <w:szCs w:val="20"/>
                <w:lang w:val="es-ES_tradnl"/>
              </w:rPr>
              <w:t>de la</w:t>
            </w:r>
            <w:r w:rsidR="006B3C30" w:rsidRPr="00CA6A01">
              <w:rPr>
                <w:sz w:val="20"/>
                <w:szCs w:val="20"/>
                <w:lang w:val="es-ES_tradnl"/>
              </w:rPr>
              <w:t xml:space="preserve"> Res. XIII.14.</w:t>
            </w:r>
          </w:p>
          <w:p w14:paraId="6AA2A302" w14:textId="2B9123ED" w:rsidR="006B3C30" w:rsidRPr="00CA6A01" w:rsidRDefault="000317CB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El examen </w:t>
            </w:r>
            <w:r w:rsidR="00BD7C3A" w:rsidRPr="00CA6A01">
              <w:rPr>
                <w:sz w:val="20"/>
                <w:szCs w:val="20"/>
                <w:lang w:val="es-ES_tradnl"/>
              </w:rPr>
              <w:t>analizará</w:t>
            </w: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C52E33" w:rsidRPr="00CA6A01">
              <w:rPr>
                <w:sz w:val="20"/>
                <w:szCs w:val="20"/>
                <w:lang w:val="es-ES_tradnl"/>
              </w:rPr>
              <w:t xml:space="preserve">y brindará asesoramiento sobre cómo realizar mejor las tareas especificadas en </w:t>
            </w:r>
            <w:r w:rsidR="00C52E33" w:rsidRPr="00CA6A01">
              <w:rPr>
                <w:sz w:val="20"/>
                <w:szCs w:val="20"/>
                <w:lang w:val="es-ES_tradnl"/>
              </w:rPr>
              <w:lastRenderedPageBreak/>
              <w:t xml:space="preserve">los párr. </w:t>
            </w:r>
            <w:r w:rsidR="006B3C30" w:rsidRPr="00CA6A01">
              <w:rPr>
                <w:sz w:val="20"/>
                <w:szCs w:val="20"/>
                <w:lang w:val="es-ES_tradnl"/>
              </w:rPr>
              <w:t xml:space="preserve">15 b, c, </w:t>
            </w:r>
            <w:r w:rsidRPr="00CA6A01">
              <w:rPr>
                <w:sz w:val="20"/>
                <w:szCs w:val="20"/>
                <w:lang w:val="es-ES_tradnl"/>
              </w:rPr>
              <w:t>y</w:t>
            </w:r>
            <w:r w:rsidR="006B3C30" w:rsidRPr="00CA6A01">
              <w:rPr>
                <w:sz w:val="20"/>
                <w:szCs w:val="20"/>
                <w:lang w:val="es-ES_tradnl"/>
              </w:rPr>
              <w:t xml:space="preserve"> d </w:t>
            </w:r>
            <w:r w:rsidR="00C52E33" w:rsidRPr="00CA6A01">
              <w:rPr>
                <w:sz w:val="20"/>
                <w:szCs w:val="20"/>
                <w:lang w:val="es-ES_tradnl"/>
              </w:rPr>
              <w:t>de la</w:t>
            </w:r>
            <w:r w:rsidR="005E0BE5" w:rsidRPr="00CA6A01">
              <w:rPr>
                <w:sz w:val="20"/>
                <w:szCs w:val="20"/>
                <w:lang w:val="es-ES_tradnl"/>
              </w:rPr>
              <w:t xml:space="preserve"> Res. </w:t>
            </w:r>
            <w:r w:rsidR="008024B0" w:rsidRPr="00CA6A01">
              <w:rPr>
                <w:sz w:val="20"/>
                <w:szCs w:val="20"/>
                <w:lang w:val="es-ES_tradnl"/>
              </w:rPr>
              <w:t>XIII.14</w:t>
            </w:r>
            <w:r w:rsidR="00C52E33" w:rsidRPr="00CA6A01">
              <w:rPr>
                <w:sz w:val="20"/>
                <w:szCs w:val="20"/>
                <w:lang w:val="es-ES_tradnl"/>
              </w:rPr>
              <w:t xml:space="preserve"> en </w:t>
            </w:r>
            <w:r w:rsidR="001C0B1C" w:rsidRPr="00CA6A01">
              <w:rPr>
                <w:sz w:val="20"/>
                <w:szCs w:val="20"/>
                <w:lang w:val="es-ES_tradnl"/>
              </w:rPr>
              <w:t>relación</w:t>
            </w:r>
            <w:r w:rsidRPr="00CA6A01">
              <w:rPr>
                <w:sz w:val="20"/>
                <w:szCs w:val="20"/>
                <w:lang w:val="es-ES_tradnl"/>
              </w:rPr>
              <w:t xml:space="preserve"> con los resultados del examen, </w:t>
            </w:r>
            <w:r w:rsidR="006B3C30" w:rsidRPr="00CA6A01">
              <w:rPr>
                <w:sz w:val="20"/>
                <w:szCs w:val="20"/>
                <w:lang w:val="es-ES_tradnl"/>
              </w:rPr>
              <w:t>inclu</w:t>
            </w:r>
            <w:r w:rsidR="004211B0" w:rsidRPr="00CA6A01">
              <w:rPr>
                <w:sz w:val="20"/>
                <w:szCs w:val="20"/>
                <w:lang w:val="es-ES_tradnl"/>
              </w:rPr>
              <w:t xml:space="preserve">ida la elaboración de un mandato para un trabajo </w:t>
            </w:r>
            <w:r w:rsidRPr="00CA6A01">
              <w:rPr>
                <w:sz w:val="20"/>
                <w:szCs w:val="20"/>
                <w:lang w:val="es-ES_tradnl"/>
              </w:rPr>
              <w:t>futuro</w:t>
            </w:r>
            <w:r w:rsidR="004211B0" w:rsidRPr="00CA6A01">
              <w:rPr>
                <w:sz w:val="20"/>
                <w:szCs w:val="20"/>
                <w:lang w:val="es-ES_tradnl"/>
              </w:rPr>
              <w:t xml:space="preserve"> </w:t>
            </w:r>
            <w:r w:rsidRPr="00CA6A01">
              <w:rPr>
                <w:sz w:val="20"/>
                <w:szCs w:val="20"/>
                <w:lang w:val="es-ES_tradnl"/>
              </w:rPr>
              <w:t>encaminado a abordar</w:t>
            </w:r>
            <w:r w:rsidR="004211B0" w:rsidRPr="00CA6A01">
              <w:rPr>
                <w:sz w:val="20"/>
                <w:szCs w:val="20"/>
                <w:lang w:val="es-ES_tradnl"/>
              </w:rPr>
              <w:t xml:space="preserve"> esas </w:t>
            </w:r>
            <w:r w:rsidRPr="00CA6A01">
              <w:rPr>
                <w:sz w:val="20"/>
                <w:szCs w:val="20"/>
                <w:lang w:val="es-ES_tradnl"/>
              </w:rPr>
              <w:t>cuestiones</w:t>
            </w:r>
            <w:r w:rsidR="006B3C30" w:rsidRPr="00CA6A01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547C95" w14:textId="4E45CC0C" w:rsidR="006B3C30" w:rsidRPr="00CA6A01" w:rsidRDefault="0060659C" w:rsidP="00A77E26">
            <w:pPr>
              <w:spacing w:after="60"/>
              <w:rPr>
                <w:color w:val="FF0000"/>
                <w:sz w:val="20"/>
                <w:szCs w:val="20"/>
                <w:lang w:val="es-ES_tradnl"/>
              </w:rPr>
            </w:pPr>
            <w:r w:rsidRPr="00CA6A01">
              <w:rPr>
                <w:color w:val="FF0000"/>
                <w:sz w:val="20"/>
                <w:szCs w:val="20"/>
                <w:lang w:val="es-ES_tradnl"/>
              </w:rPr>
              <w:lastRenderedPageBreak/>
              <w:t>Máxima</w:t>
            </w:r>
            <w:r w:rsidR="00142A0E" w:rsidRPr="00CA6A01">
              <w:rPr>
                <w:color w:val="FF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344F75" w14:textId="571B0FA9" w:rsidR="006B3C30" w:rsidRPr="00CA6A01" w:rsidRDefault="006B3C30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5.1</w:t>
            </w:r>
            <w:r w:rsidR="005E0BE5" w:rsidRPr="00CA6A01">
              <w:rPr>
                <w:sz w:val="20"/>
                <w:szCs w:val="20"/>
                <w:lang w:val="es-ES_tradnl"/>
              </w:rPr>
              <w:t>(</w:t>
            </w:r>
            <w:r w:rsidRPr="00CA6A01">
              <w:rPr>
                <w:sz w:val="20"/>
                <w:szCs w:val="20"/>
                <w:lang w:val="es-ES_tradnl"/>
              </w:rPr>
              <w:t>a</w:t>
            </w:r>
            <w:r w:rsidR="005E0BE5" w:rsidRPr="00CA6A01">
              <w:rPr>
                <w:sz w:val="20"/>
                <w:szCs w:val="20"/>
                <w:lang w:val="es-ES_tradnl"/>
              </w:rPr>
              <w:t>)</w:t>
            </w:r>
            <w:r w:rsidR="003475D8" w:rsidRPr="00CA6A01">
              <w:rPr>
                <w:sz w:val="20"/>
                <w:szCs w:val="20"/>
                <w:lang w:val="es-ES_tradnl"/>
              </w:rPr>
              <w:t xml:space="preserve">  </w:t>
            </w:r>
            <w:r w:rsidR="000317CB" w:rsidRPr="00CA6A01">
              <w:rPr>
                <w:sz w:val="20"/>
                <w:szCs w:val="20"/>
                <w:lang w:val="es-ES_tradnl"/>
              </w:rPr>
              <w:t>Preparar el mandato para el estudio documental</w:t>
            </w:r>
            <w:r w:rsidR="008B60E2" w:rsidRPr="00CA6A01">
              <w:rPr>
                <w:sz w:val="20"/>
                <w:szCs w:val="20"/>
                <w:lang w:val="es-ES_tradnl"/>
              </w:rPr>
              <w:t xml:space="preserve"> para mayo de </w:t>
            </w:r>
            <w:r w:rsidRPr="00CA6A01">
              <w:rPr>
                <w:sz w:val="20"/>
                <w:szCs w:val="20"/>
                <w:lang w:val="es-ES_tradnl"/>
              </w:rPr>
              <w:t>2019</w:t>
            </w:r>
          </w:p>
          <w:p w14:paraId="5D9653D7" w14:textId="36A57EC7" w:rsidR="006B3C30" w:rsidRPr="00CA6A01" w:rsidRDefault="00BD7C3A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Contratar la consultoría </w:t>
            </w:r>
            <w:r w:rsidR="000317CB" w:rsidRPr="00CA6A01">
              <w:rPr>
                <w:sz w:val="20"/>
                <w:szCs w:val="20"/>
                <w:lang w:val="es-ES_tradnl"/>
              </w:rPr>
              <w:t xml:space="preserve">a más tardar en </w:t>
            </w:r>
            <w:r w:rsidR="008B60E2" w:rsidRPr="00CA6A01">
              <w:rPr>
                <w:sz w:val="20"/>
                <w:szCs w:val="20"/>
                <w:lang w:val="es-ES_tradnl"/>
              </w:rPr>
              <w:t xml:space="preserve">otoño de </w:t>
            </w:r>
            <w:r w:rsidR="006B3C30" w:rsidRPr="00CA6A01">
              <w:rPr>
                <w:sz w:val="20"/>
                <w:szCs w:val="20"/>
                <w:lang w:val="es-ES_tradnl"/>
              </w:rPr>
              <w:t>2019</w:t>
            </w:r>
          </w:p>
          <w:p w14:paraId="76958D42" w14:textId="287A3654" w:rsidR="006B3C30" w:rsidRPr="00CA6A01" w:rsidRDefault="008B60E2" w:rsidP="00A77E26">
            <w:pPr>
              <w:spacing w:after="60"/>
              <w:rPr>
                <w:color w:val="FF0000"/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Producto entregado a</w:t>
            </w:r>
            <w:r w:rsidR="000317CB" w:rsidRPr="00CA6A01">
              <w:rPr>
                <w:sz w:val="20"/>
                <w:szCs w:val="20"/>
                <w:lang w:val="es-ES_tradnl"/>
              </w:rPr>
              <w:t xml:space="preserve"> más tardar a</w:t>
            </w:r>
            <w:r w:rsidRPr="00CA6A01">
              <w:rPr>
                <w:sz w:val="20"/>
                <w:szCs w:val="20"/>
                <w:lang w:val="es-ES_tradnl"/>
              </w:rPr>
              <w:t xml:space="preserve"> principios de 20</w:t>
            </w:r>
            <w:r w:rsidR="006B3C30" w:rsidRPr="00CA6A01">
              <w:rPr>
                <w:sz w:val="20"/>
                <w:szCs w:val="20"/>
                <w:lang w:val="es-ES_tradnl"/>
              </w:rPr>
              <w:t>21</w:t>
            </w:r>
          </w:p>
          <w:p w14:paraId="0FFC9B3A" w14:textId="16A763A0" w:rsidR="003475D8" w:rsidRPr="00CA6A01" w:rsidRDefault="00531C7C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El tr</w:t>
            </w:r>
            <w:r w:rsidR="000317CB" w:rsidRPr="00CA6A01">
              <w:rPr>
                <w:sz w:val="20"/>
                <w:szCs w:val="20"/>
                <w:lang w:val="es-ES_tradnl"/>
              </w:rPr>
              <w:t xml:space="preserve">abajo para realizar las tareas </w:t>
            </w:r>
            <w:r w:rsidRPr="00CA6A01">
              <w:rPr>
                <w:sz w:val="20"/>
                <w:szCs w:val="20"/>
                <w:lang w:val="es-ES_tradnl"/>
              </w:rPr>
              <w:t xml:space="preserve">establecidas en los párr. </w:t>
            </w:r>
            <w:r w:rsidR="003475D8" w:rsidRPr="00CA6A01">
              <w:rPr>
                <w:sz w:val="20"/>
                <w:szCs w:val="20"/>
                <w:lang w:val="es-ES_tradnl"/>
              </w:rPr>
              <w:t xml:space="preserve">15(b), (c) </w:t>
            </w:r>
            <w:r w:rsidR="000317CB" w:rsidRPr="00CA6A01">
              <w:rPr>
                <w:sz w:val="20"/>
                <w:szCs w:val="20"/>
                <w:lang w:val="es-ES_tradnl"/>
              </w:rPr>
              <w:t>y</w:t>
            </w:r>
            <w:r w:rsidR="003475D8" w:rsidRPr="00CA6A01">
              <w:rPr>
                <w:sz w:val="20"/>
                <w:szCs w:val="20"/>
                <w:lang w:val="es-ES_tradnl"/>
              </w:rPr>
              <w:t xml:space="preserve"> (d) </w:t>
            </w:r>
            <w:r w:rsidRPr="00CA6A01">
              <w:rPr>
                <w:sz w:val="20"/>
                <w:szCs w:val="20"/>
                <w:lang w:val="es-ES_tradnl"/>
              </w:rPr>
              <w:t xml:space="preserve">es </w:t>
            </w:r>
            <w:r w:rsidR="000317CB" w:rsidRPr="00CA6A01">
              <w:rPr>
                <w:sz w:val="20"/>
                <w:szCs w:val="20"/>
                <w:lang w:val="es-ES_tradnl"/>
              </w:rPr>
              <w:t>técnicamente</w:t>
            </w: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0317CB" w:rsidRPr="00CA6A01">
              <w:rPr>
                <w:sz w:val="20"/>
                <w:szCs w:val="20"/>
                <w:lang w:val="es-ES_tradnl"/>
              </w:rPr>
              <w:t xml:space="preserve">exigente </w:t>
            </w:r>
            <w:r w:rsidR="00282DD7" w:rsidRPr="00CA6A01">
              <w:rPr>
                <w:sz w:val="20"/>
                <w:szCs w:val="20"/>
                <w:lang w:val="es-ES_tradnl"/>
              </w:rPr>
              <w:t xml:space="preserve">y </w:t>
            </w:r>
            <w:r w:rsidR="000317CB" w:rsidRPr="00CA6A01">
              <w:rPr>
                <w:sz w:val="20"/>
                <w:szCs w:val="20"/>
                <w:lang w:val="es-ES_tradnl"/>
              </w:rPr>
              <w:t xml:space="preserve">tiene </w:t>
            </w:r>
            <w:r w:rsidR="000317CB" w:rsidRPr="00CA6A01">
              <w:rPr>
                <w:sz w:val="20"/>
                <w:szCs w:val="20"/>
                <w:lang w:val="es-ES_tradnl"/>
              </w:rPr>
              <w:lastRenderedPageBreak/>
              <w:t>prioridad</w:t>
            </w:r>
            <w:r w:rsidR="00282DD7" w:rsidRPr="00CA6A01">
              <w:rPr>
                <w:sz w:val="20"/>
                <w:szCs w:val="20"/>
                <w:lang w:val="es-ES_tradnl"/>
              </w:rPr>
              <w:t xml:space="preserve"> baja para el trienio en curso, pero el </w:t>
            </w:r>
            <w:r w:rsidR="000317CB" w:rsidRPr="00CA6A01">
              <w:rPr>
                <w:sz w:val="20"/>
                <w:szCs w:val="20"/>
                <w:lang w:val="es-ES_tradnl"/>
              </w:rPr>
              <w:t>trabajo</w:t>
            </w:r>
            <w:r w:rsidR="00282DD7" w:rsidRPr="00CA6A01">
              <w:rPr>
                <w:sz w:val="20"/>
                <w:szCs w:val="20"/>
                <w:lang w:val="es-ES_tradnl"/>
              </w:rPr>
              <w:t xml:space="preserve"> para iniciar los elementos del párr. </w:t>
            </w:r>
            <w:r w:rsidR="003475D8" w:rsidRPr="00CA6A01">
              <w:rPr>
                <w:sz w:val="20"/>
                <w:szCs w:val="20"/>
                <w:lang w:val="es-ES_tradnl"/>
              </w:rPr>
              <w:t xml:space="preserve">15 (b),(c) </w:t>
            </w:r>
            <w:r w:rsidR="000317CB" w:rsidRPr="00CA6A01">
              <w:rPr>
                <w:sz w:val="20"/>
                <w:szCs w:val="20"/>
                <w:lang w:val="es-ES_tradnl"/>
              </w:rPr>
              <w:t>y</w:t>
            </w:r>
            <w:r w:rsidR="003475D8" w:rsidRPr="00CA6A01">
              <w:rPr>
                <w:sz w:val="20"/>
                <w:szCs w:val="20"/>
                <w:lang w:val="es-ES_tradnl"/>
              </w:rPr>
              <w:t xml:space="preserve"> (d) </w:t>
            </w:r>
            <w:r w:rsidR="00282DD7" w:rsidRPr="00CA6A01">
              <w:rPr>
                <w:sz w:val="20"/>
                <w:szCs w:val="20"/>
                <w:lang w:val="es-ES_tradnl"/>
              </w:rPr>
              <w:t>comenzará pronto tras la COP14 a la luz del trabajo actual</w:t>
            </w:r>
            <w:r w:rsidR="003475D8" w:rsidRPr="00CA6A01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DBA95B" w14:textId="2C6B691C" w:rsidR="006B3C30" w:rsidRPr="00CA6A01" w:rsidRDefault="003B530E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lastRenderedPageBreak/>
              <w:t>ITR</w:t>
            </w:r>
            <w:r w:rsidR="00195BA3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3475D8" w:rsidRPr="00CA6A01">
              <w:rPr>
                <w:sz w:val="20"/>
                <w:szCs w:val="20"/>
                <w:lang w:val="es-ES_tradnl"/>
              </w:rPr>
              <w:t>(</w:t>
            </w:r>
            <w:r w:rsidR="000317CB" w:rsidRPr="00CA6A01">
              <w:rPr>
                <w:sz w:val="20"/>
                <w:szCs w:val="20"/>
                <w:lang w:val="es-ES_tradnl"/>
              </w:rPr>
              <w:t>principios</w:t>
            </w:r>
            <w:r w:rsidR="00282DD7" w:rsidRPr="00CA6A01">
              <w:rPr>
                <w:sz w:val="20"/>
                <w:szCs w:val="20"/>
                <w:lang w:val="es-ES_tradnl"/>
              </w:rPr>
              <w:t xml:space="preserve"> de </w:t>
            </w:r>
            <w:r w:rsidR="003475D8" w:rsidRPr="00CA6A01">
              <w:rPr>
                <w:sz w:val="20"/>
                <w:szCs w:val="20"/>
                <w:lang w:val="es-ES_tradnl"/>
              </w:rPr>
              <w:t xml:space="preserve">2021 </w:t>
            </w:r>
            <w:r w:rsidR="00282DD7" w:rsidRPr="00CA6A01">
              <w:rPr>
                <w:sz w:val="20"/>
                <w:szCs w:val="20"/>
                <w:lang w:val="es-ES_tradnl"/>
              </w:rPr>
              <w:t>a más tardar</w:t>
            </w:r>
            <w:r w:rsidR="003475D8" w:rsidRPr="00CA6A01">
              <w:rPr>
                <w:sz w:val="20"/>
                <w:szCs w:val="20"/>
                <w:lang w:val="es-ES_tradnl"/>
              </w:rPr>
              <w:t>)</w:t>
            </w:r>
          </w:p>
          <w:p w14:paraId="35F9ADDE" w14:textId="77777777" w:rsidR="00744679" w:rsidRPr="00CA6A01" w:rsidRDefault="00744679" w:rsidP="00A77E26">
            <w:pPr>
              <w:rPr>
                <w:sz w:val="20"/>
                <w:szCs w:val="20"/>
                <w:lang w:val="es-ES_tradnl"/>
              </w:rPr>
            </w:pPr>
          </w:p>
          <w:p w14:paraId="79EEA0AA" w14:textId="34170B4C" w:rsidR="006B3C30" w:rsidRPr="00CA6A01" w:rsidRDefault="003B530E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Infografía</w:t>
            </w:r>
            <w:r w:rsidR="006B3C30" w:rsidRPr="00CA6A01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0317CB" w:rsidRPr="00CA6A01">
              <w:rPr>
                <w:sz w:val="20"/>
                <w:szCs w:val="20"/>
                <w:lang w:val="es-ES_tradnl"/>
              </w:rPr>
              <w:t>conceptos</w:t>
            </w:r>
            <w:r w:rsidR="006B3C30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0317CB" w:rsidRPr="00CA6A01">
              <w:rPr>
                <w:sz w:val="20"/>
                <w:szCs w:val="20"/>
                <w:lang w:val="es-ES_tradnl"/>
              </w:rPr>
              <w:t>sobre el carbono azul, elaborada por la Secretaría</w:t>
            </w:r>
          </w:p>
          <w:p w14:paraId="468FEC79" w14:textId="77777777" w:rsidR="00744679" w:rsidRPr="00CA6A01" w:rsidRDefault="00744679" w:rsidP="00A77E26">
            <w:pPr>
              <w:rPr>
                <w:sz w:val="20"/>
                <w:szCs w:val="20"/>
                <w:lang w:val="es-ES_tradnl"/>
              </w:rPr>
            </w:pPr>
          </w:p>
          <w:p w14:paraId="72FCCDCF" w14:textId="4A6A9CE2" w:rsidR="005E0BE5" w:rsidRPr="00CA6A01" w:rsidRDefault="002C6462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b/>
                <w:sz w:val="20"/>
                <w:szCs w:val="20"/>
                <w:lang w:val="es-ES_tradnl"/>
              </w:rPr>
              <w:t>Objetivo:</w:t>
            </w:r>
            <w:r w:rsidR="00282DD7" w:rsidRPr="00CA6A01">
              <w:rPr>
                <w:sz w:val="20"/>
                <w:szCs w:val="20"/>
                <w:lang w:val="es-ES_tradnl"/>
              </w:rPr>
              <w:t xml:space="preserve">  El trabajo podría </w:t>
            </w:r>
            <w:r w:rsidR="000317CB" w:rsidRPr="00CA6A01">
              <w:rPr>
                <w:sz w:val="20"/>
                <w:szCs w:val="20"/>
                <w:lang w:val="es-ES_tradnl"/>
              </w:rPr>
              <w:t>fundamentar</w:t>
            </w:r>
            <w:r w:rsidR="00282DD7" w:rsidRPr="00CA6A01">
              <w:rPr>
                <w:sz w:val="20"/>
                <w:szCs w:val="20"/>
                <w:lang w:val="es-ES_tradnl"/>
              </w:rPr>
              <w:t xml:space="preserve"> el desarrollo futuro </w:t>
            </w:r>
            <w:r w:rsidR="00D12A89" w:rsidRPr="00CA6A01">
              <w:rPr>
                <w:sz w:val="20"/>
                <w:szCs w:val="20"/>
                <w:lang w:val="es-ES_tradnl"/>
              </w:rPr>
              <w:t xml:space="preserve">de la </w:t>
            </w:r>
            <w:r w:rsidR="002A501F" w:rsidRPr="00CA6A01">
              <w:rPr>
                <w:sz w:val="20"/>
                <w:szCs w:val="20"/>
                <w:lang w:val="es-ES_tradnl"/>
              </w:rPr>
              <w:t>PMH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67707256" w14:textId="05FD7A27" w:rsidR="006B3C30" w:rsidRPr="00CA6A01" w:rsidRDefault="003B530E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Responsables de políticas</w:t>
            </w:r>
            <w:r w:rsidR="006B3C30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0317CB" w:rsidRPr="00CA6A01">
              <w:rPr>
                <w:sz w:val="20"/>
                <w:szCs w:val="20"/>
                <w:lang w:val="es-ES_tradnl"/>
              </w:rPr>
              <w:t>de</w:t>
            </w:r>
            <w:r w:rsidR="00282DD7" w:rsidRPr="00CA6A01">
              <w:rPr>
                <w:sz w:val="20"/>
                <w:szCs w:val="20"/>
                <w:lang w:val="es-ES_tradnl"/>
              </w:rPr>
              <w:t xml:space="preserve"> las </w:t>
            </w:r>
            <w:r w:rsidR="00FD0907" w:rsidRPr="00CA6A01">
              <w:rPr>
                <w:sz w:val="20"/>
                <w:szCs w:val="20"/>
                <w:lang w:val="es-ES_tradnl"/>
              </w:rPr>
              <w:t xml:space="preserve"> Partes Contratantes </w:t>
            </w:r>
            <w:r w:rsidR="00C4765E" w:rsidRPr="00CA6A01">
              <w:rPr>
                <w:sz w:val="20"/>
                <w:szCs w:val="20"/>
                <w:lang w:val="es-ES_tradnl"/>
              </w:rPr>
              <w:t>(</w:t>
            </w:r>
            <w:r w:rsidR="000317CB" w:rsidRPr="00CA6A01">
              <w:rPr>
                <w:sz w:val="20"/>
                <w:szCs w:val="20"/>
                <w:lang w:val="es-ES_tradnl"/>
              </w:rPr>
              <w:t>particularmente</w:t>
            </w:r>
            <w:r w:rsidR="00282DD7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0317CB" w:rsidRPr="00CA6A01">
              <w:rPr>
                <w:sz w:val="20"/>
                <w:szCs w:val="20"/>
                <w:lang w:val="es-ES_tradnl"/>
              </w:rPr>
              <w:t>los</w:t>
            </w:r>
            <w:r w:rsidR="00282DD7" w:rsidRPr="00CA6A01">
              <w:rPr>
                <w:sz w:val="20"/>
                <w:szCs w:val="20"/>
                <w:lang w:val="es-ES_tradnl"/>
              </w:rPr>
              <w:t xml:space="preserve"> </w:t>
            </w:r>
            <w:r w:rsidR="000317CB" w:rsidRPr="00CA6A01">
              <w:rPr>
                <w:sz w:val="20"/>
                <w:szCs w:val="20"/>
                <w:lang w:val="es-ES_tradnl"/>
              </w:rPr>
              <w:t>responsables</w:t>
            </w:r>
            <w:r w:rsidR="00282DD7" w:rsidRPr="00CA6A01">
              <w:rPr>
                <w:sz w:val="20"/>
                <w:szCs w:val="20"/>
                <w:lang w:val="es-ES_tradnl"/>
              </w:rPr>
              <w:t xml:space="preserve"> de zonas costeras)</w:t>
            </w:r>
            <w:r w:rsidR="006B3C30" w:rsidRPr="00CA6A01">
              <w:rPr>
                <w:sz w:val="20"/>
                <w:szCs w:val="20"/>
                <w:lang w:val="es-ES_tradnl"/>
              </w:rPr>
              <w:t>;</w:t>
            </w:r>
          </w:p>
          <w:p w14:paraId="53483929" w14:textId="68A7313D" w:rsidR="006B3C30" w:rsidRPr="00CA6A01" w:rsidRDefault="00282DD7" w:rsidP="00A77E26">
            <w:pPr>
              <w:spacing w:after="60"/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 xml:space="preserve">Comunidad de investigadores y OIA 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00FA148C" w14:textId="7CC15BD5" w:rsidR="006B3C30" w:rsidRPr="00CA6A01" w:rsidRDefault="00D1214F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3</w:t>
            </w:r>
            <w:r w:rsidR="00FF2157" w:rsidRPr="00CA6A01">
              <w:rPr>
                <w:sz w:val="20"/>
                <w:szCs w:val="20"/>
                <w:lang w:val="es-ES_tradnl"/>
              </w:rPr>
              <w:t>1 600</w:t>
            </w:r>
            <w:r w:rsidRPr="00CA6A01">
              <w:rPr>
                <w:sz w:val="20"/>
                <w:szCs w:val="20"/>
                <w:lang w:val="es-ES_tradnl"/>
              </w:rPr>
              <w:t xml:space="preserve"> (</w:t>
            </w:r>
            <w:r w:rsidR="003B530E" w:rsidRPr="00CA6A01">
              <w:rPr>
                <w:sz w:val="20"/>
                <w:szCs w:val="20"/>
                <w:lang w:val="es-ES_tradnl"/>
              </w:rPr>
              <w:t>ITR</w:t>
            </w:r>
            <w:r w:rsidRPr="00CA6A01">
              <w:rPr>
                <w:sz w:val="20"/>
                <w:szCs w:val="20"/>
                <w:lang w:val="es-ES_tradnl"/>
              </w:rPr>
              <w:t xml:space="preserve"> 22</w:t>
            </w:r>
            <w:r w:rsidR="00282DD7" w:rsidRPr="00CA6A01">
              <w:rPr>
                <w:sz w:val="20"/>
                <w:szCs w:val="20"/>
                <w:lang w:val="es-ES_tradnl"/>
              </w:rPr>
              <w:t xml:space="preserve"> 600 y consultoría 9 </w:t>
            </w:r>
            <w:r w:rsidRPr="00CA6A01">
              <w:rPr>
                <w:sz w:val="20"/>
                <w:szCs w:val="20"/>
                <w:lang w:val="es-ES_tradnl"/>
              </w:rPr>
              <w:t xml:space="preserve">000). </w:t>
            </w:r>
            <w:r w:rsidR="00282DD7" w:rsidRPr="00CA6A01">
              <w:rPr>
                <w:sz w:val="20"/>
                <w:szCs w:val="20"/>
                <w:lang w:val="es-ES_tradnl"/>
              </w:rPr>
              <w:t xml:space="preserve">–Costo </w:t>
            </w:r>
            <w:r w:rsidR="00966EA7" w:rsidRPr="00CA6A01">
              <w:rPr>
                <w:sz w:val="20"/>
                <w:szCs w:val="20"/>
                <w:lang w:val="es-ES_tradnl"/>
              </w:rPr>
              <w:t>de la infografía</w:t>
            </w:r>
            <w:r w:rsidRPr="00CA6A01"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CB4DC3" w:rsidRPr="0079107D" w14:paraId="3C7EB906" w14:textId="77777777" w:rsidTr="003475D8">
        <w:tc>
          <w:tcPr>
            <w:tcW w:w="0" w:type="auto"/>
            <w:tcBorders>
              <w:bottom w:val="single" w:sz="4" w:space="0" w:color="auto"/>
            </w:tcBorders>
          </w:tcPr>
          <w:p w14:paraId="49446806" w14:textId="088D429A" w:rsidR="006B3C30" w:rsidRPr="00CA6A01" w:rsidRDefault="006B3C30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color w:val="000000"/>
                <w:sz w:val="20"/>
                <w:szCs w:val="20"/>
                <w:lang w:val="es-ES_tradnl"/>
              </w:rPr>
              <w:lastRenderedPageBreak/>
              <w:t xml:space="preserve">5.2 </w:t>
            </w:r>
            <w:r w:rsidR="003475D8" w:rsidRPr="00CA6A01">
              <w:rPr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0E6CAA" w:rsidRPr="00CA6A01">
              <w:rPr>
                <w:color w:val="000000"/>
                <w:sz w:val="20"/>
                <w:szCs w:val="20"/>
                <w:lang w:val="es-ES_tradnl"/>
              </w:rPr>
              <w:t xml:space="preserve">Preparar métodos para </w:t>
            </w:r>
            <w:r w:rsidR="00CB4DC3" w:rsidRPr="00CA6A01">
              <w:rPr>
                <w:color w:val="000000"/>
                <w:sz w:val="20"/>
                <w:szCs w:val="20"/>
                <w:lang w:val="es-ES_tradnl"/>
              </w:rPr>
              <w:t>evaluar</w:t>
            </w:r>
            <w:r w:rsidR="000E6CAA" w:rsidRPr="00CA6A01">
              <w:rPr>
                <w:color w:val="000000"/>
                <w:sz w:val="20"/>
                <w:szCs w:val="20"/>
                <w:lang w:val="es-ES_tradnl"/>
              </w:rPr>
              <w:t xml:space="preserve"> rápidamente la vulnerabilidad de los </w:t>
            </w:r>
            <w:r w:rsidR="00CB4DC3" w:rsidRPr="00CA6A01">
              <w:rPr>
                <w:color w:val="000000"/>
                <w:sz w:val="20"/>
                <w:szCs w:val="20"/>
                <w:lang w:val="es-ES_tradnl"/>
              </w:rPr>
              <w:t>humedales</w:t>
            </w:r>
            <w:r w:rsidR="000E6CAA" w:rsidRPr="00CA6A01">
              <w:rPr>
                <w:color w:val="000000"/>
                <w:sz w:val="20"/>
                <w:szCs w:val="20"/>
                <w:lang w:val="es-ES_tradnl"/>
              </w:rPr>
              <w:t xml:space="preserve">, </w:t>
            </w:r>
            <w:r w:rsidR="00CB4DC3" w:rsidRPr="00CA6A01">
              <w:rPr>
                <w:color w:val="000000"/>
                <w:sz w:val="20"/>
                <w:szCs w:val="20"/>
                <w:lang w:val="es-ES_tradnl"/>
              </w:rPr>
              <w:t>particularmente los que son importantes por ser</w:t>
            </w:r>
            <w:r w:rsidR="000E6CAA" w:rsidRPr="00CA6A01">
              <w:rPr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CB4DC3" w:rsidRPr="00CA6A01">
              <w:rPr>
                <w:color w:val="000000"/>
                <w:sz w:val="20"/>
                <w:szCs w:val="20"/>
                <w:lang w:val="es-ES_tradnl"/>
              </w:rPr>
              <w:t>hábitats</w:t>
            </w:r>
            <w:r w:rsidR="000E6CAA" w:rsidRPr="00CA6A01">
              <w:rPr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CB4DC3" w:rsidRPr="00CA6A01">
              <w:rPr>
                <w:color w:val="000000"/>
                <w:sz w:val="20"/>
                <w:szCs w:val="20"/>
                <w:lang w:val="es-ES_tradnl"/>
              </w:rPr>
              <w:t>de</w:t>
            </w:r>
            <w:r w:rsidR="000E6CAA" w:rsidRPr="00CA6A01">
              <w:rPr>
                <w:color w:val="000000"/>
                <w:sz w:val="20"/>
                <w:szCs w:val="20"/>
                <w:lang w:val="es-ES_tradnl"/>
              </w:rPr>
              <w:t xml:space="preserve"> las tortugas marinas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57928B" w14:textId="77777777" w:rsidR="006B3C30" w:rsidRPr="00CA6A01" w:rsidRDefault="0079107D" w:rsidP="00A77E26">
            <w:pPr>
              <w:rPr>
                <w:color w:val="000000"/>
                <w:sz w:val="20"/>
                <w:szCs w:val="20"/>
                <w:lang w:val="es-ES_tradnl"/>
              </w:rPr>
            </w:pPr>
            <w:hyperlink r:id="rId50" w:history="1">
              <w:r w:rsidR="006B3C30" w:rsidRPr="00CA6A01">
                <w:rPr>
                  <w:rStyle w:val="Hyperlink"/>
                  <w:sz w:val="20"/>
                  <w:szCs w:val="20"/>
                  <w:lang w:val="es-ES_tradnl"/>
                </w:rPr>
                <w:t>XIII. 24</w:t>
              </w:r>
            </w:hyperlink>
            <w:r w:rsidR="006B3C30" w:rsidRPr="00CA6A01">
              <w:rPr>
                <w:color w:val="000000"/>
                <w:sz w:val="20"/>
                <w:szCs w:val="20"/>
                <w:lang w:val="es-ES_tradnl"/>
              </w:rPr>
              <w:t xml:space="preserve">, </w:t>
            </w:r>
            <w:r w:rsidR="006B3C30" w:rsidRPr="00CA6A01">
              <w:rPr>
                <w:rFonts w:cs="Arial"/>
                <w:sz w:val="20"/>
                <w:szCs w:val="20"/>
                <w:lang w:val="es-ES_tradnl"/>
              </w:rPr>
              <w:t>¶ 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9DD748" w14:textId="77777777" w:rsidR="006B3C30" w:rsidRPr="00CA6A01" w:rsidRDefault="006B3C30" w:rsidP="00A77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58B781" w14:textId="03D6CE1C" w:rsidR="005E0BE5" w:rsidRPr="00CA6A01" w:rsidRDefault="00B8653B" w:rsidP="00A77E26">
            <w:pPr>
              <w:spacing w:after="60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CA6A01">
              <w:rPr>
                <w:b/>
                <w:color w:val="000000" w:themeColor="text1"/>
                <w:sz w:val="20"/>
                <w:szCs w:val="20"/>
                <w:lang w:val="es-ES_tradnl"/>
              </w:rPr>
              <w:t xml:space="preserve">(a) </w:t>
            </w:r>
            <w:r w:rsidR="000E6CAA" w:rsidRPr="00CA6A01">
              <w:rPr>
                <w:b/>
                <w:color w:val="000000" w:themeColor="text1"/>
                <w:sz w:val="20"/>
                <w:szCs w:val="20"/>
                <w:lang w:val="es-ES_tradnl"/>
              </w:rPr>
              <w:t>En relación con las tortugas marinas</w:t>
            </w:r>
            <w:r w:rsidR="006B3C30" w:rsidRPr="00CA6A01">
              <w:rPr>
                <w:b/>
                <w:color w:val="000000" w:themeColor="text1"/>
                <w:sz w:val="20"/>
                <w:szCs w:val="20"/>
                <w:lang w:val="es-ES_tradnl"/>
              </w:rPr>
              <w:t>.</w:t>
            </w:r>
            <w:r w:rsidR="006B3C30" w:rsidRPr="00CA6A01">
              <w:rPr>
                <w:color w:val="000000" w:themeColor="text1"/>
                <w:sz w:val="20"/>
                <w:szCs w:val="20"/>
                <w:lang w:val="es-ES_tradnl"/>
              </w:rPr>
              <w:t xml:space="preserve">  </w:t>
            </w:r>
            <w:r w:rsidR="000E6CAA" w:rsidRPr="00CA6A01">
              <w:rPr>
                <w:color w:val="000000" w:themeColor="text1"/>
                <w:sz w:val="20"/>
                <w:szCs w:val="20"/>
                <w:lang w:val="es-ES_tradnl"/>
              </w:rPr>
              <w:t>Otros AMMA y Partes están realizando una importan</w:t>
            </w:r>
            <w:r w:rsidR="00CB4DC3" w:rsidRPr="00CA6A01">
              <w:rPr>
                <w:color w:val="000000" w:themeColor="text1"/>
                <w:sz w:val="20"/>
                <w:szCs w:val="20"/>
                <w:lang w:val="es-ES_tradnl"/>
              </w:rPr>
              <w:t xml:space="preserve">te labor. El GECT debe </w:t>
            </w:r>
            <w:r w:rsidR="000E6CAA" w:rsidRPr="00CA6A01">
              <w:rPr>
                <w:color w:val="000000" w:themeColor="text1"/>
                <w:sz w:val="20"/>
                <w:szCs w:val="20"/>
                <w:lang w:val="es-ES_tradnl"/>
              </w:rPr>
              <w:t>jugar un papel de apoyo (</w:t>
            </w:r>
            <w:r w:rsidR="00CB4DC3" w:rsidRPr="00CA6A01">
              <w:rPr>
                <w:color w:val="000000" w:themeColor="text1"/>
                <w:sz w:val="20"/>
                <w:szCs w:val="20"/>
                <w:lang w:val="es-ES_tradnl"/>
              </w:rPr>
              <w:t>mejorando</w:t>
            </w:r>
            <w:r w:rsidR="000E6CAA" w:rsidRPr="00CA6A01">
              <w:rPr>
                <w:color w:val="000000" w:themeColor="text1"/>
                <w:sz w:val="20"/>
                <w:szCs w:val="20"/>
                <w:lang w:val="es-ES_tradnl"/>
              </w:rPr>
              <w:t xml:space="preserve"> la </w:t>
            </w:r>
            <w:r w:rsidR="00CB4DC3" w:rsidRPr="00CA6A01">
              <w:rPr>
                <w:color w:val="000000" w:themeColor="text1"/>
                <w:sz w:val="20"/>
                <w:szCs w:val="20"/>
                <w:lang w:val="es-ES_tradnl"/>
              </w:rPr>
              <w:t>comprensión</w:t>
            </w:r>
            <w:r w:rsidR="000E6CAA" w:rsidRPr="00CA6A01">
              <w:rPr>
                <w:color w:val="000000" w:themeColor="text1"/>
                <w:sz w:val="20"/>
                <w:szCs w:val="20"/>
                <w:lang w:val="es-ES_tradnl"/>
              </w:rPr>
              <w:t xml:space="preserve"> de la magnitud del </w:t>
            </w:r>
            <w:r w:rsidR="00CB4DC3" w:rsidRPr="00CA6A01">
              <w:rPr>
                <w:color w:val="000000" w:themeColor="text1"/>
                <w:sz w:val="20"/>
                <w:szCs w:val="20"/>
                <w:lang w:val="es-ES_tradnl"/>
              </w:rPr>
              <w:t>trabajo</w:t>
            </w:r>
            <w:r w:rsidR="000E6CAA" w:rsidRPr="00CA6A01">
              <w:rPr>
                <w:color w:val="000000" w:themeColor="text1"/>
                <w:sz w:val="20"/>
                <w:szCs w:val="20"/>
                <w:lang w:val="es-ES_tradnl"/>
              </w:rPr>
              <w:t xml:space="preserve"> actual, particularmente promoviendo estudios de caso </w:t>
            </w:r>
            <w:r w:rsidR="00CB4DC3" w:rsidRPr="00CA6A01">
              <w:rPr>
                <w:color w:val="000000" w:themeColor="text1"/>
                <w:sz w:val="20"/>
                <w:szCs w:val="20"/>
                <w:lang w:val="es-ES_tradnl"/>
              </w:rPr>
              <w:t xml:space="preserve">adecuados </w:t>
            </w:r>
            <w:r w:rsidR="000E6CAA" w:rsidRPr="00CA6A01">
              <w:rPr>
                <w:color w:val="000000" w:themeColor="text1"/>
                <w:sz w:val="20"/>
                <w:szCs w:val="20"/>
                <w:lang w:val="es-ES_tradnl"/>
              </w:rPr>
              <w:t xml:space="preserve">que </w:t>
            </w:r>
            <w:r w:rsidR="00CB4DC3" w:rsidRPr="00CA6A01">
              <w:rPr>
                <w:color w:val="000000" w:themeColor="text1"/>
                <w:sz w:val="20"/>
                <w:szCs w:val="20"/>
                <w:lang w:val="es-ES_tradnl"/>
              </w:rPr>
              <w:t>tengan una utilidad más general</w:t>
            </w:r>
            <w:r w:rsidR="000E6CAA" w:rsidRPr="00CA6A01">
              <w:rPr>
                <w:color w:val="000000" w:themeColor="text1"/>
                <w:sz w:val="20"/>
                <w:szCs w:val="20"/>
                <w:lang w:val="es-ES_tradnl"/>
              </w:rPr>
              <w:t>.</w:t>
            </w:r>
          </w:p>
          <w:p w14:paraId="3E0CCFB4" w14:textId="4034FB82" w:rsidR="006B3C30" w:rsidRPr="00CA6A01" w:rsidRDefault="00744679" w:rsidP="00A77E26">
            <w:pPr>
              <w:rPr>
                <w:color w:val="000000"/>
                <w:sz w:val="20"/>
                <w:szCs w:val="20"/>
                <w:lang w:val="es-ES_tradnl"/>
              </w:rPr>
            </w:pPr>
            <w:r w:rsidRPr="00CA6A01">
              <w:rPr>
                <w:b/>
                <w:color w:val="000000" w:themeColor="text1"/>
                <w:sz w:val="20"/>
                <w:szCs w:val="20"/>
                <w:lang w:val="es-ES_tradnl"/>
              </w:rPr>
              <w:t>(b</w:t>
            </w:r>
            <w:r w:rsidR="00B8653B" w:rsidRPr="00CA6A01">
              <w:rPr>
                <w:b/>
                <w:color w:val="000000" w:themeColor="text1"/>
                <w:sz w:val="20"/>
                <w:szCs w:val="20"/>
                <w:lang w:val="es-ES_tradnl"/>
              </w:rPr>
              <w:t>)</w:t>
            </w:r>
            <w:r w:rsidRPr="00CA6A01">
              <w:rPr>
                <w:b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="000E6CAA" w:rsidRPr="00CA6A01">
              <w:rPr>
                <w:b/>
                <w:color w:val="000000" w:themeColor="text1"/>
                <w:sz w:val="20"/>
                <w:szCs w:val="20"/>
                <w:lang w:val="es-ES_tradnl"/>
              </w:rPr>
              <w:t xml:space="preserve">En relación con la vulnerabilidad de los </w:t>
            </w:r>
            <w:r w:rsidR="00CB4DC3" w:rsidRPr="00CA6A01">
              <w:rPr>
                <w:b/>
                <w:color w:val="000000" w:themeColor="text1"/>
                <w:sz w:val="20"/>
                <w:szCs w:val="20"/>
                <w:lang w:val="es-ES_tradnl"/>
              </w:rPr>
              <w:t>humedales</w:t>
            </w:r>
            <w:r w:rsidR="000E6CAA" w:rsidRPr="00CA6A01">
              <w:rPr>
                <w:b/>
                <w:color w:val="000000" w:themeColor="text1"/>
                <w:sz w:val="20"/>
                <w:szCs w:val="20"/>
                <w:lang w:val="es-ES_tradnl"/>
              </w:rPr>
              <w:t xml:space="preserve"> al clima</w:t>
            </w:r>
            <w:r w:rsidR="005E0BE5" w:rsidRPr="00CA6A01">
              <w:rPr>
                <w:b/>
                <w:color w:val="000000" w:themeColor="text1"/>
                <w:sz w:val="20"/>
                <w:szCs w:val="20"/>
                <w:lang w:val="es-ES_tradnl"/>
              </w:rPr>
              <w:t>.</w:t>
            </w:r>
            <w:r w:rsidR="005E0BE5" w:rsidRPr="00CA6A01">
              <w:rPr>
                <w:color w:val="000000" w:themeColor="text1"/>
                <w:sz w:val="20"/>
                <w:szCs w:val="20"/>
                <w:lang w:val="es-ES_tradnl"/>
              </w:rPr>
              <w:t xml:space="preserve">  </w:t>
            </w:r>
            <w:r w:rsidR="000E6CAA" w:rsidRPr="00CA6A01">
              <w:rPr>
                <w:color w:val="000000" w:themeColor="text1"/>
                <w:sz w:val="20"/>
                <w:szCs w:val="20"/>
                <w:lang w:val="es-ES_tradnl"/>
              </w:rPr>
              <w:t xml:space="preserve">Examinar las orientaciones existentes </w:t>
            </w:r>
            <w:r w:rsidR="005E0BE5" w:rsidRPr="00CA6A01">
              <w:rPr>
                <w:color w:val="000000" w:themeColor="text1"/>
                <w:sz w:val="20"/>
                <w:szCs w:val="20"/>
                <w:lang w:val="es-ES_tradnl"/>
              </w:rPr>
              <w:t>(</w:t>
            </w:r>
            <w:r w:rsidR="003B530E" w:rsidRPr="00CA6A01">
              <w:rPr>
                <w:color w:val="000000" w:themeColor="text1"/>
                <w:sz w:val="20"/>
                <w:szCs w:val="20"/>
                <w:lang w:val="es-ES_tradnl"/>
              </w:rPr>
              <w:t>ITR</w:t>
            </w:r>
            <w:r w:rsidR="003475D8" w:rsidRPr="00CA6A01">
              <w:rPr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="005E0BE5" w:rsidRPr="00CA6A01">
              <w:rPr>
                <w:color w:val="000000" w:themeColor="text1"/>
                <w:sz w:val="20"/>
                <w:szCs w:val="20"/>
                <w:lang w:val="es-ES_tradnl"/>
              </w:rPr>
              <w:t xml:space="preserve">5) </w:t>
            </w:r>
            <w:r w:rsidR="000E6CAA" w:rsidRPr="00CA6A01">
              <w:rPr>
                <w:color w:val="000000" w:themeColor="text1"/>
                <w:sz w:val="20"/>
                <w:szCs w:val="20"/>
                <w:lang w:val="es-ES_tradnl"/>
              </w:rPr>
              <w:t>y el proyecto de IKI y elaborar el mandato para el trabajo futuro.</w:t>
            </w:r>
            <w:r w:rsidR="005E0BE5" w:rsidRPr="00CA6A01">
              <w:rPr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88FD04" w14:textId="727DD46F" w:rsidR="006B3C30" w:rsidRPr="00CA6A01" w:rsidRDefault="00E25A03" w:rsidP="00A77E26">
            <w:pPr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CA6A01">
              <w:rPr>
                <w:color w:val="000000" w:themeColor="text1"/>
                <w:sz w:val="20"/>
                <w:szCs w:val="20"/>
                <w:lang w:val="es-ES_tradnl"/>
              </w:rPr>
              <w:t>Baja</w:t>
            </w:r>
            <w:r w:rsidR="006B3C30" w:rsidRPr="00CA6A01">
              <w:rPr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3E6C27" w14:textId="77777777" w:rsidR="00CB4DC3" w:rsidRPr="00CA6A01" w:rsidRDefault="000E6CAA" w:rsidP="00A77E26">
            <w:pPr>
              <w:spacing w:after="60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CA6A01">
              <w:rPr>
                <w:color w:val="000000" w:themeColor="text1"/>
                <w:sz w:val="20"/>
                <w:szCs w:val="20"/>
                <w:lang w:val="es-ES_tradnl"/>
              </w:rPr>
              <w:t>Recopilación</w:t>
            </w:r>
            <w:r w:rsidR="00CB4DC3" w:rsidRPr="00CA6A01">
              <w:rPr>
                <w:color w:val="000000" w:themeColor="text1"/>
                <w:sz w:val="20"/>
                <w:szCs w:val="20"/>
                <w:lang w:val="es-ES_tradnl"/>
              </w:rPr>
              <w:t xml:space="preserve"> posible</w:t>
            </w:r>
            <w:r w:rsidRPr="00CA6A01">
              <w:rPr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="00CB4DC3" w:rsidRPr="00CA6A01">
              <w:rPr>
                <w:color w:val="000000" w:themeColor="text1"/>
                <w:sz w:val="20"/>
                <w:szCs w:val="20"/>
                <w:lang w:val="es-ES_tradnl"/>
              </w:rPr>
              <w:t>de estudios de caso</w:t>
            </w:r>
          </w:p>
          <w:p w14:paraId="634EBC10" w14:textId="1753E0AD" w:rsidR="005E0BE5" w:rsidRPr="00CA6A01" w:rsidRDefault="00CB4DC3" w:rsidP="00A77E26">
            <w:pPr>
              <w:spacing w:after="60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CA6A01">
              <w:rPr>
                <w:color w:val="000000" w:themeColor="text1"/>
                <w:sz w:val="20"/>
                <w:szCs w:val="20"/>
                <w:lang w:val="es-ES_tradnl"/>
              </w:rPr>
              <w:t>Solo</w:t>
            </w:r>
            <w:r w:rsidR="00B53C4A" w:rsidRPr="00CA6A01">
              <w:rPr>
                <w:color w:val="000000" w:themeColor="text1"/>
                <w:sz w:val="20"/>
                <w:szCs w:val="20"/>
                <w:lang w:val="es-ES_tradnl"/>
              </w:rPr>
              <w:t xml:space="preserve"> elaboración del mandato en </w:t>
            </w:r>
            <w:r w:rsidRPr="00CA6A01">
              <w:rPr>
                <w:color w:val="000000" w:themeColor="text1"/>
                <w:sz w:val="20"/>
                <w:szCs w:val="20"/>
                <w:lang w:val="es-ES_tradnl"/>
              </w:rPr>
              <w:t>este trienio</w:t>
            </w:r>
            <w:r w:rsidR="005E0BE5" w:rsidRPr="00CA6A01">
              <w:rPr>
                <w:color w:val="000000" w:themeColor="text1"/>
                <w:sz w:val="20"/>
                <w:szCs w:val="20"/>
                <w:lang w:val="es-ES_tradnl"/>
              </w:rPr>
              <w:t xml:space="preserve">.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91A128" w14:textId="101F4D35" w:rsidR="006B3C30" w:rsidRPr="00CA6A01" w:rsidRDefault="00CB4DC3" w:rsidP="00A77E26">
            <w:pPr>
              <w:rPr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CA6A01">
              <w:rPr>
                <w:b/>
                <w:color w:val="000000" w:themeColor="text1"/>
                <w:sz w:val="20"/>
                <w:szCs w:val="20"/>
                <w:lang w:val="es-ES_tradnl"/>
              </w:rPr>
              <w:t>Asesoramiento</w:t>
            </w:r>
          </w:p>
          <w:p w14:paraId="1A6FBB18" w14:textId="77777777" w:rsidR="00744679" w:rsidRPr="00CA6A01" w:rsidRDefault="00744679" w:rsidP="00A77E26">
            <w:pPr>
              <w:rPr>
                <w:b/>
                <w:color w:val="000000" w:themeColor="text1"/>
                <w:sz w:val="20"/>
                <w:szCs w:val="20"/>
                <w:lang w:val="es-ES_tradnl"/>
              </w:rPr>
            </w:pPr>
          </w:p>
          <w:p w14:paraId="4787C7E2" w14:textId="3008D632" w:rsidR="005E0BE5" w:rsidRPr="00CA6A01" w:rsidRDefault="00B53C4A" w:rsidP="00A77E26">
            <w:pPr>
              <w:rPr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CA6A01">
              <w:rPr>
                <w:b/>
                <w:color w:val="000000" w:themeColor="text1"/>
                <w:sz w:val="20"/>
                <w:szCs w:val="20"/>
                <w:lang w:val="es-ES_tradnl"/>
              </w:rPr>
              <w:t xml:space="preserve">Mandato </w:t>
            </w:r>
            <w:r w:rsidR="00CB4DC3" w:rsidRPr="00CA6A01">
              <w:rPr>
                <w:b/>
                <w:color w:val="000000" w:themeColor="text1"/>
                <w:sz w:val="20"/>
                <w:szCs w:val="20"/>
                <w:lang w:val="es-ES_tradnl"/>
              </w:rPr>
              <w:t>de</w:t>
            </w:r>
            <w:r w:rsidRPr="00CA6A01">
              <w:rPr>
                <w:b/>
                <w:color w:val="000000" w:themeColor="text1"/>
                <w:sz w:val="20"/>
                <w:szCs w:val="20"/>
                <w:lang w:val="es-ES_tradnl"/>
              </w:rPr>
              <w:t xml:space="preserve"> la tarea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3F0C0809" w14:textId="2A480CC9" w:rsidR="006B3C30" w:rsidRPr="00CA6A01" w:rsidRDefault="000F5ED5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Partes Contratantes</w:t>
            </w:r>
            <w:r w:rsidR="00C4765E" w:rsidRPr="00CA6A01">
              <w:rPr>
                <w:sz w:val="20"/>
                <w:szCs w:val="20"/>
                <w:lang w:val="es-ES_tradnl"/>
              </w:rPr>
              <w:t xml:space="preserve">; </w:t>
            </w:r>
            <w:r w:rsidR="00C735C2" w:rsidRPr="00CA6A01">
              <w:rPr>
                <w:sz w:val="20"/>
                <w:szCs w:val="20"/>
                <w:lang w:val="es-ES_tradnl"/>
              </w:rPr>
              <w:t>Profesionales</w:t>
            </w:r>
            <w:r w:rsidR="00C4765E" w:rsidRPr="00CA6A01">
              <w:rPr>
                <w:sz w:val="20"/>
                <w:szCs w:val="20"/>
                <w:lang w:val="es-ES_tradnl"/>
              </w:rPr>
              <w:t xml:space="preserve"> (</w:t>
            </w:r>
            <w:r w:rsidR="003B530E" w:rsidRPr="00CA6A01">
              <w:rPr>
                <w:sz w:val="20"/>
                <w:szCs w:val="20"/>
                <w:lang w:val="es-ES_tradnl"/>
              </w:rPr>
              <w:t>administradores de humedales</w:t>
            </w:r>
            <w:r w:rsidR="00C4765E" w:rsidRPr="00CA6A01"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5B1B2C48" w14:textId="6C273E49" w:rsidR="006B3C30" w:rsidRPr="00CA6A01" w:rsidRDefault="00674B51" w:rsidP="00A77E26">
            <w:pPr>
              <w:rPr>
                <w:sz w:val="20"/>
                <w:szCs w:val="20"/>
                <w:lang w:val="es-ES_tradnl"/>
              </w:rPr>
            </w:pPr>
            <w:r w:rsidRPr="00CA6A01">
              <w:rPr>
                <w:sz w:val="20"/>
                <w:szCs w:val="20"/>
                <w:lang w:val="es-ES_tradnl"/>
              </w:rPr>
              <w:t>No implica costo alguno para el presupuesto del GECT.</w:t>
            </w:r>
          </w:p>
        </w:tc>
      </w:tr>
    </w:tbl>
    <w:p w14:paraId="2EEBCE75" w14:textId="56C80A41" w:rsidR="00F6350A" w:rsidRPr="00CA6A01" w:rsidRDefault="00F6350A" w:rsidP="00A77E26">
      <w:pPr>
        <w:rPr>
          <w:sz w:val="20"/>
          <w:szCs w:val="20"/>
          <w:lang w:val="es-ES_tradnl"/>
        </w:rPr>
      </w:pPr>
    </w:p>
    <w:p w14:paraId="4B545CD8" w14:textId="77777777" w:rsidR="00177A35" w:rsidRPr="00CA6A01" w:rsidRDefault="00177A35" w:rsidP="00A77E26">
      <w:pPr>
        <w:rPr>
          <w:sz w:val="20"/>
          <w:szCs w:val="20"/>
          <w:lang w:val="es-ES_tradnl"/>
        </w:rPr>
        <w:sectPr w:rsidR="00177A35" w:rsidRPr="00CA6A01" w:rsidSect="005306F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F5C4137" w14:textId="7EEB6CC1" w:rsidR="001C515F" w:rsidRDefault="0014750C" w:rsidP="001C515F">
      <w:pPr>
        <w:spacing w:after="0"/>
        <w:jc w:val="center"/>
        <w:rPr>
          <w:b/>
          <w:sz w:val="24"/>
          <w:szCs w:val="24"/>
          <w:lang w:val="es-ES_tradnl"/>
        </w:rPr>
      </w:pPr>
      <w:r w:rsidRPr="00CA6A01">
        <w:rPr>
          <w:b/>
          <w:sz w:val="24"/>
          <w:szCs w:val="24"/>
          <w:lang w:val="es-ES_tradnl"/>
        </w:rPr>
        <w:lastRenderedPageBreak/>
        <w:t xml:space="preserve">Anexo </w:t>
      </w:r>
      <w:r w:rsidR="0079107D">
        <w:rPr>
          <w:b/>
          <w:sz w:val="24"/>
          <w:szCs w:val="24"/>
          <w:lang w:val="es-ES_tradnl"/>
        </w:rPr>
        <w:t>1</w:t>
      </w:r>
    </w:p>
    <w:p w14:paraId="28B82219" w14:textId="77777777" w:rsidR="0079107D" w:rsidRDefault="0079107D" w:rsidP="001C515F">
      <w:pPr>
        <w:spacing w:after="0"/>
        <w:jc w:val="center"/>
        <w:rPr>
          <w:b/>
          <w:sz w:val="24"/>
          <w:szCs w:val="24"/>
          <w:lang w:val="es-ES_tradnl"/>
        </w:rPr>
      </w:pPr>
    </w:p>
    <w:p w14:paraId="18A94ED7" w14:textId="413ED603" w:rsidR="00177A35" w:rsidRPr="00CA6A01" w:rsidRDefault="005627F5" w:rsidP="001C515F">
      <w:pPr>
        <w:spacing w:after="0"/>
        <w:jc w:val="center"/>
        <w:rPr>
          <w:b/>
          <w:sz w:val="24"/>
          <w:szCs w:val="24"/>
          <w:lang w:val="es-ES_tradnl"/>
        </w:rPr>
      </w:pPr>
      <w:r w:rsidRPr="00CA6A01">
        <w:rPr>
          <w:b/>
          <w:sz w:val="24"/>
          <w:szCs w:val="24"/>
          <w:lang w:val="es-ES_tradnl"/>
        </w:rPr>
        <w:t>Recomendaciones del GECT a</w:t>
      </w:r>
      <w:bookmarkStart w:id="4" w:name="_GoBack"/>
      <w:bookmarkEnd w:id="4"/>
      <w:r w:rsidRPr="00CA6A01">
        <w:rPr>
          <w:b/>
          <w:sz w:val="24"/>
          <w:szCs w:val="24"/>
          <w:lang w:val="es-ES_tradnl"/>
        </w:rPr>
        <w:t xml:space="preserve">l </w:t>
      </w:r>
      <w:r w:rsidR="006B0E13" w:rsidRPr="00CA6A01">
        <w:rPr>
          <w:b/>
          <w:sz w:val="24"/>
          <w:szCs w:val="24"/>
          <w:lang w:val="es-ES_tradnl"/>
        </w:rPr>
        <w:t>Comité Permanente</w:t>
      </w:r>
      <w:r w:rsidR="00177A35" w:rsidRPr="00CA6A01">
        <w:rPr>
          <w:b/>
          <w:sz w:val="24"/>
          <w:szCs w:val="24"/>
          <w:lang w:val="es-ES_tradnl"/>
        </w:rPr>
        <w:t xml:space="preserve"> </w:t>
      </w:r>
      <w:r w:rsidRPr="00CA6A01">
        <w:rPr>
          <w:b/>
          <w:sz w:val="24"/>
          <w:szCs w:val="24"/>
          <w:lang w:val="es-ES_tradnl"/>
        </w:rPr>
        <w:t>sobre el posible desarrollo futuro de la Perspectiva Mundial sobre los Humedales</w:t>
      </w:r>
    </w:p>
    <w:p w14:paraId="0BC92FD7" w14:textId="32FD2B33" w:rsidR="00FD394D" w:rsidRPr="00CA6A01" w:rsidRDefault="00415987" w:rsidP="00A77E26">
      <w:pPr>
        <w:pStyle w:val="IntenseQuote"/>
        <w:pBdr>
          <w:top w:val="none" w:sz="0" w:space="0" w:color="auto"/>
          <w:bottom w:val="none" w:sz="0" w:space="0" w:color="auto"/>
        </w:pBdr>
        <w:spacing w:line="276" w:lineRule="auto"/>
        <w:ind w:left="0" w:right="-46"/>
        <w:jc w:val="both"/>
        <w:rPr>
          <w:b/>
          <w:bCs/>
          <w:color w:val="auto"/>
          <w:lang w:val="es-ES_tradnl"/>
        </w:rPr>
      </w:pPr>
      <w:r w:rsidRPr="00CA6A01">
        <w:rPr>
          <w:b/>
          <w:bCs/>
          <w:color w:val="auto"/>
          <w:lang w:val="es-ES_tradnl"/>
        </w:rPr>
        <w:t>Resumen de las deliberaciones del Grupo en la reunión STRP22 sobre la Perspectiva Mundial sobre los Humedales (PMH)</w:t>
      </w:r>
    </w:p>
    <w:p w14:paraId="403CFEF5" w14:textId="680155C5" w:rsidR="00FD394D" w:rsidRPr="00CA6A01" w:rsidRDefault="00415987" w:rsidP="00A77E26">
      <w:pPr>
        <w:jc w:val="both"/>
        <w:rPr>
          <w:lang w:val="es-ES_tradnl"/>
        </w:rPr>
      </w:pPr>
      <w:r w:rsidRPr="00CA6A01">
        <w:rPr>
          <w:lang w:val="es-ES_tradnl"/>
        </w:rPr>
        <w:t>El Comité Permanente ha pedido al GECT que reflexione sobre el desarrollo futuro de la PMH y brinde asesoramiento al respecto</w:t>
      </w:r>
      <w:r w:rsidR="00FD394D" w:rsidRPr="00CA6A01">
        <w:rPr>
          <w:lang w:val="es-ES_tradnl"/>
        </w:rPr>
        <w:t xml:space="preserve">. </w:t>
      </w:r>
      <w:r w:rsidRPr="00CA6A01">
        <w:rPr>
          <w:lang w:val="es-ES_tradnl"/>
        </w:rPr>
        <w:t xml:space="preserve">El enfoque recomendado por el GECT para la </w:t>
      </w:r>
      <w:r w:rsidRPr="00CA6A01">
        <w:rPr>
          <w:bCs/>
          <w:lang w:val="es-ES_tradnl"/>
        </w:rPr>
        <w:t>Perspectiva Mundial sobre los Humedales</w:t>
      </w:r>
      <w:r w:rsidRPr="00CA6A01">
        <w:rPr>
          <w:lang w:val="es-ES_tradnl"/>
        </w:rPr>
        <w:t xml:space="preserve"> 2021 se presenta a continuación y resume los resultados de las deliberaciones del </w:t>
      </w:r>
      <w:r w:rsidR="00E733E6" w:rsidRPr="00CA6A01">
        <w:rPr>
          <w:lang w:val="es-ES_tradnl"/>
        </w:rPr>
        <w:t>Grupo</w:t>
      </w:r>
      <w:r w:rsidRPr="00CA6A01">
        <w:rPr>
          <w:lang w:val="es-ES_tradnl"/>
        </w:rPr>
        <w:t xml:space="preserve"> en su 22ª reunión (STRP</w:t>
      </w:r>
      <w:r w:rsidR="00FD394D" w:rsidRPr="00CA6A01">
        <w:rPr>
          <w:lang w:val="es-ES_tradnl"/>
        </w:rPr>
        <w:t>22</w:t>
      </w:r>
      <w:r w:rsidRPr="00CA6A01">
        <w:rPr>
          <w:lang w:val="es-ES_tradnl"/>
        </w:rPr>
        <w:t>), celebrada en marzo de 2019.</w:t>
      </w:r>
    </w:p>
    <w:p w14:paraId="6E474392" w14:textId="2FCF881C" w:rsidR="009843BD" w:rsidRPr="00CA6A01" w:rsidRDefault="009843BD" w:rsidP="00A77E26">
      <w:pPr>
        <w:jc w:val="both"/>
        <w:rPr>
          <w:bCs/>
          <w:lang w:val="es-ES"/>
        </w:rPr>
      </w:pPr>
      <w:r w:rsidRPr="00CA6A01">
        <w:rPr>
          <w:bCs/>
          <w:lang w:val="es-ES_tradnl"/>
        </w:rPr>
        <w:t>El</w:t>
      </w:r>
      <w:r w:rsidR="00415987" w:rsidRPr="00CA6A01">
        <w:rPr>
          <w:bCs/>
          <w:lang w:val="es-ES_tradnl"/>
        </w:rPr>
        <w:t xml:space="preserve"> Grupo</w:t>
      </w:r>
      <w:r w:rsidRPr="00CA6A01">
        <w:rPr>
          <w:bCs/>
          <w:lang w:val="es-ES_tradnl"/>
        </w:rPr>
        <w:t xml:space="preserve"> recomienda que la próxima edición del PMH (PMH2/ PMH 2021) debería centrarse en las cuestiones prioritarias vinculadas a la agenda política mundial o en áreas temáticas concretas. Como una gran parte de los datos utilizados en el informe de 2018 no se actualizan periódicamente, el PMH1 (PMH 2018) podría actualizarse potencialmente de cada 6 a 9 años, a medida que se disponga de datos suficientes. </w:t>
      </w:r>
    </w:p>
    <w:p w14:paraId="4F378251" w14:textId="45A959E1" w:rsidR="00FD394D" w:rsidRPr="00CA6A01" w:rsidRDefault="00415987" w:rsidP="00A77E26">
      <w:pPr>
        <w:jc w:val="both"/>
        <w:rPr>
          <w:bCs/>
          <w:lang w:val="es-ES_tradnl"/>
        </w:rPr>
      </w:pPr>
      <w:r w:rsidRPr="00CA6A01">
        <w:rPr>
          <w:bCs/>
          <w:lang w:val="es-ES_tradnl"/>
        </w:rPr>
        <w:t>A continuación se presenta una pro</w:t>
      </w:r>
      <w:r w:rsidR="009843BD" w:rsidRPr="00CA6A01">
        <w:rPr>
          <w:bCs/>
          <w:lang w:val="es-ES_tradnl"/>
        </w:rPr>
        <w:t xml:space="preserve">puesta para la próxima versión. </w:t>
      </w:r>
    </w:p>
    <w:p w14:paraId="6668222A" w14:textId="116C5BF8" w:rsidR="00FD394D" w:rsidRPr="00CA6A01" w:rsidRDefault="004F3F23" w:rsidP="00A77E26">
      <w:pPr>
        <w:jc w:val="both"/>
        <w:rPr>
          <w:b/>
          <w:lang w:val="es-ES_tradnl"/>
        </w:rPr>
      </w:pPr>
      <w:r w:rsidRPr="00CA6A01">
        <w:rPr>
          <w:b/>
          <w:lang w:val="es-ES_tradnl"/>
        </w:rPr>
        <w:t>Objetivo</w:t>
      </w:r>
      <w:r w:rsidR="00415987" w:rsidRPr="00CA6A01">
        <w:rPr>
          <w:b/>
          <w:lang w:val="es-ES_tradnl"/>
        </w:rPr>
        <w:t xml:space="preserve"> propuesto</w:t>
      </w:r>
    </w:p>
    <w:p w14:paraId="52D80DEE" w14:textId="225C13B2" w:rsidR="00FD394D" w:rsidRPr="00CA6A01" w:rsidRDefault="004F3F23" w:rsidP="00A77E26">
      <w:pPr>
        <w:jc w:val="both"/>
        <w:rPr>
          <w:lang w:val="es-ES_tradnl"/>
        </w:rPr>
      </w:pPr>
      <w:r w:rsidRPr="00CA6A01">
        <w:rPr>
          <w:lang w:val="es-ES_tradnl"/>
        </w:rPr>
        <w:t>Apoyar</w:t>
      </w:r>
      <w:r w:rsidR="00415987" w:rsidRPr="00CA6A01">
        <w:rPr>
          <w:lang w:val="es-ES_tradnl"/>
        </w:rPr>
        <w:t xml:space="preserve"> la aplicación de la </w:t>
      </w:r>
      <w:r w:rsidRPr="00CA6A01">
        <w:rPr>
          <w:lang w:val="es-ES_tradnl"/>
        </w:rPr>
        <w:t>Convención</w:t>
      </w:r>
      <w:r w:rsidR="00415987" w:rsidRPr="00CA6A01">
        <w:rPr>
          <w:lang w:val="es-ES_tradnl"/>
        </w:rPr>
        <w:t xml:space="preserve"> mejorando el </w:t>
      </w:r>
      <w:r w:rsidRPr="00CA6A01">
        <w:rPr>
          <w:lang w:val="es-ES_tradnl"/>
        </w:rPr>
        <w:t>enfoque</w:t>
      </w:r>
      <w:r w:rsidR="00E733E6" w:rsidRPr="00CA6A01">
        <w:rPr>
          <w:lang w:val="es-ES_tradnl"/>
        </w:rPr>
        <w:t xml:space="preserve"> mundial </w:t>
      </w:r>
      <w:r w:rsidR="00415987" w:rsidRPr="00CA6A01">
        <w:rPr>
          <w:lang w:val="es-ES_tradnl"/>
        </w:rPr>
        <w:t xml:space="preserve">en materia de gestión de humedales centrándose en las </w:t>
      </w:r>
      <w:r w:rsidR="00FD394D" w:rsidRPr="00CA6A01">
        <w:rPr>
          <w:i/>
          <w:lang w:val="es-ES_tradnl"/>
        </w:rPr>
        <w:t>solu</w:t>
      </w:r>
      <w:r w:rsidR="00415987" w:rsidRPr="00CA6A01">
        <w:rPr>
          <w:i/>
          <w:lang w:val="es-ES_tradnl"/>
        </w:rPr>
        <w:t>ciones.</w:t>
      </w:r>
      <w:r w:rsidR="00415987" w:rsidRPr="00CA6A01">
        <w:rPr>
          <w:lang w:val="es-ES_tradnl"/>
        </w:rPr>
        <w:t xml:space="preserve"> Las soluciones deberían estar fundamentadas por una </w:t>
      </w:r>
      <w:r w:rsidRPr="00CA6A01">
        <w:rPr>
          <w:lang w:val="es-ES_tradnl"/>
        </w:rPr>
        <w:t>comprensión</w:t>
      </w:r>
      <w:r w:rsidR="00415987" w:rsidRPr="00CA6A01">
        <w:rPr>
          <w:lang w:val="es-ES_tradnl"/>
        </w:rPr>
        <w:t xml:space="preserve"> del </w:t>
      </w:r>
      <w:r w:rsidR="00B7250F" w:rsidRPr="00CA6A01">
        <w:rPr>
          <w:lang w:val="es-ES_tradnl"/>
        </w:rPr>
        <w:t>estado y los factores impulsores</w:t>
      </w:r>
      <w:r w:rsidR="00415987" w:rsidRPr="00CA6A01">
        <w:rPr>
          <w:lang w:val="es-ES_tradnl"/>
        </w:rPr>
        <w:t xml:space="preserve"> y se deberían presentar en el </w:t>
      </w:r>
      <w:r w:rsidRPr="00CA6A01">
        <w:rPr>
          <w:lang w:val="es-ES_tradnl"/>
        </w:rPr>
        <w:t>contexto</w:t>
      </w:r>
      <w:r w:rsidR="00415987" w:rsidRPr="00CA6A01">
        <w:rPr>
          <w:lang w:val="es-ES_tradnl"/>
        </w:rPr>
        <w:t xml:space="preserve"> de respuestas.</w:t>
      </w:r>
    </w:p>
    <w:p w14:paraId="459B3342" w14:textId="6E1622FB" w:rsidR="00FD394D" w:rsidRPr="00CA6A01" w:rsidRDefault="00415987" w:rsidP="00A77E26">
      <w:pPr>
        <w:jc w:val="both"/>
        <w:rPr>
          <w:lang w:val="es-ES_tradnl"/>
        </w:rPr>
      </w:pPr>
      <w:r w:rsidRPr="00CA6A01">
        <w:rPr>
          <w:lang w:val="es-ES_tradnl"/>
        </w:rPr>
        <w:t>Con la primera versión de la PMH</w:t>
      </w:r>
      <w:r w:rsidR="00FD394D" w:rsidRPr="00CA6A01">
        <w:rPr>
          <w:lang w:val="es-ES_tradnl"/>
        </w:rPr>
        <w:t xml:space="preserve"> (2018)</w:t>
      </w:r>
      <w:r w:rsidRPr="00CA6A01">
        <w:rPr>
          <w:lang w:val="es-ES_tradnl"/>
        </w:rPr>
        <w:t xml:space="preserve"> se ha</w:t>
      </w:r>
      <w:r w:rsidR="006B7760" w:rsidRPr="00CA6A01">
        <w:rPr>
          <w:lang w:val="es-ES_tradnl"/>
        </w:rPr>
        <w:t>n</w:t>
      </w:r>
      <w:r w:rsidRPr="00CA6A01">
        <w:rPr>
          <w:lang w:val="es-ES_tradnl"/>
        </w:rPr>
        <w:t xml:space="preserve"> identif</w:t>
      </w:r>
      <w:r w:rsidR="006B7760" w:rsidRPr="00CA6A01">
        <w:rPr>
          <w:lang w:val="es-ES_tradnl"/>
        </w:rPr>
        <w:t xml:space="preserve">icado las tendencias </w:t>
      </w:r>
      <w:r w:rsidRPr="00CA6A01">
        <w:rPr>
          <w:lang w:val="es-ES_tradnl"/>
        </w:rPr>
        <w:t xml:space="preserve">de la extensión y el estado de los </w:t>
      </w:r>
      <w:r w:rsidR="004F3F23" w:rsidRPr="00CA6A01">
        <w:rPr>
          <w:lang w:val="es-ES_tradnl"/>
        </w:rPr>
        <w:t>humedales</w:t>
      </w:r>
      <w:r w:rsidRPr="00CA6A01">
        <w:rPr>
          <w:lang w:val="es-ES_tradnl"/>
        </w:rPr>
        <w:t xml:space="preserve"> en el mundo</w:t>
      </w:r>
      <w:r w:rsidR="006B7760" w:rsidRPr="00CA6A01">
        <w:rPr>
          <w:lang w:val="es-ES_tradnl"/>
        </w:rPr>
        <w:t xml:space="preserve">, que </w:t>
      </w:r>
      <w:r w:rsidR="008D7648" w:rsidRPr="00CA6A01">
        <w:rPr>
          <w:lang w:val="es-ES_tradnl"/>
        </w:rPr>
        <w:t>muestran</w:t>
      </w:r>
      <w:r w:rsidR="006B7760" w:rsidRPr="00CA6A01">
        <w:rPr>
          <w:lang w:val="es-ES_tradnl"/>
        </w:rPr>
        <w:t xml:space="preserve"> un declive</w:t>
      </w:r>
      <w:r w:rsidRPr="00CA6A01">
        <w:rPr>
          <w:lang w:val="es-ES_tradnl"/>
        </w:rPr>
        <w:t xml:space="preserve">. La próxima versión (prevista para 2021) reconocería los problemas detectados en esta primera versión y se centraría en las </w:t>
      </w:r>
      <w:r w:rsidR="004F3F23" w:rsidRPr="00CA6A01">
        <w:rPr>
          <w:lang w:val="es-ES_tradnl"/>
        </w:rPr>
        <w:t>soluciones</w:t>
      </w:r>
      <w:r w:rsidR="00FD394D" w:rsidRPr="00CA6A01">
        <w:rPr>
          <w:lang w:val="es-ES_tradnl"/>
        </w:rPr>
        <w:t>.</w:t>
      </w:r>
    </w:p>
    <w:p w14:paraId="4179F9A7" w14:textId="723FD043" w:rsidR="00FD394D" w:rsidRPr="00CA6A01" w:rsidRDefault="00415987" w:rsidP="00A77E26">
      <w:pPr>
        <w:jc w:val="both"/>
        <w:rPr>
          <w:b/>
          <w:lang w:val="es-ES_tradnl"/>
        </w:rPr>
      </w:pPr>
      <w:r w:rsidRPr="00CA6A01">
        <w:rPr>
          <w:b/>
          <w:lang w:val="es-ES_tradnl"/>
        </w:rPr>
        <w:t xml:space="preserve">Públicos </w:t>
      </w:r>
      <w:r w:rsidR="004F3F23" w:rsidRPr="00CA6A01">
        <w:rPr>
          <w:b/>
          <w:lang w:val="es-ES_tradnl"/>
        </w:rPr>
        <w:t>destinatarios</w:t>
      </w:r>
    </w:p>
    <w:p w14:paraId="0B97DDF3" w14:textId="0F5FAC00" w:rsidR="00FD394D" w:rsidRPr="00CA6A01" w:rsidRDefault="00415987" w:rsidP="00A77E26">
      <w:pPr>
        <w:jc w:val="both"/>
        <w:rPr>
          <w:lang w:val="es-ES_tradnl"/>
        </w:rPr>
      </w:pPr>
      <w:r w:rsidRPr="00CA6A01">
        <w:rPr>
          <w:lang w:val="es-ES_tradnl"/>
        </w:rPr>
        <w:t>Estos públicos serían los siguientes:</w:t>
      </w:r>
    </w:p>
    <w:p w14:paraId="1D9119FC" w14:textId="4AF969E1" w:rsidR="00FD394D" w:rsidRPr="00CA6A01" w:rsidRDefault="00415987" w:rsidP="00A77E26">
      <w:pPr>
        <w:pStyle w:val="ListParagraph"/>
        <w:numPr>
          <w:ilvl w:val="0"/>
          <w:numId w:val="31"/>
        </w:numPr>
        <w:jc w:val="both"/>
        <w:rPr>
          <w:lang w:val="es-ES_tradnl"/>
        </w:rPr>
      </w:pPr>
      <w:r w:rsidRPr="00CA6A01">
        <w:rPr>
          <w:lang w:val="es-ES_tradnl"/>
        </w:rPr>
        <w:t>Responsables nacionales de políticas de múltiples sectores (ministerios de agri</w:t>
      </w:r>
      <w:r w:rsidR="006B7760" w:rsidRPr="00CA6A01">
        <w:rPr>
          <w:lang w:val="es-ES_tradnl"/>
        </w:rPr>
        <w:t>cultura, cambio climático, agua y</w:t>
      </w:r>
      <w:r w:rsidRPr="00CA6A01">
        <w:rPr>
          <w:lang w:val="es-ES_tradnl"/>
        </w:rPr>
        <w:t xml:space="preserve"> turismo, entre otros – a través de sus </w:t>
      </w:r>
      <w:r w:rsidR="006B7760" w:rsidRPr="00CA6A01">
        <w:rPr>
          <w:lang w:val="es-ES_tradnl"/>
        </w:rPr>
        <w:t xml:space="preserve">altos </w:t>
      </w:r>
      <w:r w:rsidR="004F3F23" w:rsidRPr="00CA6A01">
        <w:rPr>
          <w:lang w:val="es-ES_tradnl"/>
        </w:rPr>
        <w:t>funcionarios);</w:t>
      </w:r>
    </w:p>
    <w:p w14:paraId="4C94EE8D" w14:textId="3A42B094" w:rsidR="00FD394D" w:rsidRPr="00CA6A01" w:rsidRDefault="00415987" w:rsidP="00A77E26">
      <w:pPr>
        <w:pStyle w:val="ListParagraph"/>
        <w:numPr>
          <w:ilvl w:val="0"/>
          <w:numId w:val="31"/>
        </w:numPr>
        <w:jc w:val="both"/>
        <w:rPr>
          <w:lang w:val="es-ES_tradnl"/>
        </w:rPr>
      </w:pPr>
      <w:r w:rsidRPr="00CA6A01">
        <w:rPr>
          <w:lang w:val="es-ES_tradnl"/>
        </w:rPr>
        <w:t xml:space="preserve">Interesados </w:t>
      </w:r>
      <w:r w:rsidR="0053013A" w:rsidRPr="00CA6A01">
        <w:rPr>
          <w:lang w:val="es-ES_tradnl"/>
        </w:rPr>
        <w:t xml:space="preserve">no </w:t>
      </w:r>
      <w:r w:rsidR="004F3F23" w:rsidRPr="00CA6A01">
        <w:rPr>
          <w:lang w:val="es-ES_tradnl"/>
        </w:rPr>
        <w:t>gubernamentales</w:t>
      </w:r>
      <w:r w:rsidR="0053013A" w:rsidRPr="00CA6A01">
        <w:rPr>
          <w:lang w:val="es-ES_tradnl"/>
        </w:rPr>
        <w:t xml:space="preserve"> (</w:t>
      </w:r>
      <w:r w:rsidR="006B7760" w:rsidRPr="00CA6A01">
        <w:rPr>
          <w:lang w:val="es-ES_tradnl"/>
        </w:rPr>
        <w:t>p. ej., responsables de cuencas o</w:t>
      </w:r>
      <w:r w:rsidR="0053013A" w:rsidRPr="00CA6A01">
        <w:rPr>
          <w:lang w:val="es-ES_tradnl"/>
        </w:rPr>
        <w:t xml:space="preserve"> responsables de sectores)</w:t>
      </w:r>
      <w:r w:rsidR="00FD394D" w:rsidRPr="00CA6A01">
        <w:rPr>
          <w:lang w:val="es-ES_tradnl"/>
        </w:rPr>
        <w:t>;</w:t>
      </w:r>
    </w:p>
    <w:p w14:paraId="6622EDC2" w14:textId="6F80BFBD" w:rsidR="00FD394D" w:rsidRPr="00CA6A01" w:rsidRDefault="0053013A" w:rsidP="00A77E26">
      <w:pPr>
        <w:pStyle w:val="ListParagraph"/>
        <w:numPr>
          <w:ilvl w:val="0"/>
          <w:numId w:val="31"/>
        </w:numPr>
        <w:jc w:val="both"/>
        <w:rPr>
          <w:lang w:val="es-ES_tradnl"/>
        </w:rPr>
      </w:pPr>
      <w:r w:rsidRPr="00CA6A01">
        <w:rPr>
          <w:lang w:val="es-ES_tradnl"/>
        </w:rPr>
        <w:t xml:space="preserve">Comités </w:t>
      </w:r>
      <w:r w:rsidR="004F3F23" w:rsidRPr="00CA6A01">
        <w:rPr>
          <w:lang w:val="es-ES_tradnl"/>
        </w:rPr>
        <w:t>nacionales</w:t>
      </w:r>
      <w:r w:rsidRPr="00CA6A01">
        <w:rPr>
          <w:lang w:val="es-ES_tradnl"/>
        </w:rPr>
        <w:t xml:space="preserve"> de </w:t>
      </w:r>
      <w:r w:rsidR="004F3F23" w:rsidRPr="00CA6A01">
        <w:rPr>
          <w:lang w:val="es-ES_tradnl"/>
        </w:rPr>
        <w:t>humedales</w:t>
      </w:r>
      <w:r w:rsidRPr="00CA6A01">
        <w:rPr>
          <w:lang w:val="es-ES_tradnl"/>
        </w:rPr>
        <w:t xml:space="preserve"> o comités intersectoriales de Ramsar, coordinadores nacionales, </w:t>
      </w:r>
      <w:r w:rsidR="008D7648" w:rsidRPr="00CA6A01">
        <w:rPr>
          <w:lang w:val="es-ES_tradnl"/>
        </w:rPr>
        <w:t xml:space="preserve">coordinadores </w:t>
      </w:r>
      <w:r w:rsidR="006B7760" w:rsidRPr="00CA6A01">
        <w:rPr>
          <w:lang w:val="es-ES_tradnl"/>
        </w:rPr>
        <w:t xml:space="preserve">de los ODS o </w:t>
      </w:r>
      <w:r w:rsidR="008D7648" w:rsidRPr="00CA6A01">
        <w:rPr>
          <w:lang w:val="es-ES_tradnl"/>
        </w:rPr>
        <w:t xml:space="preserve">de </w:t>
      </w:r>
      <w:r w:rsidRPr="00CA6A01">
        <w:rPr>
          <w:lang w:val="es-ES_tradnl"/>
        </w:rPr>
        <w:t>acuerdos multilaterales sobre el medio ambiente (</w:t>
      </w:r>
      <w:r w:rsidR="006B7760" w:rsidRPr="00CA6A01">
        <w:rPr>
          <w:lang w:val="es-ES_tradnl"/>
        </w:rPr>
        <w:t>AMMA</w:t>
      </w:r>
      <w:r w:rsidRPr="00CA6A01">
        <w:rPr>
          <w:lang w:val="es-ES_tradnl"/>
        </w:rPr>
        <w:t>); y</w:t>
      </w:r>
    </w:p>
    <w:p w14:paraId="0F2DA5B9" w14:textId="3AC04438" w:rsidR="00FD394D" w:rsidRPr="00CA6A01" w:rsidRDefault="0053013A" w:rsidP="00A77E26">
      <w:pPr>
        <w:pStyle w:val="ListParagraph"/>
        <w:numPr>
          <w:ilvl w:val="0"/>
          <w:numId w:val="31"/>
        </w:numPr>
        <w:jc w:val="both"/>
        <w:rPr>
          <w:lang w:val="es-ES_tradnl"/>
        </w:rPr>
      </w:pPr>
      <w:r w:rsidRPr="00CA6A01">
        <w:rPr>
          <w:lang w:val="es-ES_tradnl"/>
        </w:rPr>
        <w:t xml:space="preserve">El gran público a través de los medios de comunicación nacionales, </w:t>
      </w:r>
      <w:r w:rsidR="004F3F23" w:rsidRPr="00CA6A01">
        <w:rPr>
          <w:lang w:val="es-ES_tradnl"/>
        </w:rPr>
        <w:t>así</w:t>
      </w:r>
      <w:r w:rsidRPr="00CA6A01">
        <w:rPr>
          <w:lang w:val="es-ES_tradnl"/>
        </w:rPr>
        <w:t xml:space="preserve"> como los jóvenes, universidades, políticos influyentes y sectores privados con una influencia sobre </w:t>
      </w:r>
      <w:r w:rsidR="006B7760" w:rsidRPr="00CA6A01">
        <w:rPr>
          <w:lang w:val="es-ES_tradnl"/>
        </w:rPr>
        <w:t xml:space="preserve">el uso racional de los humedales y los </w:t>
      </w:r>
      <w:r w:rsidRPr="00CA6A01">
        <w:rPr>
          <w:lang w:val="es-ES_tradnl"/>
        </w:rPr>
        <w:t xml:space="preserve">organismos de </w:t>
      </w:r>
      <w:r w:rsidR="004F3F23" w:rsidRPr="00CA6A01">
        <w:rPr>
          <w:lang w:val="es-ES_tradnl"/>
        </w:rPr>
        <w:t>financiación</w:t>
      </w:r>
      <w:r w:rsidR="006B7760" w:rsidRPr="00CA6A01">
        <w:rPr>
          <w:lang w:val="es-ES_tradnl"/>
        </w:rPr>
        <w:t xml:space="preserve">. </w:t>
      </w:r>
    </w:p>
    <w:p w14:paraId="034A3D5D" w14:textId="4409F593" w:rsidR="00FD394D" w:rsidRPr="00CA6A01" w:rsidRDefault="00C664E8" w:rsidP="00A77E26">
      <w:pPr>
        <w:jc w:val="both"/>
        <w:rPr>
          <w:b/>
          <w:lang w:val="es-ES_tradnl"/>
        </w:rPr>
      </w:pPr>
      <w:r w:rsidRPr="00CA6A01">
        <w:rPr>
          <w:b/>
          <w:lang w:val="es-ES_tradnl"/>
        </w:rPr>
        <w:lastRenderedPageBreak/>
        <w:t>Mensaje clave:</w:t>
      </w:r>
      <w:r w:rsidR="00FD394D" w:rsidRPr="00CA6A01">
        <w:rPr>
          <w:b/>
          <w:lang w:val="es-ES_tradnl"/>
        </w:rPr>
        <w:t xml:space="preserve"> </w:t>
      </w:r>
      <w:r w:rsidRPr="00CA6A01">
        <w:rPr>
          <w:b/>
          <w:i/>
          <w:lang w:val="es-ES_tradnl"/>
        </w:rPr>
        <w:t xml:space="preserve">Los humedales son la solución (para el desarrollo </w:t>
      </w:r>
      <w:r w:rsidR="004F3F23" w:rsidRPr="00CA6A01">
        <w:rPr>
          <w:b/>
          <w:i/>
          <w:lang w:val="es-ES_tradnl"/>
        </w:rPr>
        <w:t>sostenible</w:t>
      </w:r>
      <w:r w:rsidR="00FD394D" w:rsidRPr="00CA6A01">
        <w:rPr>
          <w:b/>
          <w:i/>
          <w:lang w:val="es-ES_tradnl"/>
        </w:rPr>
        <w:t>)</w:t>
      </w:r>
    </w:p>
    <w:p w14:paraId="2F862B44" w14:textId="7148AF63" w:rsidR="00FD394D" w:rsidRPr="00CA6A01" w:rsidRDefault="00771241" w:rsidP="00A77E26">
      <w:pPr>
        <w:jc w:val="both"/>
        <w:rPr>
          <w:lang w:val="es-ES_tradnl"/>
        </w:rPr>
      </w:pPr>
      <w:r w:rsidRPr="00CA6A01">
        <w:rPr>
          <w:lang w:val="es-ES_tradnl"/>
        </w:rPr>
        <w:t xml:space="preserve">A </w:t>
      </w:r>
      <w:r w:rsidR="004F3F23" w:rsidRPr="00CA6A01">
        <w:rPr>
          <w:lang w:val="es-ES_tradnl"/>
        </w:rPr>
        <w:t>continuación</w:t>
      </w:r>
      <w:r w:rsidRPr="00CA6A01">
        <w:rPr>
          <w:lang w:val="es-ES_tradnl"/>
        </w:rPr>
        <w:t xml:space="preserve"> se identifican seis áreas temáticas, cada una con </w:t>
      </w:r>
      <w:r w:rsidR="006B7760" w:rsidRPr="00CA6A01">
        <w:rPr>
          <w:lang w:val="es-ES_tradnl"/>
        </w:rPr>
        <w:t>varios</w:t>
      </w:r>
      <w:r w:rsidRPr="00CA6A01">
        <w:rPr>
          <w:lang w:val="es-ES_tradnl"/>
        </w:rPr>
        <w:t xml:space="preserve"> subcomponentes </w:t>
      </w:r>
      <w:r w:rsidR="006B7760" w:rsidRPr="00CA6A01">
        <w:rPr>
          <w:lang w:val="es-ES_tradnl"/>
        </w:rPr>
        <w:t xml:space="preserve">(se </w:t>
      </w:r>
      <w:r w:rsidRPr="00CA6A01">
        <w:rPr>
          <w:lang w:val="es-ES_tradnl"/>
        </w:rPr>
        <w:t>incluye</w:t>
      </w:r>
      <w:r w:rsidR="008D7648" w:rsidRPr="00CA6A01">
        <w:rPr>
          <w:lang w:val="es-ES_tradnl"/>
        </w:rPr>
        <w:t>n</w:t>
      </w:r>
      <w:r w:rsidRPr="00CA6A01">
        <w:rPr>
          <w:lang w:val="es-ES_tradnl"/>
        </w:rPr>
        <w:t xml:space="preserve"> ejemplo</w:t>
      </w:r>
      <w:r w:rsidR="008D7648" w:rsidRPr="00CA6A01">
        <w:rPr>
          <w:lang w:val="es-ES_tradnl"/>
        </w:rPr>
        <w:t>s</w:t>
      </w:r>
      <w:r w:rsidRPr="00CA6A01">
        <w:rPr>
          <w:lang w:val="es-ES_tradnl"/>
        </w:rPr>
        <w:t xml:space="preserve"> de subcomponentes). Se propone seguir el siguiente formato</w:t>
      </w:r>
      <w:r w:rsidR="00FD394D" w:rsidRPr="00CA6A01">
        <w:rPr>
          <w:lang w:val="es-ES_tradnl"/>
        </w:rPr>
        <w:t>:</w:t>
      </w:r>
    </w:p>
    <w:p w14:paraId="4936ADBD" w14:textId="5A2E053F" w:rsidR="00FD394D" w:rsidRPr="00CA6A01" w:rsidRDefault="00771241" w:rsidP="00A77E26">
      <w:pPr>
        <w:pStyle w:val="ListParagraph"/>
        <w:numPr>
          <w:ilvl w:val="0"/>
          <w:numId w:val="32"/>
        </w:numPr>
        <w:jc w:val="both"/>
        <w:rPr>
          <w:bCs/>
          <w:i/>
          <w:lang w:val="es-ES_tradnl"/>
        </w:rPr>
      </w:pPr>
      <w:r w:rsidRPr="00CA6A01">
        <w:rPr>
          <w:bCs/>
          <w:i/>
          <w:lang w:val="es-ES_tradnl"/>
        </w:rPr>
        <w:t>Estado y tendencias;</w:t>
      </w:r>
    </w:p>
    <w:p w14:paraId="51B403ED" w14:textId="40A0BA4E" w:rsidR="00FD394D" w:rsidRPr="00CA6A01" w:rsidRDefault="00771241" w:rsidP="00A77E26">
      <w:pPr>
        <w:pStyle w:val="ListParagraph"/>
        <w:numPr>
          <w:ilvl w:val="0"/>
          <w:numId w:val="32"/>
        </w:numPr>
        <w:jc w:val="both"/>
        <w:rPr>
          <w:bCs/>
          <w:i/>
          <w:lang w:val="es-ES_tradnl"/>
        </w:rPr>
      </w:pPr>
      <w:r w:rsidRPr="00CA6A01">
        <w:rPr>
          <w:bCs/>
          <w:i/>
          <w:lang w:val="es-ES_tradnl"/>
        </w:rPr>
        <w:t>Factores impulsores;</w:t>
      </w:r>
    </w:p>
    <w:p w14:paraId="020773E4" w14:textId="2A4E04F0" w:rsidR="00FD394D" w:rsidRPr="00CA6A01" w:rsidRDefault="004F3F23" w:rsidP="00A77E26">
      <w:pPr>
        <w:pStyle w:val="ListParagraph"/>
        <w:numPr>
          <w:ilvl w:val="0"/>
          <w:numId w:val="32"/>
        </w:numPr>
        <w:jc w:val="both"/>
        <w:rPr>
          <w:bCs/>
          <w:lang w:val="es-ES_tradnl"/>
        </w:rPr>
      </w:pPr>
      <w:r w:rsidRPr="00CA6A01">
        <w:rPr>
          <w:bCs/>
          <w:i/>
          <w:lang w:val="es-ES_tradnl"/>
        </w:rPr>
        <w:t>Respuesta</w:t>
      </w:r>
      <w:r w:rsidR="00771241" w:rsidRPr="00CA6A01">
        <w:rPr>
          <w:bCs/>
          <w:i/>
          <w:lang w:val="es-ES_tradnl"/>
        </w:rPr>
        <w:t>;</w:t>
      </w:r>
    </w:p>
    <w:p w14:paraId="72F5AEAB" w14:textId="14E88B66" w:rsidR="00FD394D" w:rsidRPr="00CA6A01" w:rsidRDefault="00771241" w:rsidP="00A77E26">
      <w:pPr>
        <w:jc w:val="both"/>
        <w:rPr>
          <w:lang w:val="es-ES_tradnl"/>
        </w:rPr>
      </w:pPr>
      <w:r w:rsidRPr="00CA6A01">
        <w:rPr>
          <w:lang w:val="es-ES_tradnl"/>
        </w:rPr>
        <w:t>La respuesta estaría vinculada a objetivos o metas</w:t>
      </w:r>
      <w:r w:rsidR="009E7782" w:rsidRPr="00CA6A01">
        <w:rPr>
          <w:lang w:val="es-ES_tradnl"/>
        </w:rPr>
        <w:t xml:space="preserve"> globales</w:t>
      </w:r>
      <w:r w:rsidRPr="00CA6A01">
        <w:rPr>
          <w:lang w:val="es-ES_tradnl"/>
        </w:rPr>
        <w:t xml:space="preserve"> (ODS, etc.)</w:t>
      </w:r>
      <w:r w:rsidR="00FD394D" w:rsidRPr="00CA6A01">
        <w:rPr>
          <w:lang w:val="es-ES_tradnl"/>
        </w:rPr>
        <w:t>.</w:t>
      </w:r>
    </w:p>
    <w:p w14:paraId="4F225069" w14:textId="0D10765B" w:rsidR="00FD394D" w:rsidRPr="00CA6A01" w:rsidRDefault="00771241" w:rsidP="00A77E26">
      <w:pPr>
        <w:jc w:val="both"/>
        <w:rPr>
          <w:b/>
          <w:lang w:val="es-ES_tradnl"/>
        </w:rPr>
      </w:pPr>
      <w:r w:rsidRPr="00CA6A01">
        <w:rPr>
          <w:b/>
          <w:lang w:val="es-ES_tradnl"/>
        </w:rPr>
        <w:t>Áreas temáticas centrales</w:t>
      </w:r>
    </w:p>
    <w:p w14:paraId="2751B874" w14:textId="5A15B043" w:rsidR="00FD394D" w:rsidRPr="00CA6A01" w:rsidRDefault="00771241" w:rsidP="00A77E26">
      <w:pPr>
        <w:jc w:val="both"/>
        <w:rPr>
          <w:b/>
          <w:bCs/>
          <w:i/>
          <w:lang w:val="es-ES_tradnl"/>
        </w:rPr>
      </w:pPr>
      <w:r w:rsidRPr="00CA6A01">
        <w:rPr>
          <w:b/>
          <w:bCs/>
          <w:i/>
          <w:lang w:val="es-ES_tradnl"/>
        </w:rPr>
        <w:t xml:space="preserve">Resumen: Estado de los </w:t>
      </w:r>
      <w:r w:rsidR="004F3F23" w:rsidRPr="00CA6A01">
        <w:rPr>
          <w:b/>
          <w:bCs/>
          <w:i/>
          <w:lang w:val="es-ES_tradnl"/>
        </w:rPr>
        <w:t>humedales</w:t>
      </w:r>
    </w:p>
    <w:p w14:paraId="051E07C5" w14:textId="5C801911" w:rsidR="00FD394D" w:rsidRPr="00CA6A01" w:rsidRDefault="00771241" w:rsidP="00A77E26">
      <w:pPr>
        <w:jc w:val="both"/>
        <w:rPr>
          <w:lang w:val="es-ES_tradnl"/>
        </w:rPr>
      </w:pPr>
      <w:r w:rsidRPr="00CA6A01">
        <w:rPr>
          <w:lang w:val="es-ES_tradnl"/>
        </w:rPr>
        <w:t xml:space="preserve">Mediante una evaluación sistemática realizada por el GECT cada trienio, la PMH debería proporcionar una panorámica de la extensión y el estado de los humedales. A </w:t>
      </w:r>
      <w:r w:rsidR="004F3F23" w:rsidRPr="00CA6A01">
        <w:rPr>
          <w:lang w:val="es-ES_tradnl"/>
        </w:rPr>
        <w:t>partir</w:t>
      </w:r>
      <w:r w:rsidRPr="00CA6A01">
        <w:rPr>
          <w:lang w:val="es-ES_tradnl"/>
        </w:rPr>
        <w:t xml:space="preserve"> de los </w:t>
      </w:r>
      <w:r w:rsidR="004F3F23" w:rsidRPr="00CA6A01">
        <w:rPr>
          <w:lang w:val="es-ES_tradnl"/>
        </w:rPr>
        <w:t>informes</w:t>
      </w:r>
      <w:r w:rsidRPr="00CA6A01">
        <w:rPr>
          <w:lang w:val="es-ES_tradnl"/>
        </w:rPr>
        <w:t xml:space="preserve"> </w:t>
      </w:r>
      <w:r w:rsidR="004F3F23" w:rsidRPr="00CA6A01">
        <w:rPr>
          <w:lang w:val="es-ES_tradnl"/>
        </w:rPr>
        <w:t>nacionales</w:t>
      </w:r>
      <w:r w:rsidRPr="00CA6A01">
        <w:rPr>
          <w:lang w:val="es-ES_tradnl"/>
        </w:rPr>
        <w:t xml:space="preserve"> y de las tres categorías de humedal</w:t>
      </w:r>
      <w:r w:rsidR="006B7760" w:rsidRPr="00CA6A01">
        <w:rPr>
          <w:lang w:val="es-ES_tradnl"/>
        </w:rPr>
        <w:t>es</w:t>
      </w:r>
      <w:r w:rsidRPr="00CA6A01">
        <w:rPr>
          <w:lang w:val="es-ES_tradnl"/>
        </w:rPr>
        <w:t xml:space="preserve"> incluidas para los fines de la presentación de informes sobre el </w:t>
      </w:r>
      <w:r w:rsidR="005330B5" w:rsidRPr="00CA6A01">
        <w:rPr>
          <w:lang w:val="es-ES_tradnl"/>
        </w:rPr>
        <w:t>ODS</w:t>
      </w:r>
      <w:r w:rsidR="00FD394D" w:rsidRPr="00CA6A01">
        <w:rPr>
          <w:lang w:val="es-ES_tradnl"/>
        </w:rPr>
        <w:t xml:space="preserve"> 6.6.1, </w:t>
      </w:r>
      <w:r w:rsidRPr="00CA6A01">
        <w:rPr>
          <w:lang w:val="es-ES_tradnl"/>
        </w:rPr>
        <w:t>el análisis se basará en humedales</w:t>
      </w:r>
      <w:r w:rsidR="00FD394D" w:rsidRPr="00CA6A01">
        <w:rPr>
          <w:lang w:val="es-ES_tradnl"/>
        </w:rPr>
        <w:t xml:space="preserve"> i)</w:t>
      </w:r>
      <w:r w:rsidRPr="00CA6A01">
        <w:rPr>
          <w:lang w:val="es-ES_tradnl"/>
        </w:rPr>
        <w:t xml:space="preserve"> </w:t>
      </w:r>
      <w:r w:rsidR="004F3F23" w:rsidRPr="00CA6A01">
        <w:rPr>
          <w:lang w:val="es-ES_tradnl"/>
        </w:rPr>
        <w:t>continentales</w:t>
      </w:r>
      <w:r w:rsidRPr="00CA6A01">
        <w:rPr>
          <w:lang w:val="es-ES_tradnl"/>
        </w:rPr>
        <w:t xml:space="preserve">, ii) costeros y marinos y iii) artificiales. Además, contendrá una </w:t>
      </w:r>
      <w:r w:rsidR="004F3F23" w:rsidRPr="00CA6A01">
        <w:rPr>
          <w:lang w:val="es-ES_tradnl"/>
        </w:rPr>
        <w:t>evaluación</w:t>
      </w:r>
      <w:r w:rsidRPr="00CA6A01">
        <w:rPr>
          <w:lang w:val="es-ES_tradnl"/>
        </w:rPr>
        <w:t xml:space="preserve"> de lo siguiente</w:t>
      </w:r>
      <w:r w:rsidR="00FD394D" w:rsidRPr="00CA6A01">
        <w:rPr>
          <w:lang w:val="es-ES_tradnl"/>
        </w:rPr>
        <w:t xml:space="preserve">: </w:t>
      </w:r>
    </w:p>
    <w:p w14:paraId="6C1CCAEF" w14:textId="11C2D948" w:rsidR="00FD394D" w:rsidRPr="00CA6A01" w:rsidRDefault="00771241" w:rsidP="00A77E26">
      <w:pPr>
        <w:pStyle w:val="ListParagraph"/>
        <w:numPr>
          <w:ilvl w:val="0"/>
          <w:numId w:val="23"/>
        </w:numPr>
        <w:spacing w:after="160"/>
        <w:jc w:val="both"/>
        <w:rPr>
          <w:lang w:val="es-ES_tradnl"/>
        </w:rPr>
      </w:pPr>
      <w:r w:rsidRPr="00CA6A01">
        <w:rPr>
          <w:lang w:val="es-ES_tradnl"/>
        </w:rPr>
        <w:t>La red de sitios Ramsar;</w:t>
      </w:r>
    </w:p>
    <w:p w14:paraId="27A21FC6" w14:textId="356799D2" w:rsidR="00FD394D" w:rsidRPr="00CA6A01" w:rsidRDefault="00771241" w:rsidP="00A77E26">
      <w:pPr>
        <w:pStyle w:val="ListParagraph"/>
        <w:numPr>
          <w:ilvl w:val="0"/>
          <w:numId w:val="23"/>
        </w:numPr>
        <w:spacing w:after="160"/>
        <w:jc w:val="both"/>
        <w:rPr>
          <w:lang w:val="es-ES_tradnl"/>
        </w:rPr>
      </w:pPr>
      <w:r w:rsidRPr="00CA6A01">
        <w:rPr>
          <w:lang w:val="es-ES_tradnl"/>
        </w:rPr>
        <w:t xml:space="preserve">El </w:t>
      </w:r>
      <w:r w:rsidR="004F3F23" w:rsidRPr="00CA6A01">
        <w:rPr>
          <w:lang w:val="es-ES_tradnl"/>
        </w:rPr>
        <w:t>incremento</w:t>
      </w:r>
      <w:r w:rsidRPr="00CA6A01">
        <w:rPr>
          <w:lang w:val="es-ES_tradnl"/>
        </w:rPr>
        <w:t xml:space="preserve"> del número de Partes Contratantes; y</w:t>
      </w:r>
    </w:p>
    <w:p w14:paraId="11A9A69B" w14:textId="5D1C3E4C" w:rsidR="00FD394D" w:rsidRPr="00CA6A01" w:rsidRDefault="00771241" w:rsidP="00A77E26">
      <w:pPr>
        <w:pStyle w:val="ListParagraph"/>
        <w:numPr>
          <w:ilvl w:val="0"/>
          <w:numId w:val="23"/>
        </w:numPr>
        <w:spacing w:after="160"/>
        <w:jc w:val="both"/>
        <w:rPr>
          <w:lang w:val="es-ES_tradnl"/>
        </w:rPr>
      </w:pPr>
      <w:r w:rsidRPr="00CA6A01">
        <w:rPr>
          <w:lang w:val="es-ES_tradnl"/>
        </w:rPr>
        <w:t xml:space="preserve">Otros indicadores de los informes </w:t>
      </w:r>
      <w:r w:rsidR="004F3F23" w:rsidRPr="00CA6A01">
        <w:rPr>
          <w:lang w:val="es-ES_tradnl"/>
        </w:rPr>
        <w:t>nacionales</w:t>
      </w:r>
      <w:r w:rsidRPr="00CA6A01">
        <w:rPr>
          <w:lang w:val="es-ES_tradnl"/>
        </w:rPr>
        <w:t xml:space="preserve"> – p. ej., relacionados con el uso racional</w:t>
      </w:r>
      <w:r w:rsidR="00FD394D" w:rsidRPr="00CA6A01">
        <w:rPr>
          <w:lang w:val="es-ES_tradnl"/>
        </w:rPr>
        <w:t>.</w:t>
      </w:r>
    </w:p>
    <w:p w14:paraId="34693A36" w14:textId="096104CC" w:rsidR="00FD394D" w:rsidRPr="00CA6A01" w:rsidRDefault="00771241" w:rsidP="00A77E26">
      <w:pPr>
        <w:ind w:left="720"/>
        <w:jc w:val="both"/>
        <w:rPr>
          <w:i/>
          <w:iCs/>
          <w:lang w:val="es-ES_tradnl"/>
        </w:rPr>
      </w:pPr>
      <w:r w:rsidRPr="00CA6A01">
        <w:rPr>
          <w:i/>
          <w:iCs/>
          <w:lang w:val="es-ES_tradnl"/>
        </w:rPr>
        <w:t>Respuesta</w:t>
      </w:r>
      <w:r w:rsidR="00FD394D" w:rsidRPr="00CA6A01">
        <w:rPr>
          <w:i/>
          <w:iCs/>
          <w:lang w:val="es-ES_tradnl"/>
        </w:rPr>
        <w:t xml:space="preserve">: </w:t>
      </w:r>
      <w:r w:rsidR="005330B5" w:rsidRPr="00CA6A01">
        <w:rPr>
          <w:i/>
          <w:iCs/>
          <w:lang w:val="es-ES_tradnl"/>
        </w:rPr>
        <w:t>ODS</w:t>
      </w:r>
      <w:r w:rsidRPr="00CA6A01">
        <w:rPr>
          <w:i/>
          <w:iCs/>
          <w:lang w:val="es-ES_tradnl"/>
        </w:rPr>
        <w:t xml:space="preserve"> 6.6.1, Informes nacionales de Ramsar</w:t>
      </w:r>
    </w:p>
    <w:p w14:paraId="43EB0268" w14:textId="226640DE" w:rsidR="00FD394D" w:rsidRPr="00CA6A01" w:rsidRDefault="00771241" w:rsidP="00A77E26">
      <w:pPr>
        <w:ind w:left="720"/>
        <w:jc w:val="both"/>
        <w:rPr>
          <w:i/>
          <w:iCs/>
          <w:lang w:val="es-ES_tradnl"/>
        </w:rPr>
      </w:pPr>
      <w:r w:rsidRPr="00CA6A01">
        <w:rPr>
          <w:i/>
          <w:iCs/>
          <w:lang w:val="es-ES_tradnl"/>
        </w:rPr>
        <w:t>Soluciones</w:t>
      </w:r>
      <w:r w:rsidR="00FD394D" w:rsidRPr="00CA6A01">
        <w:rPr>
          <w:i/>
          <w:iCs/>
          <w:lang w:val="es-ES_tradnl"/>
        </w:rPr>
        <w:t xml:space="preserve">: </w:t>
      </w:r>
      <w:r w:rsidRPr="00CA6A01">
        <w:rPr>
          <w:i/>
          <w:iCs/>
          <w:lang w:val="es-ES_tradnl"/>
        </w:rPr>
        <w:t>Designaciones futuras, tipos insuficientemente representados</w:t>
      </w:r>
    </w:p>
    <w:p w14:paraId="29C832FD" w14:textId="50911FBB" w:rsidR="00FD394D" w:rsidRPr="00CA6A01" w:rsidRDefault="00771241" w:rsidP="00A77E26">
      <w:pPr>
        <w:pStyle w:val="ListParagraph"/>
        <w:numPr>
          <w:ilvl w:val="0"/>
          <w:numId w:val="30"/>
        </w:numPr>
        <w:spacing w:after="160"/>
        <w:jc w:val="both"/>
        <w:rPr>
          <w:b/>
          <w:bCs/>
          <w:lang w:val="es-ES_tradnl"/>
        </w:rPr>
      </w:pPr>
      <w:r w:rsidRPr="00CA6A01">
        <w:rPr>
          <w:b/>
          <w:bCs/>
          <w:lang w:val="es-ES_tradnl"/>
        </w:rPr>
        <w:t>El cambio climático y los humedales</w:t>
      </w:r>
    </w:p>
    <w:p w14:paraId="0058DA46" w14:textId="6C537FF3" w:rsidR="00FD394D" w:rsidRPr="00CA6A01" w:rsidRDefault="00FD394D" w:rsidP="00A77E26">
      <w:pPr>
        <w:pStyle w:val="ListParagraph"/>
        <w:numPr>
          <w:ilvl w:val="0"/>
          <w:numId w:val="23"/>
        </w:numPr>
        <w:spacing w:after="160"/>
        <w:jc w:val="both"/>
        <w:rPr>
          <w:lang w:val="es-ES_tradnl"/>
        </w:rPr>
      </w:pPr>
      <w:r w:rsidRPr="00CA6A01">
        <w:rPr>
          <w:lang w:val="es-ES_tradnl"/>
        </w:rPr>
        <w:t>Vulnerabili</w:t>
      </w:r>
      <w:r w:rsidR="00771241" w:rsidRPr="00CA6A01">
        <w:rPr>
          <w:lang w:val="es-ES_tradnl"/>
        </w:rPr>
        <w:t>dad de los humedales y sitios Ramsar;</w:t>
      </w:r>
    </w:p>
    <w:p w14:paraId="6BBA520B" w14:textId="44E9AD8F" w:rsidR="00FD394D" w:rsidRPr="00CA6A01" w:rsidRDefault="00771241" w:rsidP="00A77E26">
      <w:pPr>
        <w:pStyle w:val="ListParagraph"/>
        <w:numPr>
          <w:ilvl w:val="0"/>
          <w:numId w:val="23"/>
        </w:numPr>
        <w:spacing w:after="160"/>
        <w:jc w:val="both"/>
        <w:rPr>
          <w:lang w:val="es-ES_tradnl"/>
        </w:rPr>
      </w:pPr>
      <w:r w:rsidRPr="00CA6A01">
        <w:rPr>
          <w:lang w:val="es-ES_tradnl"/>
        </w:rPr>
        <w:t xml:space="preserve">Valor de los humedales en la mitigación del </w:t>
      </w:r>
      <w:r w:rsidR="004F3F23" w:rsidRPr="00CA6A01">
        <w:rPr>
          <w:lang w:val="es-ES_tradnl"/>
        </w:rPr>
        <w:t>cambio</w:t>
      </w:r>
      <w:r w:rsidRPr="00CA6A01">
        <w:rPr>
          <w:lang w:val="es-ES_tradnl"/>
        </w:rPr>
        <w:t xml:space="preserve"> climático; y</w:t>
      </w:r>
    </w:p>
    <w:p w14:paraId="65EA6D0D" w14:textId="124B0035" w:rsidR="00FD394D" w:rsidRPr="00CA6A01" w:rsidRDefault="002252F1" w:rsidP="00A77E26">
      <w:pPr>
        <w:pStyle w:val="ListParagraph"/>
        <w:numPr>
          <w:ilvl w:val="0"/>
          <w:numId w:val="23"/>
        </w:numPr>
        <w:spacing w:after="160"/>
        <w:jc w:val="both"/>
        <w:rPr>
          <w:lang w:val="es-ES_tradnl"/>
        </w:rPr>
      </w:pPr>
      <w:r w:rsidRPr="00CA6A01">
        <w:rPr>
          <w:lang w:val="es-ES_tradnl"/>
        </w:rPr>
        <w:t xml:space="preserve">Papel de los </w:t>
      </w:r>
      <w:r w:rsidR="004F3F23" w:rsidRPr="00CA6A01">
        <w:rPr>
          <w:lang w:val="es-ES_tradnl"/>
        </w:rPr>
        <w:t>humedales en la reducción</w:t>
      </w:r>
      <w:r w:rsidRPr="00CA6A01">
        <w:rPr>
          <w:lang w:val="es-ES_tradnl"/>
        </w:rPr>
        <w:t xml:space="preserve"> de los </w:t>
      </w:r>
      <w:r w:rsidR="006B7760" w:rsidRPr="00CA6A01">
        <w:rPr>
          <w:lang w:val="es-ES_tradnl"/>
        </w:rPr>
        <w:t>efectos</w:t>
      </w:r>
      <w:r w:rsidRPr="00CA6A01">
        <w:rPr>
          <w:lang w:val="es-ES_tradnl"/>
        </w:rPr>
        <w:t xml:space="preserve"> del cambio climático.</w:t>
      </w:r>
    </w:p>
    <w:p w14:paraId="6D667A17" w14:textId="794ABD75" w:rsidR="00FD394D" w:rsidRPr="00CA6A01" w:rsidRDefault="00771241" w:rsidP="00A77E26">
      <w:pPr>
        <w:ind w:firstLine="720"/>
        <w:jc w:val="both"/>
        <w:rPr>
          <w:i/>
          <w:lang w:val="es-ES_tradnl"/>
        </w:rPr>
      </w:pPr>
      <w:r w:rsidRPr="00CA6A01">
        <w:rPr>
          <w:i/>
          <w:lang w:val="es-ES_tradnl"/>
        </w:rPr>
        <w:t>Respuesta</w:t>
      </w:r>
      <w:r w:rsidR="00FD394D" w:rsidRPr="00CA6A01">
        <w:rPr>
          <w:i/>
          <w:lang w:val="es-ES_tradnl"/>
        </w:rPr>
        <w:t>: Par</w:t>
      </w:r>
      <w:r w:rsidR="002252F1" w:rsidRPr="00CA6A01">
        <w:rPr>
          <w:i/>
          <w:lang w:val="es-ES_tradnl"/>
        </w:rPr>
        <w:t>í</w:t>
      </w:r>
      <w:r w:rsidR="00FD394D" w:rsidRPr="00CA6A01">
        <w:rPr>
          <w:i/>
          <w:lang w:val="es-ES_tradnl"/>
        </w:rPr>
        <w:t xml:space="preserve">s, </w:t>
      </w:r>
      <w:r w:rsidR="005330B5" w:rsidRPr="00CA6A01">
        <w:rPr>
          <w:i/>
          <w:lang w:val="es-ES_tradnl"/>
        </w:rPr>
        <w:t>ODS</w:t>
      </w:r>
      <w:r w:rsidR="00FD394D" w:rsidRPr="00CA6A01">
        <w:rPr>
          <w:i/>
          <w:lang w:val="es-ES_tradnl"/>
        </w:rPr>
        <w:t xml:space="preserve"> 13: </w:t>
      </w:r>
      <w:r w:rsidR="00457ED3" w:rsidRPr="00CA6A01">
        <w:rPr>
          <w:i/>
          <w:lang w:val="es-ES_tradnl"/>
        </w:rPr>
        <w:t>Poner fin al drenaje de</w:t>
      </w:r>
      <w:r w:rsidR="002252F1" w:rsidRPr="00CA6A01">
        <w:rPr>
          <w:i/>
          <w:lang w:val="es-ES_tradnl"/>
        </w:rPr>
        <w:t xml:space="preserve"> las turberas para controlar el cambio climático</w:t>
      </w:r>
    </w:p>
    <w:p w14:paraId="0F66B38D" w14:textId="3AB364FA" w:rsidR="00FD394D" w:rsidRPr="00CA6A01" w:rsidRDefault="00771241" w:rsidP="00A77E26">
      <w:pPr>
        <w:ind w:left="720"/>
        <w:jc w:val="both"/>
        <w:rPr>
          <w:i/>
          <w:iCs/>
          <w:lang w:val="es-ES_tradnl"/>
        </w:rPr>
      </w:pPr>
      <w:r w:rsidRPr="00CA6A01">
        <w:rPr>
          <w:i/>
          <w:lang w:val="es-ES_tradnl"/>
        </w:rPr>
        <w:t>Soluciones</w:t>
      </w:r>
      <w:r w:rsidR="00FD394D" w:rsidRPr="00CA6A01">
        <w:rPr>
          <w:i/>
          <w:lang w:val="es-ES_tradnl"/>
        </w:rPr>
        <w:t xml:space="preserve">: </w:t>
      </w:r>
      <w:r w:rsidR="002252F1" w:rsidRPr="00CA6A01">
        <w:rPr>
          <w:i/>
          <w:lang w:val="es-ES_tradnl"/>
        </w:rPr>
        <w:t>Contribuciones determinadas a nivel nacional (según proceda), rehumidificación de turberas, papel en la reducción del riesgo</w:t>
      </w:r>
    </w:p>
    <w:p w14:paraId="7202F0FA" w14:textId="05D35A75" w:rsidR="00FD394D" w:rsidRPr="00CA6A01" w:rsidRDefault="00455E60" w:rsidP="00A77E26">
      <w:pPr>
        <w:pStyle w:val="ListParagraph"/>
        <w:numPr>
          <w:ilvl w:val="0"/>
          <w:numId w:val="30"/>
        </w:numPr>
        <w:spacing w:after="160"/>
        <w:jc w:val="both"/>
        <w:rPr>
          <w:b/>
          <w:bCs/>
          <w:lang w:val="es-ES_tradnl"/>
        </w:rPr>
      </w:pPr>
      <w:r w:rsidRPr="00CA6A01">
        <w:rPr>
          <w:b/>
          <w:bCs/>
          <w:lang w:val="es-ES_tradnl"/>
        </w:rPr>
        <w:t>La biodiversidad y los humedales</w:t>
      </w:r>
    </w:p>
    <w:p w14:paraId="75E38EF8" w14:textId="3E1A0926" w:rsidR="00FD394D" w:rsidRPr="00CA6A01" w:rsidRDefault="00455E60" w:rsidP="00A77E26">
      <w:pPr>
        <w:pStyle w:val="ListParagraph"/>
        <w:numPr>
          <w:ilvl w:val="0"/>
          <w:numId w:val="23"/>
        </w:numPr>
        <w:spacing w:after="160"/>
        <w:jc w:val="both"/>
        <w:rPr>
          <w:lang w:val="es-ES_tradnl"/>
        </w:rPr>
      </w:pPr>
      <w:r w:rsidRPr="00CA6A01">
        <w:rPr>
          <w:lang w:val="es-ES_tradnl"/>
        </w:rPr>
        <w:t>Estado de las especies que dependen d</w:t>
      </w:r>
      <w:r w:rsidR="006B7760" w:rsidRPr="00CA6A01">
        <w:rPr>
          <w:lang w:val="es-ES_tradnl"/>
        </w:rPr>
        <w:t>e los humedales, datos de la Lista Roja</w:t>
      </w:r>
    </w:p>
    <w:p w14:paraId="35F0AC84" w14:textId="7E07F8ED" w:rsidR="00FD394D" w:rsidRPr="00CA6A01" w:rsidRDefault="00FD394D" w:rsidP="00A77E26">
      <w:pPr>
        <w:pStyle w:val="ListParagraph"/>
        <w:numPr>
          <w:ilvl w:val="0"/>
          <w:numId w:val="23"/>
        </w:numPr>
        <w:spacing w:after="160"/>
        <w:jc w:val="both"/>
        <w:rPr>
          <w:lang w:val="es-ES_tradnl"/>
        </w:rPr>
      </w:pPr>
      <w:r w:rsidRPr="00CA6A01">
        <w:rPr>
          <w:lang w:val="es-ES_tradnl"/>
        </w:rPr>
        <w:t>Rest</w:t>
      </w:r>
      <w:r w:rsidR="00455E60" w:rsidRPr="00CA6A01">
        <w:rPr>
          <w:lang w:val="es-ES_tradnl"/>
        </w:rPr>
        <w:t>auración</w:t>
      </w:r>
    </w:p>
    <w:p w14:paraId="6D17177F" w14:textId="32428DB3" w:rsidR="00FD394D" w:rsidRPr="00CA6A01" w:rsidRDefault="00771241" w:rsidP="00A77E26">
      <w:pPr>
        <w:ind w:firstLine="720"/>
        <w:jc w:val="both"/>
        <w:rPr>
          <w:i/>
          <w:iCs/>
          <w:lang w:val="es-ES_tradnl"/>
        </w:rPr>
      </w:pPr>
      <w:r w:rsidRPr="00CA6A01">
        <w:rPr>
          <w:i/>
          <w:iCs/>
          <w:lang w:val="es-ES_tradnl"/>
        </w:rPr>
        <w:t>Respuesta</w:t>
      </w:r>
      <w:r w:rsidR="00FD394D" w:rsidRPr="00CA6A01">
        <w:rPr>
          <w:i/>
          <w:iCs/>
          <w:lang w:val="es-ES_tradnl"/>
        </w:rPr>
        <w:t xml:space="preserve">: </w:t>
      </w:r>
      <w:r w:rsidR="00FD394D" w:rsidRPr="00CA6A01">
        <w:rPr>
          <w:i/>
          <w:lang w:val="es-ES_tradnl"/>
        </w:rPr>
        <w:t>C</w:t>
      </w:r>
      <w:r w:rsidR="00455E60" w:rsidRPr="00CA6A01">
        <w:rPr>
          <w:i/>
          <w:lang w:val="es-ES_tradnl"/>
        </w:rPr>
        <w:t>DB</w:t>
      </w:r>
      <w:r w:rsidR="00FD394D" w:rsidRPr="00CA6A01">
        <w:rPr>
          <w:i/>
          <w:lang w:val="es-ES_tradnl"/>
        </w:rPr>
        <w:t xml:space="preserve">, </w:t>
      </w:r>
      <w:r w:rsidR="005330B5" w:rsidRPr="00CA6A01">
        <w:rPr>
          <w:i/>
          <w:lang w:val="es-ES_tradnl"/>
        </w:rPr>
        <w:t>ODS</w:t>
      </w:r>
      <w:r w:rsidR="00FD394D" w:rsidRPr="00CA6A01">
        <w:rPr>
          <w:i/>
          <w:lang w:val="es-ES_tradnl"/>
        </w:rPr>
        <w:t xml:space="preserve"> 14</w:t>
      </w:r>
      <w:r w:rsidR="00455E60" w:rsidRPr="00CA6A01">
        <w:rPr>
          <w:i/>
          <w:lang w:val="es-ES_tradnl"/>
        </w:rPr>
        <w:t xml:space="preserve"> y </w:t>
      </w:r>
      <w:r w:rsidR="00FD394D" w:rsidRPr="00CA6A01">
        <w:rPr>
          <w:i/>
          <w:lang w:val="es-ES_tradnl"/>
        </w:rPr>
        <w:t>15, IPBES</w:t>
      </w:r>
      <w:r w:rsidR="00FD394D" w:rsidRPr="00CA6A01">
        <w:rPr>
          <w:i/>
          <w:iCs/>
          <w:lang w:val="es-ES_tradnl"/>
        </w:rPr>
        <w:t xml:space="preserve"> </w:t>
      </w:r>
    </w:p>
    <w:p w14:paraId="29ED5148" w14:textId="0826EF78" w:rsidR="00FD394D" w:rsidRPr="00CA6A01" w:rsidRDefault="00771241" w:rsidP="00A77E26">
      <w:pPr>
        <w:ind w:firstLine="720"/>
        <w:jc w:val="both"/>
        <w:rPr>
          <w:i/>
          <w:iCs/>
          <w:lang w:val="es-ES_tradnl"/>
        </w:rPr>
      </w:pPr>
      <w:r w:rsidRPr="00CA6A01">
        <w:rPr>
          <w:i/>
          <w:iCs/>
          <w:lang w:val="es-ES_tradnl"/>
        </w:rPr>
        <w:t>Soluciones</w:t>
      </w:r>
      <w:r w:rsidR="00FD394D" w:rsidRPr="00CA6A01">
        <w:rPr>
          <w:i/>
          <w:iCs/>
          <w:lang w:val="es-ES_tradnl"/>
        </w:rPr>
        <w:t xml:space="preserve">: </w:t>
      </w:r>
      <w:r w:rsidR="00455E60" w:rsidRPr="00CA6A01">
        <w:rPr>
          <w:i/>
          <w:iCs/>
          <w:lang w:val="es-ES_tradnl"/>
        </w:rPr>
        <w:t>Uso racional</w:t>
      </w:r>
    </w:p>
    <w:p w14:paraId="10541199" w14:textId="0B7BE149" w:rsidR="00FD394D" w:rsidRPr="00CA6A01" w:rsidRDefault="00455E60" w:rsidP="00A77E26">
      <w:pPr>
        <w:pStyle w:val="ListParagraph"/>
        <w:numPr>
          <w:ilvl w:val="0"/>
          <w:numId w:val="30"/>
        </w:numPr>
        <w:spacing w:after="160"/>
        <w:jc w:val="both"/>
        <w:rPr>
          <w:b/>
          <w:bCs/>
          <w:lang w:val="es-ES_tradnl"/>
        </w:rPr>
      </w:pPr>
      <w:r w:rsidRPr="00CA6A01">
        <w:rPr>
          <w:b/>
          <w:bCs/>
          <w:lang w:val="es-ES_tradnl"/>
        </w:rPr>
        <w:t>Los medios de vida y los humedales</w:t>
      </w:r>
    </w:p>
    <w:p w14:paraId="0433D747" w14:textId="3C2F42B7" w:rsidR="00FD394D" w:rsidRPr="00CA6A01" w:rsidRDefault="00FD394D" w:rsidP="00A77E26">
      <w:pPr>
        <w:pStyle w:val="ListParagraph"/>
        <w:numPr>
          <w:ilvl w:val="0"/>
          <w:numId w:val="23"/>
        </w:numPr>
        <w:spacing w:after="160"/>
        <w:jc w:val="both"/>
        <w:rPr>
          <w:lang w:val="es-ES_tradnl"/>
        </w:rPr>
      </w:pPr>
      <w:r w:rsidRPr="00CA6A01">
        <w:rPr>
          <w:lang w:val="es-ES_tradnl"/>
        </w:rPr>
        <w:t>U</w:t>
      </w:r>
      <w:r w:rsidR="00455E60" w:rsidRPr="00CA6A01">
        <w:rPr>
          <w:lang w:val="es-ES_tradnl"/>
        </w:rPr>
        <w:t>tilización de los humedales para apoyar los medios de vida</w:t>
      </w:r>
    </w:p>
    <w:p w14:paraId="53D67737" w14:textId="1A579A57" w:rsidR="00FD394D" w:rsidRPr="00CA6A01" w:rsidRDefault="00F13D07" w:rsidP="00A77E26">
      <w:pPr>
        <w:pStyle w:val="ListParagraph"/>
        <w:numPr>
          <w:ilvl w:val="0"/>
          <w:numId w:val="23"/>
        </w:numPr>
        <w:spacing w:after="160"/>
        <w:jc w:val="both"/>
        <w:rPr>
          <w:lang w:val="es-ES_tradnl"/>
        </w:rPr>
      </w:pPr>
      <w:r w:rsidRPr="00CA6A01">
        <w:rPr>
          <w:lang w:val="es-ES_tradnl"/>
        </w:rPr>
        <w:lastRenderedPageBreak/>
        <w:t>Los h</w:t>
      </w:r>
      <w:r w:rsidR="00455E60" w:rsidRPr="00CA6A01">
        <w:rPr>
          <w:lang w:val="es-ES_tradnl"/>
        </w:rPr>
        <w:t>umedales y</w:t>
      </w:r>
      <w:r w:rsidRPr="00CA6A01">
        <w:rPr>
          <w:lang w:val="es-ES_tradnl"/>
        </w:rPr>
        <w:t xml:space="preserve"> la</w:t>
      </w:r>
      <w:r w:rsidR="00455E60" w:rsidRPr="00CA6A01">
        <w:rPr>
          <w:lang w:val="es-ES_tradnl"/>
        </w:rPr>
        <w:t xml:space="preserve"> salud humana</w:t>
      </w:r>
    </w:p>
    <w:p w14:paraId="65A84A33" w14:textId="534F57BA" w:rsidR="00FD394D" w:rsidRPr="00CA6A01" w:rsidRDefault="00771241" w:rsidP="00A77E26">
      <w:pPr>
        <w:ind w:left="720"/>
        <w:jc w:val="both"/>
        <w:rPr>
          <w:i/>
          <w:lang w:val="es-ES_tradnl"/>
        </w:rPr>
      </w:pPr>
      <w:r w:rsidRPr="00CA6A01">
        <w:rPr>
          <w:i/>
          <w:lang w:val="es-ES_tradnl"/>
        </w:rPr>
        <w:t>Respuesta</w:t>
      </w:r>
      <w:r w:rsidR="00FD394D" w:rsidRPr="00CA6A01">
        <w:rPr>
          <w:i/>
          <w:lang w:val="es-ES_tradnl"/>
        </w:rPr>
        <w:t xml:space="preserve">: </w:t>
      </w:r>
      <w:r w:rsidR="005330B5" w:rsidRPr="00CA6A01">
        <w:rPr>
          <w:i/>
          <w:lang w:val="es-ES_tradnl"/>
        </w:rPr>
        <w:t>ODS</w:t>
      </w:r>
      <w:r w:rsidR="00FD394D" w:rsidRPr="00CA6A01">
        <w:rPr>
          <w:i/>
          <w:lang w:val="es-ES_tradnl"/>
        </w:rPr>
        <w:t xml:space="preserve"> 2 (</w:t>
      </w:r>
      <w:r w:rsidR="006B7760" w:rsidRPr="00CA6A01">
        <w:rPr>
          <w:i/>
          <w:lang w:val="es-ES_tradnl"/>
        </w:rPr>
        <w:t>hambre cero</w:t>
      </w:r>
      <w:r w:rsidR="00455E60" w:rsidRPr="00CA6A01">
        <w:rPr>
          <w:i/>
          <w:lang w:val="es-ES_tradnl"/>
        </w:rPr>
        <w:t xml:space="preserve">, agricultura y acuicultura sostenibles, gestión </w:t>
      </w:r>
      <w:r w:rsidR="004F3F23" w:rsidRPr="00CA6A01">
        <w:rPr>
          <w:i/>
          <w:lang w:val="es-ES_tradnl"/>
        </w:rPr>
        <w:t>sostenible</w:t>
      </w:r>
      <w:r w:rsidR="00455E60" w:rsidRPr="00CA6A01">
        <w:rPr>
          <w:i/>
          <w:lang w:val="es-ES_tradnl"/>
        </w:rPr>
        <w:t xml:space="preserve"> de las zonas costeras, etc.) y </w:t>
      </w:r>
      <w:r w:rsidR="005330B5" w:rsidRPr="00CA6A01">
        <w:rPr>
          <w:i/>
          <w:lang w:val="es-ES_tradnl"/>
        </w:rPr>
        <w:t>ODS</w:t>
      </w:r>
      <w:r w:rsidR="00FD394D" w:rsidRPr="00CA6A01">
        <w:rPr>
          <w:i/>
          <w:lang w:val="es-ES_tradnl"/>
        </w:rPr>
        <w:t xml:space="preserve"> 3 (</w:t>
      </w:r>
      <w:r w:rsidR="00455E60" w:rsidRPr="00CA6A01">
        <w:rPr>
          <w:i/>
          <w:lang w:val="es-ES_tradnl"/>
        </w:rPr>
        <w:t>buena salud y bienestar</w:t>
      </w:r>
      <w:r w:rsidR="00FD394D" w:rsidRPr="00CA6A01">
        <w:rPr>
          <w:i/>
          <w:lang w:val="es-ES_tradnl"/>
        </w:rPr>
        <w:t>)</w:t>
      </w:r>
    </w:p>
    <w:p w14:paraId="043382D6" w14:textId="603CBD67" w:rsidR="00FD394D" w:rsidRPr="00CA6A01" w:rsidRDefault="00771241" w:rsidP="00A77E26">
      <w:pPr>
        <w:ind w:left="720"/>
        <w:jc w:val="both"/>
        <w:rPr>
          <w:i/>
          <w:lang w:val="es-ES_tradnl"/>
        </w:rPr>
      </w:pPr>
      <w:r w:rsidRPr="00CA6A01">
        <w:rPr>
          <w:i/>
          <w:lang w:val="es-ES_tradnl"/>
        </w:rPr>
        <w:t>Soluciones</w:t>
      </w:r>
      <w:r w:rsidR="00FD394D" w:rsidRPr="00CA6A01">
        <w:rPr>
          <w:i/>
          <w:lang w:val="es-ES_tradnl"/>
        </w:rPr>
        <w:t xml:space="preserve">: </w:t>
      </w:r>
      <w:r w:rsidR="004F3F23" w:rsidRPr="00CA6A01">
        <w:rPr>
          <w:i/>
          <w:lang w:val="es-ES_tradnl"/>
        </w:rPr>
        <w:t>Producción</w:t>
      </w:r>
      <w:r w:rsidR="00455E60" w:rsidRPr="00CA6A01">
        <w:rPr>
          <w:i/>
          <w:lang w:val="es-ES_tradnl"/>
        </w:rPr>
        <w:t xml:space="preserve"> sostenible, prácticas agrícolas</w:t>
      </w:r>
    </w:p>
    <w:p w14:paraId="472F0C55" w14:textId="4E03D073" w:rsidR="00FD394D" w:rsidRPr="00CA6A01" w:rsidRDefault="00B41C01" w:rsidP="00A77E26">
      <w:pPr>
        <w:pStyle w:val="ListParagraph"/>
        <w:numPr>
          <w:ilvl w:val="0"/>
          <w:numId w:val="30"/>
        </w:numPr>
        <w:spacing w:after="160"/>
        <w:jc w:val="both"/>
        <w:rPr>
          <w:b/>
          <w:bCs/>
          <w:lang w:val="es-ES_tradnl"/>
        </w:rPr>
      </w:pPr>
      <w:r w:rsidRPr="00CA6A01">
        <w:rPr>
          <w:b/>
          <w:bCs/>
          <w:lang w:val="es-ES_tradnl"/>
        </w:rPr>
        <w:t xml:space="preserve">El agua y los </w:t>
      </w:r>
      <w:r w:rsidR="004F3F23" w:rsidRPr="00CA6A01">
        <w:rPr>
          <w:b/>
          <w:bCs/>
          <w:lang w:val="es-ES_tradnl"/>
        </w:rPr>
        <w:t>humedales</w:t>
      </w:r>
    </w:p>
    <w:p w14:paraId="72F8E261" w14:textId="2C8ADDE9" w:rsidR="00FD394D" w:rsidRPr="00CA6A01" w:rsidRDefault="004F3F23" w:rsidP="00A77E26">
      <w:pPr>
        <w:pStyle w:val="ListParagraph"/>
        <w:numPr>
          <w:ilvl w:val="0"/>
          <w:numId w:val="23"/>
        </w:numPr>
        <w:spacing w:after="160"/>
        <w:jc w:val="both"/>
        <w:rPr>
          <w:lang w:val="es-ES_tradnl"/>
        </w:rPr>
      </w:pPr>
      <w:r w:rsidRPr="00CA6A01">
        <w:rPr>
          <w:lang w:val="es-ES_tradnl"/>
        </w:rPr>
        <w:t>Utilización</w:t>
      </w:r>
      <w:r w:rsidR="00B41C01" w:rsidRPr="00CA6A01">
        <w:rPr>
          <w:lang w:val="es-ES_tradnl"/>
        </w:rPr>
        <w:t xml:space="preserve"> de los humedales para apoyar los medios de vida</w:t>
      </w:r>
    </w:p>
    <w:p w14:paraId="5111AAB5" w14:textId="737FD4F2" w:rsidR="00FD394D" w:rsidRPr="00CA6A01" w:rsidRDefault="00B41C01" w:rsidP="00A77E26">
      <w:pPr>
        <w:pStyle w:val="ListParagraph"/>
        <w:numPr>
          <w:ilvl w:val="0"/>
          <w:numId w:val="23"/>
        </w:numPr>
        <w:spacing w:after="160"/>
        <w:jc w:val="both"/>
        <w:rPr>
          <w:lang w:val="es-ES_tradnl"/>
        </w:rPr>
      </w:pPr>
      <w:r w:rsidRPr="00CA6A01">
        <w:rPr>
          <w:lang w:val="es-ES_tradnl"/>
        </w:rPr>
        <w:t>Los humedales y la salud humana</w:t>
      </w:r>
    </w:p>
    <w:p w14:paraId="2DCECB2E" w14:textId="641B5949" w:rsidR="00FD394D" w:rsidRPr="00CA6A01" w:rsidRDefault="00771241" w:rsidP="00A77E26">
      <w:pPr>
        <w:ind w:left="720"/>
        <w:jc w:val="both"/>
        <w:rPr>
          <w:i/>
          <w:lang w:val="es-ES_tradnl"/>
        </w:rPr>
      </w:pPr>
      <w:r w:rsidRPr="00CA6A01">
        <w:rPr>
          <w:i/>
          <w:lang w:val="es-ES_tradnl"/>
        </w:rPr>
        <w:t>Respuesta</w:t>
      </w:r>
      <w:r w:rsidR="00FD394D" w:rsidRPr="00CA6A01">
        <w:rPr>
          <w:i/>
          <w:lang w:val="es-ES_tradnl"/>
        </w:rPr>
        <w:t xml:space="preserve">: </w:t>
      </w:r>
      <w:r w:rsidR="005330B5" w:rsidRPr="00CA6A01">
        <w:rPr>
          <w:i/>
          <w:lang w:val="es-ES_tradnl"/>
        </w:rPr>
        <w:t>ODS</w:t>
      </w:r>
      <w:r w:rsidR="00FD394D" w:rsidRPr="00CA6A01">
        <w:rPr>
          <w:i/>
          <w:lang w:val="es-ES_tradnl"/>
        </w:rPr>
        <w:t xml:space="preserve"> 6 (</w:t>
      </w:r>
      <w:r w:rsidR="004F3F23" w:rsidRPr="00CA6A01">
        <w:rPr>
          <w:i/>
          <w:lang w:val="es-ES_tradnl"/>
        </w:rPr>
        <w:t>proporcionar</w:t>
      </w:r>
      <w:r w:rsidR="00B41C01" w:rsidRPr="00CA6A01">
        <w:rPr>
          <w:i/>
          <w:lang w:val="es-ES_tradnl"/>
        </w:rPr>
        <w:t xml:space="preserve"> agua a 10 000 millones de personas en 2050</w:t>
      </w:r>
    </w:p>
    <w:p w14:paraId="71556CFD" w14:textId="20AA306D" w:rsidR="00FD394D" w:rsidRPr="00CA6A01" w:rsidRDefault="00771241" w:rsidP="00A77E26">
      <w:pPr>
        <w:ind w:left="720"/>
        <w:jc w:val="both"/>
        <w:rPr>
          <w:i/>
          <w:lang w:val="es-ES_tradnl"/>
        </w:rPr>
      </w:pPr>
      <w:r w:rsidRPr="00CA6A01">
        <w:rPr>
          <w:i/>
          <w:lang w:val="es-ES_tradnl"/>
        </w:rPr>
        <w:t>Soluciones</w:t>
      </w:r>
      <w:r w:rsidR="00FD394D" w:rsidRPr="00CA6A01">
        <w:rPr>
          <w:i/>
          <w:lang w:val="es-ES_tradnl"/>
        </w:rPr>
        <w:t xml:space="preserve">: </w:t>
      </w:r>
      <w:r w:rsidR="00B41C01" w:rsidRPr="00CA6A01">
        <w:rPr>
          <w:i/>
          <w:lang w:val="es-ES_tradnl"/>
        </w:rPr>
        <w:t xml:space="preserve">uso </w:t>
      </w:r>
      <w:r w:rsidR="004F3F23" w:rsidRPr="00CA6A01">
        <w:rPr>
          <w:i/>
          <w:lang w:val="es-ES_tradnl"/>
        </w:rPr>
        <w:t>sostenible</w:t>
      </w:r>
      <w:r w:rsidR="00B41C01" w:rsidRPr="00CA6A01">
        <w:rPr>
          <w:i/>
          <w:lang w:val="es-ES_tradnl"/>
        </w:rPr>
        <w:t xml:space="preserve"> – mantener el suministro y la calidad del agua</w:t>
      </w:r>
    </w:p>
    <w:p w14:paraId="75431879" w14:textId="61D5FEFB" w:rsidR="00FD394D" w:rsidRPr="00CA6A01" w:rsidRDefault="00B41C01" w:rsidP="00A77E26">
      <w:pPr>
        <w:pStyle w:val="ListParagraph"/>
        <w:numPr>
          <w:ilvl w:val="0"/>
          <w:numId w:val="30"/>
        </w:numPr>
        <w:spacing w:after="160"/>
        <w:jc w:val="both"/>
        <w:rPr>
          <w:b/>
          <w:bCs/>
          <w:iCs/>
          <w:lang w:val="es-ES_tradnl"/>
        </w:rPr>
      </w:pPr>
      <w:r w:rsidRPr="00CA6A01">
        <w:rPr>
          <w:b/>
          <w:bCs/>
          <w:iCs/>
          <w:lang w:val="es-ES_tradnl"/>
        </w:rPr>
        <w:t xml:space="preserve">Ciudades </w:t>
      </w:r>
      <w:r w:rsidR="004F3F23" w:rsidRPr="00CA6A01">
        <w:rPr>
          <w:b/>
          <w:bCs/>
          <w:iCs/>
          <w:lang w:val="es-ES_tradnl"/>
        </w:rPr>
        <w:t>sostenibles</w:t>
      </w:r>
    </w:p>
    <w:p w14:paraId="2A0ECFD2" w14:textId="34B6614A" w:rsidR="00FD394D" w:rsidRPr="00CA6A01" w:rsidRDefault="00B41C01" w:rsidP="00A77E26">
      <w:pPr>
        <w:pStyle w:val="ListParagraph"/>
        <w:numPr>
          <w:ilvl w:val="1"/>
          <w:numId w:val="30"/>
        </w:numPr>
        <w:spacing w:after="160"/>
        <w:ind w:left="1134" w:hanging="357"/>
        <w:jc w:val="both"/>
        <w:rPr>
          <w:b/>
          <w:bCs/>
          <w:iCs/>
          <w:lang w:val="es-ES_tradnl"/>
        </w:rPr>
      </w:pPr>
      <w:r w:rsidRPr="00CA6A01">
        <w:rPr>
          <w:lang w:val="es-ES_tradnl"/>
        </w:rPr>
        <w:t xml:space="preserve">Humedales urbanos para unas ciudades </w:t>
      </w:r>
      <w:r w:rsidR="002C6462" w:rsidRPr="00CA6A01">
        <w:rPr>
          <w:lang w:val="es-ES_tradnl"/>
        </w:rPr>
        <w:t>resilientes</w:t>
      </w:r>
      <w:r w:rsidRPr="00CA6A01">
        <w:rPr>
          <w:lang w:val="es-ES_tradnl"/>
        </w:rPr>
        <w:t xml:space="preserve"> y </w:t>
      </w:r>
      <w:r w:rsidR="004F3F23" w:rsidRPr="00CA6A01">
        <w:rPr>
          <w:lang w:val="es-ES_tradnl"/>
        </w:rPr>
        <w:t>sostenibles</w:t>
      </w:r>
    </w:p>
    <w:p w14:paraId="15477A7E" w14:textId="7419DC04" w:rsidR="00FD394D" w:rsidRPr="00CA6A01" w:rsidRDefault="004F3F23" w:rsidP="00A77E26">
      <w:pPr>
        <w:pStyle w:val="ListParagraph"/>
        <w:numPr>
          <w:ilvl w:val="1"/>
          <w:numId w:val="30"/>
        </w:numPr>
        <w:spacing w:after="160"/>
        <w:ind w:left="1134" w:hanging="357"/>
        <w:contextualSpacing w:val="0"/>
        <w:jc w:val="both"/>
        <w:rPr>
          <w:b/>
          <w:bCs/>
          <w:iCs/>
          <w:lang w:val="es-ES_tradnl"/>
        </w:rPr>
      </w:pPr>
      <w:r w:rsidRPr="00CA6A01">
        <w:rPr>
          <w:lang w:val="es-ES_tradnl"/>
        </w:rPr>
        <w:t>Retención</w:t>
      </w:r>
      <w:r w:rsidR="00B41C01" w:rsidRPr="00CA6A01">
        <w:rPr>
          <w:lang w:val="es-ES_tradnl"/>
        </w:rPr>
        <w:t xml:space="preserve"> aguas arriba para unas ciudades seguras</w:t>
      </w:r>
    </w:p>
    <w:p w14:paraId="7232E706" w14:textId="316EA4E9" w:rsidR="00FD394D" w:rsidRPr="00CA6A01" w:rsidRDefault="00771241" w:rsidP="00A77E26">
      <w:pPr>
        <w:pStyle w:val="ListParagraph"/>
        <w:contextualSpacing w:val="0"/>
        <w:jc w:val="both"/>
        <w:rPr>
          <w:i/>
          <w:lang w:val="es-ES_tradnl"/>
        </w:rPr>
      </w:pPr>
      <w:r w:rsidRPr="00CA6A01">
        <w:rPr>
          <w:i/>
          <w:lang w:val="es-ES_tradnl"/>
        </w:rPr>
        <w:t>Respuesta</w:t>
      </w:r>
      <w:r w:rsidR="00FD394D" w:rsidRPr="00CA6A01">
        <w:rPr>
          <w:i/>
          <w:lang w:val="es-ES_tradnl"/>
        </w:rPr>
        <w:t xml:space="preserve">: </w:t>
      </w:r>
      <w:r w:rsidR="005330B5" w:rsidRPr="00CA6A01">
        <w:rPr>
          <w:i/>
          <w:lang w:val="es-ES_tradnl"/>
        </w:rPr>
        <w:t>ODS</w:t>
      </w:r>
      <w:r w:rsidR="00FD394D" w:rsidRPr="00CA6A01">
        <w:rPr>
          <w:i/>
          <w:lang w:val="es-ES_tradnl"/>
        </w:rPr>
        <w:t xml:space="preserve"> 11: Cre</w:t>
      </w:r>
      <w:r w:rsidR="00B41C01" w:rsidRPr="00CA6A01">
        <w:rPr>
          <w:i/>
          <w:lang w:val="es-ES_tradnl"/>
        </w:rPr>
        <w:t>ar ciudades sostenibles</w:t>
      </w:r>
    </w:p>
    <w:p w14:paraId="25D5B450" w14:textId="495CDDFA" w:rsidR="00FD394D" w:rsidRPr="00CA6A01" w:rsidRDefault="00771241" w:rsidP="00A77E26">
      <w:pPr>
        <w:pStyle w:val="ListParagraph"/>
        <w:jc w:val="both"/>
        <w:rPr>
          <w:i/>
          <w:lang w:val="es-ES_tradnl"/>
        </w:rPr>
      </w:pPr>
      <w:r w:rsidRPr="00CA6A01">
        <w:rPr>
          <w:i/>
          <w:lang w:val="es-ES_tradnl"/>
        </w:rPr>
        <w:t>Soluciones</w:t>
      </w:r>
      <w:r w:rsidR="00FD394D" w:rsidRPr="00CA6A01">
        <w:rPr>
          <w:i/>
          <w:lang w:val="es-ES_tradnl"/>
        </w:rPr>
        <w:t xml:space="preserve">: </w:t>
      </w:r>
      <w:r w:rsidR="00B41C01" w:rsidRPr="00CA6A01">
        <w:rPr>
          <w:i/>
          <w:lang w:val="es-ES_tradnl"/>
        </w:rPr>
        <w:t>ciudades verdes</w:t>
      </w:r>
    </w:p>
    <w:p w14:paraId="6AE3B138" w14:textId="39AB7A23" w:rsidR="00FD394D" w:rsidRPr="00CA6A01" w:rsidRDefault="00B41C01" w:rsidP="00A77E26">
      <w:pPr>
        <w:rPr>
          <w:b/>
          <w:lang w:val="es-ES_tradnl"/>
        </w:rPr>
      </w:pPr>
      <w:r w:rsidRPr="00CA6A01">
        <w:rPr>
          <w:b/>
          <w:lang w:val="es-ES_tradnl"/>
        </w:rPr>
        <w:t>El producto</w:t>
      </w:r>
    </w:p>
    <w:p w14:paraId="65B3AF1C" w14:textId="0414549C" w:rsidR="00FD394D" w:rsidRPr="00CA6A01" w:rsidRDefault="00B81D90" w:rsidP="00A77E26">
      <w:pPr>
        <w:jc w:val="both"/>
        <w:rPr>
          <w:lang w:val="es-ES_tradnl"/>
        </w:rPr>
      </w:pPr>
      <w:r w:rsidRPr="00CA6A01">
        <w:rPr>
          <w:lang w:val="es-ES_tradnl"/>
        </w:rPr>
        <w:t xml:space="preserve">Mensajes </w:t>
      </w:r>
      <w:r w:rsidR="00B41C01" w:rsidRPr="00CA6A01">
        <w:rPr>
          <w:lang w:val="es-ES_tradnl"/>
        </w:rPr>
        <w:t>para los r</w:t>
      </w:r>
      <w:r w:rsidR="003B530E" w:rsidRPr="00CA6A01">
        <w:rPr>
          <w:lang w:val="es-ES_tradnl"/>
        </w:rPr>
        <w:t>esponsables de políticas</w:t>
      </w:r>
      <w:r w:rsidR="00FD394D" w:rsidRPr="00CA6A01">
        <w:rPr>
          <w:lang w:val="es-ES_tradnl"/>
        </w:rPr>
        <w:t xml:space="preserve"> (</w:t>
      </w:r>
      <w:r w:rsidR="00B41C01" w:rsidRPr="00CA6A01">
        <w:rPr>
          <w:lang w:val="es-ES_tradnl"/>
        </w:rPr>
        <w:t xml:space="preserve">resumen de dos páginas de los </w:t>
      </w:r>
      <w:r w:rsidR="004F3F23" w:rsidRPr="00CA6A01">
        <w:rPr>
          <w:lang w:val="es-ES_tradnl"/>
        </w:rPr>
        <w:t>principales</w:t>
      </w:r>
      <w:r w:rsidR="00B41C01" w:rsidRPr="00CA6A01">
        <w:rPr>
          <w:lang w:val="es-ES_tradnl"/>
        </w:rPr>
        <w:t xml:space="preserve"> mensajes </w:t>
      </w:r>
      <w:r w:rsidRPr="00CA6A01">
        <w:rPr>
          <w:lang w:val="es-ES_tradnl"/>
        </w:rPr>
        <w:t xml:space="preserve">de las fichas </w:t>
      </w:r>
      <w:r w:rsidR="00B41C01" w:rsidRPr="00CA6A01">
        <w:rPr>
          <w:lang w:val="es-ES_tradnl"/>
        </w:rPr>
        <w:t>temáticas</w:t>
      </w:r>
      <w:r w:rsidRPr="00CA6A01">
        <w:rPr>
          <w:lang w:val="es-ES_tradnl"/>
        </w:rPr>
        <w:t>)</w:t>
      </w:r>
    </w:p>
    <w:p w14:paraId="3951BDBB" w14:textId="151C76F2" w:rsidR="00FD394D" w:rsidRPr="00CA6A01" w:rsidRDefault="00B81D90" w:rsidP="00A77E26">
      <w:pPr>
        <w:pStyle w:val="ListParagraph"/>
        <w:numPr>
          <w:ilvl w:val="0"/>
          <w:numId w:val="27"/>
        </w:numPr>
        <w:spacing w:after="160"/>
        <w:jc w:val="both"/>
        <w:rPr>
          <w:lang w:val="es-ES_tradnl"/>
        </w:rPr>
      </w:pPr>
      <w:r w:rsidRPr="00CA6A01">
        <w:rPr>
          <w:lang w:val="es-ES_tradnl"/>
        </w:rPr>
        <w:t>Fichas temáticas</w:t>
      </w:r>
      <w:r w:rsidR="00FD394D" w:rsidRPr="00CA6A01">
        <w:rPr>
          <w:lang w:val="es-ES_tradnl"/>
        </w:rPr>
        <w:t xml:space="preserve"> (4-5 p</w:t>
      </w:r>
      <w:r w:rsidR="00B41C01" w:rsidRPr="00CA6A01">
        <w:rPr>
          <w:lang w:val="es-ES_tradnl"/>
        </w:rPr>
        <w:t>áginas)</w:t>
      </w:r>
    </w:p>
    <w:p w14:paraId="0FE892BE" w14:textId="2B392ED8" w:rsidR="00FD394D" w:rsidRPr="00CA6A01" w:rsidRDefault="00B41C01" w:rsidP="00A77E26">
      <w:pPr>
        <w:pStyle w:val="ListParagraph"/>
        <w:numPr>
          <w:ilvl w:val="0"/>
          <w:numId w:val="27"/>
        </w:numPr>
        <w:spacing w:after="160"/>
        <w:jc w:val="both"/>
        <w:rPr>
          <w:lang w:val="es-ES_tradnl"/>
        </w:rPr>
      </w:pPr>
      <w:r w:rsidRPr="00CA6A01">
        <w:rPr>
          <w:lang w:val="es-ES_tradnl"/>
        </w:rPr>
        <w:t xml:space="preserve">Notas técnicas </w:t>
      </w:r>
      <w:r w:rsidR="0065332C" w:rsidRPr="00CA6A01">
        <w:rPr>
          <w:lang w:val="es-ES_tradnl"/>
        </w:rPr>
        <w:t>sobre</w:t>
      </w:r>
      <w:r w:rsidRPr="00CA6A01">
        <w:rPr>
          <w:lang w:val="es-ES_tradnl"/>
        </w:rPr>
        <w:t xml:space="preserve"> cada área temática</w:t>
      </w:r>
      <w:r w:rsidR="00FD394D" w:rsidRPr="00CA6A01">
        <w:rPr>
          <w:lang w:val="es-ES_tradnl"/>
        </w:rPr>
        <w:t>:</w:t>
      </w:r>
    </w:p>
    <w:p w14:paraId="68523466" w14:textId="0CE3B10B" w:rsidR="00FD394D" w:rsidRPr="00CA6A01" w:rsidRDefault="00B41C01" w:rsidP="00A77E26">
      <w:pPr>
        <w:pStyle w:val="ListParagraph"/>
        <w:numPr>
          <w:ilvl w:val="0"/>
          <w:numId w:val="28"/>
        </w:numPr>
        <w:spacing w:after="160"/>
        <w:ind w:left="1134" w:hanging="414"/>
        <w:jc w:val="both"/>
        <w:rPr>
          <w:iCs/>
          <w:lang w:val="es-ES_tradnl"/>
        </w:rPr>
      </w:pPr>
      <w:r w:rsidRPr="00CA6A01">
        <w:rPr>
          <w:iCs/>
          <w:lang w:val="es-ES_tradnl"/>
        </w:rPr>
        <w:t xml:space="preserve">Necesitamos </w:t>
      </w:r>
      <w:r w:rsidR="00B81D90" w:rsidRPr="00CA6A01">
        <w:rPr>
          <w:iCs/>
          <w:lang w:val="es-ES_tradnl"/>
        </w:rPr>
        <w:t xml:space="preserve">productos configurables </w:t>
      </w:r>
      <w:r w:rsidRPr="00CA6A01">
        <w:rPr>
          <w:iCs/>
          <w:lang w:val="es-ES_tradnl"/>
        </w:rPr>
        <w:t>(material específico para el sector</w:t>
      </w:r>
      <w:r w:rsidR="00FD394D" w:rsidRPr="00CA6A01">
        <w:rPr>
          <w:iCs/>
          <w:lang w:val="es-ES_tradnl"/>
        </w:rPr>
        <w:t>)</w:t>
      </w:r>
    </w:p>
    <w:p w14:paraId="34B121CB" w14:textId="388349A7" w:rsidR="00FD394D" w:rsidRPr="00CA6A01" w:rsidRDefault="00FD394D" w:rsidP="00A77E26">
      <w:pPr>
        <w:pStyle w:val="ListParagraph"/>
        <w:numPr>
          <w:ilvl w:val="0"/>
          <w:numId w:val="28"/>
        </w:numPr>
        <w:spacing w:after="160"/>
        <w:ind w:left="1134" w:hanging="414"/>
        <w:jc w:val="both"/>
        <w:rPr>
          <w:iCs/>
          <w:lang w:val="es-ES_tradnl"/>
        </w:rPr>
      </w:pPr>
      <w:r w:rsidRPr="00CA6A01">
        <w:rPr>
          <w:iCs/>
          <w:lang w:val="es-ES_tradnl"/>
        </w:rPr>
        <w:t>Product</w:t>
      </w:r>
      <w:r w:rsidR="00B41C01" w:rsidRPr="00CA6A01">
        <w:rPr>
          <w:iCs/>
          <w:lang w:val="es-ES_tradnl"/>
        </w:rPr>
        <w:t xml:space="preserve">os </w:t>
      </w:r>
      <w:r w:rsidR="00B81D90" w:rsidRPr="00CA6A01">
        <w:rPr>
          <w:iCs/>
          <w:lang w:val="es-ES_tradnl"/>
        </w:rPr>
        <w:t>adaptados</w:t>
      </w:r>
      <w:r w:rsidR="00B41C01" w:rsidRPr="00CA6A01">
        <w:rPr>
          <w:iCs/>
          <w:lang w:val="es-ES_tradnl"/>
        </w:rPr>
        <w:t xml:space="preserve"> específicamente </w:t>
      </w:r>
      <w:r w:rsidR="00B81D90" w:rsidRPr="00CA6A01">
        <w:rPr>
          <w:iCs/>
          <w:lang w:val="es-ES_tradnl"/>
        </w:rPr>
        <w:t>a</w:t>
      </w:r>
      <w:r w:rsidR="00B41C01" w:rsidRPr="00CA6A01">
        <w:rPr>
          <w:iCs/>
          <w:lang w:val="es-ES_tradnl"/>
        </w:rPr>
        <w:t xml:space="preserve">l público </w:t>
      </w:r>
      <w:r w:rsidR="00B81D90" w:rsidRPr="00CA6A01">
        <w:rPr>
          <w:iCs/>
          <w:lang w:val="es-ES_tradnl"/>
        </w:rPr>
        <w:t xml:space="preserve">para sensibilizar a los </w:t>
      </w:r>
      <w:r w:rsidR="00B41C01" w:rsidRPr="00CA6A01">
        <w:rPr>
          <w:iCs/>
          <w:lang w:val="es-ES_tradnl"/>
        </w:rPr>
        <w:t xml:space="preserve">medios de </w:t>
      </w:r>
      <w:r w:rsidR="004F3F23" w:rsidRPr="00CA6A01">
        <w:rPr>
          <w:iCs/>
          <w:lang w:val="es-ES_tradnl"/>
        </w:rPr>
        <w:t>comunicación</w:t>
      </w:r>
    </w:p>
    <w:p w14:paraId="0A6A4270" w14:textId="56D7B8BF" w:rsidR="00FD394D" w:rsidRPr="00CA6A01" w:rsidRDefault="00B81D90" w:rsidP="00A77E26">
      <w:pPr>
        <w:pStyle w:val="ListParagraph"/>
        <w:numPr>
          <w:ilvl w:val="0"/>
          <w:numId w:val="27"/>
        </w:numPr>
        <w:spacing w:after="160"/>
        <w:jc w:val="both"/>
        <w:rPr>
          <w:iCs/>
          <w:lang w:val="es-ES_tradnl"/>
        </w:rPr>
      </w:pPr>
      <w:r w:rsidRPr="00CA6A01">
        <w:rPr>
          <w:iCs/>
          <w:lang w:val="es-ES_tradnl"/>
        </w:rPr>
        <w:t xml:space="preserve">Pequeñas notas informativas </w:t>
      </w:r>
      <w:r w:rsidR="00FD394D" w:rsidRPr="00CA6A01">
        <w:rPr>
          <w:iCs/>
          <w:lang w:val="es-ES_tradnl"/>
        </w:rPr>
        <w:t xml:space="preserve">(2-3 </w:t>
      </w:r>
      <w:r w:rsidR="00B41C01" w:rsidRPr="00CA6A01">
        <w:rPr>
          <w:iCs/>
          <w:lang w:val="es-ES_tradnl"/>
        </w:rPr>
        <w:t xml:space="preserve">páginas con gráficos) para cada sector y </w:t>
      </w:r>
      <w:r w:rsidRPr="00CA6A01">
        <w:rPr>
          <w:iCs/>
          <w:lang w:val="es-ES_tradnl"/>
        </w:rPr>
        <w:t xml:space="preserve">una </w:t>
      </w:r>
      <w:r w:rsidR="00B41C01" w:rsidRPr="00CA6A01">
        <w:rPr>
          <w:iCs/>
          <w:lang w:val="es-ES_tradnl"/>
        </w:rPr>
        <w:t>página web con datos descargables y enlaces. Formato de</w:t>
      </w:r>
      <w:r w:rsidRPr="00CA6A01">
        <w:rPr>
          <w:iCs/>
          <w:lang w:val="es-ES_tradnl"/>
        </w:rPr>
        <w:t xml:space="preserve"> la nota informativa</w:t>
      </w:r>
      <w:r w:rsidR="00FD394D" w:rsidRPr="00CA6A01">
        <w:rPr>
          <w:iCs/>
          <w:lang w:val="es-ES_tradnl"/>
        </w:rPr>
        <w:t>:</w:t>
      </w:r>
    </w:p>
    <w:p w14:paraId="2983866D" w14:textId="781AC98B" w:rsidR="00FD394D" w:rsidRPr="00CA6A01" w:rsidRDefault="00B41C01" w:rsidP="00A77E26">
      <w:pPr>
        <w:pStyle w:val="ListParagraph"/>
        <w:numPr>
          <w:ilvl w:val="1"/>
          <w:numId w:val="27"/>
        </w:numPr>
        <w:spacing w:after="160"/>
        <w:ind w:left="1134" w:hanging="425"/>
        <w:jc w:val="both"/>
        <w:rPr>
          <w:iCs/>
          <w:lang w:val="es-ES_tradnl"/>
        </w:rPr>
      </w:pPr>
      <w:r w:rsidRPr="00CA6A01">
        <w:rPr>
          <w:iCs/>
          <w:lang w:val="es-ES_tradnl"/>
        </w:rPr>
        <w:t>Estado y extensión;</w:t>
      </w:r>
    </w:p>
    <w:p w14:paraId="35C8BEDE" w14:textId="031E2EEC" w:rsidR="00FD394D" w:rsidRPr="00CA6A01" w:rsidRDefault="004F3F23" w:rsidP="00A77E26">
      <w:pPr>
        <w:pStyle w:val="ListParagraph"/>
        <w:numPr>
          <w:ilvl w:val="1"/>
          <w:numId w:val="27"/>
        </w:numPr>
        <w:spacing w:after="160"/>
        <w:ind w:left="1134" w:hanging="425"/>
        <w:jc w:val="both"/>
        <w:rPr>
          <w:iCs/>
          <w:lang w:val="es-ES_tradnl"/>
        </w:rPr>
      </w:pPr>
      <w:r w:rsidRPr="00CA6A01">
        <w:rPr>
          <w:iCs/>
          <w:lang w:val="es-ES_tradnl"/>
        </w:rPr>
        <w:t>Principales</w:t>
      </w:r>
      <w:r w:rsidR="00B41C01" w:rsidRPr="00CA6A01">
        <w:rPr>
          <w:iCs/>
          <w:lang w:val="es-ES_tradnl"/>
        </w:rPr>
        <w:t xml:space="preserve"> </w:t>
      </w:r>
      <w:r w:rsidR="00B81D90" w:rsidRPr="00CA6A01">
        <w:rPr>
          <w:iCs/>
          <w:lang w:val="es-ES_tradnl"/>
        </w:rPr>
        <w:t>factores</w:t>
      </w:r>
      <w:r w:rsidR="00E24178" w:rsidRPr="00CA6A01">
        <w:rPr>
          <w:iCs/>
          <w:lang w:val="es-ES_tradnl"/>
        </w:rPr>
        <w:t xml:space="preserve"> sectoriales impulsores</w:t>
      </w:r>
      <w:r w:rsidR="00B41C01" w:rsidRPr="00CA6A01">
        <w:rPr>
          <w:iCs/>
          <w:lang w:val="es-ES_tradnl"/>
        </w:rPr>
        <w:t>;</w:t>
      </w:r>
    </w:p>
    <w:p w14:paraId="714F181F" w14:textId="4C672633" w:rsidR="00FD394D" w:rsidRPr="00CA6A01" w:rsidRDefault="00771241" w:rsidP="00A77E26">
      <w:pPr>
        <w:pStyle w:val="ListParagraph"/>
        <w:numPr>
          <w:ilvl w:val="1"/>
          <w:numId w:val="27"/>
        </w:numPr>
        <w:spacing w:after="160"/>
        <w:ind w:left="1134" w:hanging="425"/>
        <w:jc w:val="both"/>
        <w:rPr>
          <w:iCs/>
          <w:lang w:val="es-ES_tradnl"/>
        </w:rPr>
      </w:pPr>
      <w:r w:rsidRPr="00CA6A01">
        <w:rPr>
          <w:iCs/>
          <w:lang w:val="es-ES_tradnl"/>
        </w:rPr>
        <w:t>Soluciones</w:t>
      </w:r>
      <w:r w:rsidR="00FD394D" w:rsidRPr="00CA6A01">
        <w:rPr>
          <w:iCs/>
          <w:lang w:val="es-ES_tradnl"/>
        </w:rPr>
        <w:t>;</w:t>
      </w:r>
    </w:p>
    <w:p w14:paraId="025D566D" w14:textId="49F3116F" w:rsidR="00FD394D" w:rsidRPr="00CA6A01" w:rsidRDefault="004F3F23" w:rsidP="00A77E26">
      <w:pPr>
        <w:pStyle w:val="ListParagraph"/>
        <w:numPr>
          <w:ilvl w:val="1"/>
          <w:numId w:val="27"/>
        </w:numPr>
        <w:spacing w:after="160"/>
        <w:ind w:left="1134" w:hanging="425"/>
        <w:jc w:val="both"/>
        <w:rPr>
          <w:iCs/>
          <w:lang w:val="es-ES_tradnl"/>
        </w:rPr>
      </w:pPr>
      <w:r w:rsidRPr="00CA6A01">
        <w:rPr>
          <w:iCs/>
          <w:lang w:val="es-ES_tradnl"/>
        </w:rPr>
        <w:t>Estudios</w:t>
      </w:r>
      <w:r w:rsidR="00B41C01" w:rsidRPr="00CA6A01">
        <w:rPr>
          <w:iCs/>
          <w:lang w:val="es-ES_tradnl"/>
        </w:rPr>
        <w:t xml:space="preserve"> de caso (</w:t>
      </w:r>
      <w:r w:rsidRPr="00CA6A01">
        <w:rPr>
          <w:iCs/>
          <w:lang w:val="es-ES_tradnl"/>
        </w:rPr>
        <w:t>ejemplos</w:t>
      </w:r>
      <w:r w:rsidR="00B41C01" w:rsidRPr="00CA6A01">
        <w:rPr>
          <w:iCs/>
          <w:lang w:val="es-ES_tradnl"/>
        </w:rPr>
        <w:t>);</w:t>
      </w:r>
    </w:p>
    <w:p w14:paraId="51C93C22" w14:textId="08C100B7" w:rsidR="00FD394D" w:rsidRPr="00CA6A01" w:rsidRDefault="00B41C01" w:rsidP="00A77E26">
      <w:pPr>
        <w:pStyle w:val="ListParagraph"/>
        <w:numPr>
          <w:ilvl w:val="1"/>
          <w:numId w:val="27"/>
        </w:numPr>
        <w:spacing w:after="160"/>
        <w:ind w:left="1134" w:hanging="425"/>
        <w:jc w:val="both"/>
        <w:rPr>
          <w:iCs/>
          <w:lang w:val="es-ES_tradnl"/>
        </w:rPr>
      </w:pPr>
      <w:r w:rsidRPr="00CA6A01">
        <w:rPr>
          <w:iCs/>
          <w:lang w:val="es-ES_tradnl"/>
        </w:rPr>
        <w:t>Recomendaciones sobre políticas; y</w:t>
      </w:r>
    </w:p>
    <w:p w14:paraId="285B14C2" w14:textId="0A1A7BF8" w:rsidR="00FD394D" w:rsidRPr="00CA6A01" w:rsidRDefault="00B41C01" w:rsidP="00A77E26">
      <w:pPr>
        <w:pStyle w:val="ListParagraph"/>
        <w:numPr>
          <w:ilvl w:val="1"/>
          <w:numId w:val="27"/>
        </w:numPr>
        <w:spacing w:after="160"/>
        <w:ind w:left="1134" w:hanging="425"/>
        <w:jc w:val="both"/>
        <w:rPr>
          <w:iCs/>
          <w:lang w:val="es-ES_tradnl"/>
        </w:rPr>
      </w:pPr>
      <w:r w:rsidRPr="00CA6A01">
        <w:rPr>
          <w:iCs/>
          <w:lang w:val="es-ES_tradnl"/>
        </w:rPr>
        <w:t xml:space="preserve">Enlaces a más </w:t>
      </w:r>
      <w:r w:rsidR="004F3F23" w:rsidRPr="00CA6A01">
        <w:rPr>
          <w:iCs/>
          <w:lang w:val="es-ES_tradnl"/>
        </w:rPr>
        <w:t>información</w:t>
      </w:r>
      <w:r w:rsidRPr="00CA6A01">
        <w:rPr>
          <w:iCs/>
          <w:lang w:val="es-ES_tradnl"/>
        </w:rPr>
        <w:t xml:space="preserve"> y herramientas.</w:t>
      </w:r>
    </w:p>
    <w:p w14:paraId="0BD622C6" w14:textId="728B2D29" w:rsidR="00FD394D" w:rsidRPr="00CA6A01" w:rsidRDefault="004F3F23" w:rsidP="00A77E26">
      <w:pPr>
        <w:jc w:val="both"/>
        <w:rPr>
          <w:lang w:val="es-ES_tradnl"/>
        </w:rPr>
      </w:pPr>
      <w:r w:rsidRPr="00CA6A01">
        <w:rPr>
          <w:i/>
          <w:lang w:val="es-ES_tradnl"/>
        </w:rPr>
        <w:t>Estrategia</w:t>
      </w:r>
      <w:r w:rsidR="00B41C01" w:rsidRPr="00CA6A01">
        <w:rPr>
          <w:i/>
          <w:lang w:val="es-ES_tradnl"/>
        </w:rPr>
        <w:t xml:space="preserve"> de </w:t>
      </w:r>
      <w:r w:rsidRPr="00CA6A01">
        <w:rPr>
          <w:i/>
          <w:lang w:val="es-ES_tradnl"/>
        </w:rPr>
        <w:t>comunicaciones</w:t>
      </w:r>
      <w:r w:rsidR="00FD394D" w:rsidRPr="00CA6A01">
        <w:rPr>
          <w:lang w:val="es-ES_tradnl"/>
        </w:rPr>
        <w:t xml:space="preserve">: </w:t>
      </w:r>
      <w:r w:rsidR="00B41C01" w:rsidRPr="00CA6A01">
        <w:rPr>
          <w:lang w:val="es-ES_tradnl"/>
        </w:rPr>
        <w:t xml:space="preserve">Incrementar la </w:t>
      </w:r>
      <w:r w:rsidR="00E24178" w:rsidRPr="00CA6A01">
        <w:rPr>
          <w:lang w:val="es-ES_tradnl"/>
        </w:rPr>
        <w:t>penetración</w:t>
      </w:r>
      <w:r w:rsidR="00B41C01" w:rsidRPr="00CA6A01">
        <w:rPr>
          <w:lang w:val="es-ES_tradnl"/>
        </w:rPr>
        <w:t xml:space="preserve"> mediante las tecnologías </w:t>
      </w:r>
      <w:r w:rsidR="00E24178" w:rsidRPr="00CA6A01">
        <w:rPr>
          <w:lang w:val="es-ES_tradnl"/>
        </w:rPr>
        <w:t xml:space="preserve">de los teléfonos inteligentes, videos </w:t>
      </w:r>
      <w:r w:rsidR="00FD394D" w:rsidRPr="00CA6A01">
        <w:rPr>
          <w:lang w:val="es-ES_tradnl"/>
        </w:rPr>
        <w:t xml:space="preserve">(5G), </w:t>
      </w:r>
      <w:r w:rsidR="00B41C01" w:rsidRPr="00CA6A01">
        <w:rPr>
          <w:lang w:val="es-ES_tradnl"/>
        </w:rPr>
        <w:t xml:space="preserve">mensajes compartidos </w:t>
      </w:r>
      <w:r w:rsidR="00E24178" w:rsidRPr="00CA6A01">
        <w:rPr>
          <w:lang w:val="es-ES_tradnl"/>
        </w:rPr>
        <w:t>por</w:t>
      </w:r>
      <w:r w:rsidR="00B41C01" w:rsidRPr="00CA6A01">
        <w:rPr>
          <w:lang w:val="es-ES_tradnl"/>
        </w:rPr>
        <w:t xml:space="preserve"> personas reconocidas a escala </w:t>
      </w:r>
      <w:r w:rsidRPr="00CA6A01">
        <w:rPr>
          <w:lang w:val="es-ES_tradnl"/>
        </w:rPr>
        <w:t>mundial</w:t>
      </w:r>
      <w:r w:rsidR="00B41C01" w:rsidRPr="00CA6A01">
        <w:rPr>
          <w:lang w:val="es-ES_tradnl"/>
        </w:rPr>
        <w:t>, redes sociales</w:t>
      </w:r>
    </w:p>
    <w:p w14:paraId="44937C78" w14:textId="3FF13F3C" w:rsidR="00FD394D" w:rsidRPr="00CA6A01" w:rsidRDefault="00B41C01" w:rsidP="00A77E26">
      <w:pPr>
        <w:jc w:val="both"/>
        <w:rPr>
          <w:i/>
          <w:lang w:val="es-ES_tradnl"/>
        </w:rPr>
      </w:pPr>
      <w:r w:rsidRPr="00CA6A01">
        <w:rPr>
          <w:b/>
          <w:bCs/>
          <w:i/>
          <w:lang w:val="es-ES_tradnl"/>
        </w:rPr>
        <w:t>Sugerencias alternativas</w:t>
      </w:r>
      <w:r w:rsidR="00FD394D" w:rsidRPr="00CA6A01">
        <w:rPr>
          <w:b/>
          <w:bCs/>
          <w:i/>
          <w:lang w:val="es-ES_tradnl"/>
        </w:rPr>
        <w:t>:</w:t>
      </w:r>
    </w:p>
    <w:p w14:paraId="691AE04F" w14:textId="1EAE2CB2" w:rsidR="00FD394D" w:rsidRPr="00CA6A01" w:rsidRDefault="00FD394D" w:rsidP="00A77E26">
      <w:pPr>
        <w:pStyle w:val="ListParagraph"/>
        <w:numPr>
          <w:ilvl w:val="0"/>
          <w:numId w:val="29"/>
        </w:numPr>
        <w:spacing w:after="160"/>
        <w:jc w:val="both"/>
        <w:rPr>
          <w:b/>
          <w:lang w:val="es-ES_tradnl"/>
        </w:rPr>
      </w:pPr>
      <w:r w:rsidRPr="00CA6A01">
        <w:rPr>
          <w:b/>
          <w:lang w:val="es-ES_tradnl"/>
        </w:rPr>
        <w:t>Rest</w:t>
      </w:r>
      <w:r w:rsidR="00B41C01" w:rsidRPr="00CA6A01">
        <w:rPr>
          <w:b/>
          <w:lang w:val="es-ES_tradnl"/>
        </w:rPr>
        <w:t>auración</w:t>
      </w:r>
    </w:p>
    <w:p w14:paraId="471C12F0" w14:textId="3C583AC4" w:rsidR="00FD394D" w:rsidRPr="00CA6A01" w:rsidRDefault="00B41C01" w:rsidP="00A77E26">
      <w:pPr>
        <w:jc w:val="both"/>
        <w:rPr>
          <w:b/>
          <w:lang w:val="es-ES_tradnl"/>
        </w:rPr>
      </w:pPr>
      <w:r w:rsidRPr="00CA6A01">
        <w:rPr>
          <w:b/>
          <w:lang w:val="es-ES_tradnl"/>
        </w:rPr>
        <w:lastRenderedPageBreak/>
        <w:t>¿Por qué?</w:t>
      </w:r>
    </w:p>
    <w:p w14:paraId="1B0F4BAB" w14:textId="1AC23D86" w:rsidR="00FD394D" w:rsidRPr="00CA6A01" w:rsidRDefault="00B41C01" w:rsidP="00A77E26">
      <w:pPr>
        <w:pStyle w:val="ListParagraph"/>
        <w:numPr>
          <w:ilvl w:val="0"/>
          <w:numId w:val="24"/>
        </w:numPr>
        <w:ind w:left="1134" w:hanging="425"/>
        <w:jc w:val="both"/>
        <w:rPr>
          <w:lang w:val="es-ES_tradnl"/>
        </w:rPr>
      </w:pPr>
      <w:r w:rsidRPr="00CA6A01">
        <w:rPr>
          <w:lang w:val="es-ES_tradnl"/>
        </w:rPr>
        <w:t xml:space="preserve">Es una acción positiva: responde a la pregunta “¿Qué podemos hacer?”, que </w:t>
      </w:r>
      <w:r w:rsidR="00E24178" w:rsidRPr="00CA6A01">
        <w:rPr>
          <w:lang w:val="es-ES_tradnl"/>
        </w:rPr>
        <w:t xml:space="preserve">surge del panorama desalentador que suelen mostrar </w:t>
      </w:r>
      <w:r w:rsidRPr="00CA6A01">
        <w:rPr>
          <w:lang w:val="es-ES_tradnl"/>
        </w:rPr>
        <w:t xml:space="preserve">las </w:t>
      </w:r>
      <w:r w:rsidR="004F3F23" w:rsidRPr="00CA6A01">
        <w:rPr>
          <w:lang w:val="es-ES_tradnl"/>
        </w:rPr>
        <w:t>evaluaciones</w:t>
      </w:r>
      <w:r w:rsidRPr="00CA6A01">
        <w:rPr>
          <w:lang w:val="es-ES_tradnl"/>
        </w:rPr>
        <w:t xml:space="preserve"> mundiales y regionales sobre </w:t>
      </w:r>
      <w:r w:rsidR="004F3F23" w:rsidRPr="00CA6A01">
        <w:rPr>
          <w:lang w:val="es-ES_tradnl"/>
        </w:rPr>
        <w:t>humedales</w:t>
      </w:r>
      <w:r w:rsidR="00FD394D" w:rsidRPr="00CA6A01">
        <w:rPr>
          <w:lang w:val="es-ES_tradnl"/>
        </w:rPr>
        <w:t>;</w:t>
      </w:r>
    </w:p>
    <w:p w14:paraId="34D6A7BA" w14:textId="1FC48507" w:rsidR="00FD394D" w:rsidRPr="00CA6A01" w:rsidRDefault="00E24178" w:rsidP="00A77E26">
      <w:pPr>
        <w:pStyle w:val="ListParagraph"/>
        <w:numPr>
          <w:ilvl w:val="0"/>
          <w:numId w:val="24"/>
        </w:numPr>
        <w:ind w:left="1134" w:hanging="425"/>
        <w:jc w:val="both"/>
        <w:rPr>
          <w:lang w:val="es-ES_tradnl"/>
        </w:rPr>
      </w:pPr>
      <w:r w:rsidRPr="00CA6A01">
        <w:rPr>
          <w:lang w:val="es-ES_tradnl"/>
        </w:rPr>
        <w:t>Relación con el i</w:t>
      </w:r>
      <w:r w:rsidR="00D63543" w:rsidRPr="00CA6A01">
        <w:rPr>
          <w:lang w:val="es-ES_tradnl"/>
        </w:rPr>
        <w:t xml:space="preserve">ndicador </w:t>
      </w:r>
      <w:r w:rsidR="00FD394D" w:rsidRPr="00CA6A01">
        <w:rPr>
          <w:lang w:val="es-ES_tradnl"/>
        </w:rPr>
        <w:t>6.6.1</w:t>
      </w:r>
      <w:r w:rsidR="00D63543" w:rsidRPr="00CA6A01">
        <w:rPr>
          <w:lang w:val="es-ES_tradnl"/>
        </w:rPr>
        <w:t xml:space="preserve">. de los ODS: la restauración de los </w:t>
      </w:r>
      <w:r w:rsidR="004F3F23" w:rsidRPr="00CA6A01">
        <w:rPr>
          <w:lang w:val="es-ES_tradnl"/>
        </w:rPr>
        <w:t>humedales</w:t>
      </w:r>
      <w:r w:rsidRPr="00CA6A01">
        <w:rPr>
          <w:lang w:val="es-ES_tradnl"/>
        </w:rPr>
        <w:t xml:space="preserve"> aumenta la extensión de estos</w:t>
      </w:r>
      <w:r w:rsidR="00D63543" w:rsidRPr="00CA6A01">
        <w:rPr>
          <w:lang w:val="es-ES_tradnl"/>
        </w:rPr>
        <w:t>;</w:t>
      </w:r>
    </w:p>
    <w:p w14:paraId="29ED64C9" w14:textId="14F0B404" w:rsidR="00FD394D" w:rsidRPr="00CA6A01" w:rsidRDefault="00E24178" w:rsidP="00A77E26">
      <w:pPr>
        <w:pStyle w:val="ListParagraph"/>
        <w:numPr>
          <w:ilvl w:val="0"/>
          <w:numId w:val="24"/>
        </w:numPr>
        <w:ind w:left="1134" w:hanging="425"/>
        <w:jc w:val="both"/>
        <w:rPr>
          <w:lang w:val="es-ES_tradnl"/>
        </w:rPr>
      </w:pPr>
      <w:r w:rsidRPr="00CA6A01">
        <w:rPr>
          <w:lang w:val="es-ES_tradnl"/>
        </w:rPr>
        <w:t xml:space="preserve">La Década de las Naciones Unidas para la Restauración de los Ecosistemas </w:t>
      </w:r>
      <w:r w:rsidR="00FD394D" w:rsidRPr="00CA6A01">
        <w:rPr>
          <w:lang w:val="es-ES_tradnl"/>
        </w:rPr>
        <w:t xml:space="preserve">(2020-2030); </w:t>
      </w:r>
      <w:r w:rsidR="00D63543" w:rsidRPr="00CA6A01">
        <w:rPr>
          <w:lang w:val="es-ES_tradnl"/>
        </w:rPr>
        <w:t>y</w:t>
      </w:r>
    </w:p>
    <w:p w14:paraId="1340412C" w14:textId="526D5B0B" w:rsidR="00FD394D" w:rsidRPr="00CA6A01" w:rsidRDefault="00E24178" w:rsidP="00A77E26">
      <w:pPr>
        <w:pStyle w:val="ListParagraph"/>
        <w:numPr>
          <w:ilvl w:val="0"/>
          <w:numId w:val="24"/>
        </w:numPr>
        <w:ind w:left="1134" w:hanging="425"/>
        <w:jc w:val="both"/>
        <w:rPr>
          <w:lang w:val="es-ES_tradnl"/>
        </w:rPr>
      </w:pPr>
      <w:r w:rsidRPr="00CA6A01">
        <w:rPr>
          <w:lang w:val="es-ES_tradnl"/>
        </w:rPr>
        <w:t>Vínculos</w:t>
      </w:r>
      <w:r w:rsidR="00D63543" w:rsidRPr="00CA6A01">
        <w:rPr>
          <w:lang w:val="es-ES_tradnl"/>
        </w:rPr>
        <w:t xml:space="preserve"> obvios con</w:t>
      </w:r>
      <w:r w:rsidRPr="00CA6A01">
        <w:rPr>
          <w:lang w:val="es-ES_tradnl"/>
        </w:rPr>
        <w:t xml:space="preserve"> las</w:t>
      </w:r>
      <w:r w:rsidR="00D63543" w:rsidRPr="00CA6A01">
        <w:rPr>
          <w:lang w:val="es-ES_tradnl"/>
        </w:rPr>
        <w:t xml:space="preserve"> cuestiones </w:t>
      </w:r>
      <w:r w:rsidRPr="00CA6A01">
        <w:rPr>
          <w:lang w:val="es-ES_tradnl"/>
        </w:rPr>
        <w:t>relacionadas con el</w:t>
      </w:r>
      <w:r w:rsidR="00D63543" w:rsidRPr="00CA6A01">
        <w:rPr>
          <w:lang w:val="es-ES_tradnl"/>
        </w:rPr>
        <w:t xml:space="preserve"> cambio climático (Acuerdo de París) (es decir, restaurar los </w:t>
      </w:r>
      <w:r w:rsidR="004F3F23" w:rsidRPr="00CA6A01">
        <w:rPr>
          <w:lang w:val="es-ES_tradnl"/>
        </w:rPr>
        <w:t>humedales</w:t>
      </w:r>
      <w:r w:rsidR="00D63543" w:rsidRPr="00CA6A01">
        <w:rPr>
          <w:lang w:val="es-ES_tradnl"/>
        </w:rPr>
        <w:t xml:space="preserve"> </w:t>
      </w:r>
      <w:r w:rsidR="004F3F23" w:rsidRPr="00CA6A01">
        <w:rPr>
          <w:lang w:val="es-ES_tradnl"/>
        </w:rPr>
        <w:t>como</w:t>
      </w:r>
      <w:r w:rsidR="00D63543" w:rsidRPr="00CA6A01">
        <w:rPr>
          <w:lang w:val="es-ES_tradnl"/>
        </w:rPr>
        <w:t xml:space="preserve"> </w:t>
      </w:r>
      <w:r w:rsidR="004F3F23" w:rsidRPr="00CA6A01">
        <w:rPr>
          <w:lang w:val="es-ES_tradnl"/>
        </w:rPr>
        <w:t>solución</w:t>
      </w:r>
      <w:r w:rsidR="00D63543" w:rsidRPr="00CA6A01">
        <w:rPr>
          <w:lang w:val="es-ES_tradnl"/>
        </w:rPr>
        <w:t xml:space="preserve"> basada en la naturaleza para la adaptación al </w:t>
      </w:r>
      <w:r w:rsidR="004F3F23" w:rsidRPr="00CA6A01">
        <w:rPr>
          <w:lang w:val="es-ES_tradnl"/>
        </w:rPr>
        <w:t>cambio</w:t>
      </w:r>
      <w:r w:rsidR="00D63543" w:rsidRPr="00CA6A01">
        <w:rPr>
          <w:lang w:val="es-ES_tradnl"/>
        </w:rPr>
        <w:t xml:space="preserve"> </w:t>
      </w:r>
      <w:r w:rsidR="004F3F23" w:rsidRPr="00CA6A01">
        <w:rPr>
          <w:lang w:val="es-ES_tradnl"/>
        </w:rPr>
        <w:t>climático</w:t>
      </w:r>
      <w:r w:rsidR="00D63543" w:rsidRPr="00CA6A01">
        <w:rPr>
          <w:lang w:val="es-ES_tradnl"/>
        </w:rPr>
        <w:t xml:space="preserve"> y la mitigación de este).</w:t>
      </w:r>
    </w:p>
    <w:p w14:paraId="2310F9C5" w14:textId="34948F35" w:rsidR="00FD394D" w:rsidRPr="00CA6A01" w:rsidRDefault="000C34E6" w:rsidP="00A77E26">
      <w:pPr>
        <w:jc w:val="both"/>
        <w:rPr>
          <w:b/>
          <w:lang w:val="es-ES_tradnl"/>
        </w:rPr>
      </w:pPr>
      <w:r w:rsidRPr="00CA6A01">
        <w:rPr>
          <w:b/>
          <w:lang w:val="es-ES_tradnl"/>
        </w:rPr>
        <w:t>Objetivo</w:t>
      </w:r>
      <w:r w:rsidR="00FD394D" w:rsidRPr="00CA6A01">
        <w:rPr>
          <w:b/>
          <w:lang w:val="es-ES_tradnl"/>
        </w:rPr>
        <w:t>s</w:t>
      </w:r>
    </w:p>
    <w:p w14:paraId="5D4ACAAA" w14:textId="26034339" w:rsidR="00FD394D" w:rsidRPr="00CA6A01" w:rsidRDefault="00D63543" w:rsidP="00A77E26">
      <w:pPr>
        <w:pStyle w:val="ListParagraph"/>
        <w:numPr>
          <w:ilvl w:val="0"/>
          <w:numId w:val="25"/>
        </w:numPr>
        <w:jc w:val="both"/>
        <w:rPr>
          <w:lang w:val="es-ES_tradnl"/>
        </w:rPr>
      </w:pPr>
      <w:r w:rsidRPr="00CA6A01">
        <w:rPr>
          <w:lang w:val="es-ES_tradnl"/>
        </w:rPr>
        <w:t>Los r</w:t>
      </w:r>
      <w:r w:rsidR="003B530E" w:rsidRPr="00CA6A01">
        <w:rPr>
          <w:lang w:val="es-ES_tradnl"/>
        </w:rPr>
        <w:t>esponsables de políticas</w:t>
      </w:r>
      <w:r w:rsidR="00FD394D" w:rsidRPr="00CA6A01">
        <w:rPr>
          <w:lang w:val="es-ES_tradnl"/>
        </w:rPr>
        <w:t xml:space="preserve"> </w:t>
      </w:r>
      <w:r w:rsidRPr="00CA6A01">
        <w:rPr>
          <w:lang w:val="es-ES_tradnl"/>
        </w:rPr>
        <w:t xml:space="preserve">deberían entender que la </w:t>
      </w:r>
      <w:r w:rsidR="004F3F23" w:rsidRPr="00CA6A01">
        <w:rPr>
          <w:lang w:val="es-ES_tradnl"/>
        </w:rPr>
        <w:t>restauración</w:t>
      </w:r>
      <w:r w:rsidRPr="00CA6A01">
        <w:rPr>
          <w:lang w:val="es-ES_tradnl"/>
        </w:rPr>
        <w:t xml:space="preserve"> de los humedales será positiva para la economía, a </w:t>
      </w:r>
      <w:r w:rsidR="004F3F23" w:rsidRPr="00CA6A01">
        <w:rPr>
          <w:lang w:val="es-ES_tradnl"/>
        </w:rPr>
        <w:t>diferencia</w:t>
      </w:r>
      <w:r w:rsidR="00E24178" w:rsidRPr="00CA6A01">
        <w:rPr>
          <w:lang w:val="es-ES_tradnl"/>
        </w:rPr>
        <w:t xml:space="preserve"> de las creencias populares</w:t>
      </w:r>
      <w:r w:rsidRPr="00CA6A01">
        <w:rPr>
          <w:lang w:val="es-ES_tradnl"/>
        </w:rPr>
        <w:t xml:space="preserve"> sobre la </w:t>
      </w:r>
      <w:r w:rsidR="004F3F23" w:rsidRPr="00CA6A01">
        <w:rPr>
          <w:lang w:val="es-ES_tradnl"/>
        </w:rPr>
        <w:t>protección</w:t>
      </w:r>
      <w:r w:rsidR="00E24178" w:rsidRPr="00CA6A01">
        <w:rPr>
          <w:lang w:val="es-ES_tradnl"/>
        </w:rPr>
        <w:t xml:space="preserve"> o</w:t>
      </w:r>
      <w:r w:rsidRPr="00CA6A01">
        <w:rPr>
          <w:lang w:val="es-ES_tradnl"/>
        </w:rPr>
        <w:t xml:space="preserve"> </w:t>
      </w:r>
      <w:r w:rsidR="004F3F23" w:rsidRPr="00CA6A01">
        <w:rPr>
          <w:lang w:val="es-ES_tradnl"/>
        </w:rPr>
        <w:t>restauración</w:t>
      </w:r>
      <w:r w:rsidRPr="00CA6A01">
        <w:rPr>
          <w:lang w:val="es-ES_tradnl"/>
        </w:rPr>
        <w:t xml:space="preserve"> de </w:t>
      </w:r>
      <w:r w:rsidR="004F3F23" w:rsidRPr="00CA6A01">
        <w:rPr>
          <w:lang w:val="es-ES_tradnl"/>
        </w:rPr>
        <w:t>los</w:t>
      </w:r>
      <w:r w:rsidRPr="00CA6A01">
        <w:rPr>
          <w:lang w:val="es-ES_tradnl"/>
        </w:rPr>
        <w:t xml:space="preserve"> </w:t>
      </w:r>
      <w:r w:rsidR="004F3F23" w:rsidRPr="00CA6A01">
        <w:rPr>
          <w:lang w:val="es-ES_tradnl"/>
        </w:rPr>
        <w:t>humedales</w:t>
      </w:r>
      <w:r w:rsidRPr="00CA6A01">
        <w:rPr>
          <w:lang w:val="es-ES_tradnl"/>
        </w:rPr>
        <w:t>; y</w:t>
      </w:r>
    </w:p>
    <w:p w14:paraId="194DBC45" w14:textId="3773F226" w:rsidR="00FD394D" w:rsidRPr="00CA6A01" w:rsidRDefault="008A3751" w:rsidP="00A77E26">
      <w:pPr>
        <w:pStyle w:val="ListParagraph"/>
        <w:numPr>
          <w:ilvl w:val="0"/>
          <w:numId w:val="25"/>
        </w:numPr>
        <w:jc w:val="both"/>
        <w:rPr>
          <w:lang w:val="es-ES_tradnl"/>
        </w:rPr>
      </w:pPr>
      <w:r w:rsidRPr="00CA6A01">
        <w:rPr>
          <w:lang w:val="es-ES_tradnl"/>
        </w:rPr>
        <w:t xml:space="preserve">Hay que conseguir que estos </w:t>
      </w:r>
      <w:r w:rsidR="00D63543" w:rsidRPr="00CA6A01">
        <w:rPr>
          <w:lang w:val="es-ES_tradnl"/>
        </w:rPr>
        <w:t xml:space="preserve">emprendan, </w:t>
      </w:r>
      <w:r w:rsidR="004F3F23" w:rsidRPr="00CA6A01">
        <w:rPr>
          <w:lang w:val="es-ES_tradnl"/>
        </w:rPr>
        <w:t>promuevan</w:t>
      </w:r>
      <w:r w:rsidR="00D63543" w:rsidRPr="00CA6A01">
        <w:rPr>
          <w:lang w:val="es-ES_tradnl"/>
        </w:rPr>
        <w:t xml:space="preserve"> o apoyen </w:t>
      </w:r>
      <w:r w:rsidR="004F3F23" w:rsidRPr="00CA6A01">
        <w:rPr>
          <w:lang w:val="es-ES_tradnl"/>
        </w:rPr>
        <w:t>proyectos</w:t>
      </w:r>
      <w:r w:rsidR="00D63543" w:rsidRPr="00CA6A01">
        <w:rPr>
          <w:lang w:val="es-ES_tradnl"/>
        </w:rPr>
        <w:t xml:space="preserve"> de </w:t>
      </w:r>
      <w:r w:rsidR="004F3F23" w:rsidRPr="00CA6A01">
        <w:rPr>
          <w:lang w:val="es-ES_tradnl"/>
        </w:rPr>
        <w:t>restauración</w:t>
      </w:r>
      <w:r w:rsidR="00D63543" w:rsidRPr="00CA6A01">
        <w:rPr>
          <w:lang w:val="es-ES_tradnl"/>
        </w:rPr>
        <w:t xml:space="preserve"> de humedales.</w:t>
      </w:r>
    </w:p>
    <w:p w14:paraId="563C54BE" w14:textId="52B7B24A" w:rsidR="00FD394D" w:rsidRPr="00CA6A01" w:rsidRDefault="00D63543" w:rsidP="00A77E26">
      <w:pPr>
        <w:jc w:val="both"/>
        <w:rPr>
          <w:b/>
          <w:lang w:val="es-ES_tradnl"/>
        </w:rPr>
      </w:pPr>
      <w:r w:rsidRPr="00CA6A01">
        <w:rPr>
          <w:b/>
          <w:lang w:val="es-ES_tradnl"/>
        </w:rPr>
        <w:t>Tipo de productos</w:t>
      </w:r>
    </w:p>
    <w:p w14:paraId="638BE745" w14:textId="61F51B19" w:rsidR="00FD394D" w:rsidRPr="00CA6A01" w:rsidRDefault="00D63543" w:rsidP="00A77E26">
      <w:pPr>
        <w:pStyle w:val="ListParagraph"/>
        <w:numPr>
          <w:ilvl w:val="0"/>
          <w:numId w:val="26"/>
        </w:numPr>
        <w:jc w:val="both"/>
        <w:rPr>
          <w:lang w:val="es-ES_tradnl"/>
        </w:rPr>
      </w:pPr>
      <w:r w:rsidRPr="00CA6A01">
        <w:rPr>
          <w:lang w:val="es-ES_tradnl"/>
        </w:rPr>
        <w:t>Un resumen corto (</w:t>
      </w:r>
      <w:r w:rsidR="008A3751" w:rsidRPr="00CA6A01">
        <w:rPr>
          <w:lang w:val="es-ES_tradnl"/>
        </w:rPr>
        <w:t>¿</w:t>
      </w:r>
      <w:r w:rsidRPr="00CA6A01">
        <w:rPr>
          <w:lang w:val="es-ES_tradnl"/>
        </w:rPr>
        <w:t xml:space="preserve">1-2 páginas?) para los responsables de </w:t>
      </w:r>
      <w:r w:rsidR="004F3F23" w:rsidRPr="00CA6A01">
        <w:rPr>
          <w:lang w:val="es-ES_tradnl"/>
        </w:rPr>
        <w:t>políticas</w:t>
      </w:r>
      <w:r w:rsidRPr="00CA6A01">
        <w:rPr>
          <w:lang w:val="es-ES_tradnl"/>
        </w:rPr>
        <w:t xml:space="preserve"> sobre por </w:t>
      </w:r>
      <w:r w:rsidR="004F3F23" w:rsidRPr="00CA6A01">
        <w:rPr>
          <w:lang w:val="es-ES_tradnl"/>
        </w:rPr>
        <w:t>qué es</w:t>
      </w:r>
      <w:r w:rsidRPr="00CA6A01">
        <w:rPr>
          <w:lang w:val="es-ES_tradnl"/>
        </w:rPr>
        <w:t xml:space="preserve"> importante la restauración;</w:t>
      </w:r>
    </w:p>
    <w:p w14:paraId="093431A3" w14:textId="598D2A67" w:rsidR="00FD394D" w:rsidRPr="00CA6A01" w:rsidRDefault="00D63543" w:rsidP="00A77E26">
      <w:pPr>
        <w:pStyle w:val="ListParagraph"/>
        <w:numPr>
          <w:ilvl w:val="0"/>
          <w:numId w:val="26"/>
        </w:numPr>
        <w:jc w:val="both"/>
        <w:rPr>
          <w:lang w:val="es-ES_tradnl"/>
        </w:rPr>
      </w:pPr>
      <w:r w:rsidRPr="00CA6A01">
        <w:rPr>
          <w:lang w:val="es-ES_tradnl"/>
        </w:rPr>
        <w:t xml:space="preserve">Un </w:t>
      </w:r>
      <w:r w:rsidR="004F3F23" w:rsidRPr="00CA6A01">
        <w:rPr>
          <w:lang w:val="es-ES_tradnl"/>
        </w:rPr>
        <w:t>informe</w:t>
      </w:r>
      <w:r w:rsidRPr="00CA6A01">
        <w:rPr>
          <w:lang w:val="es-ES_tradnl"/>
        </w:rPr>
        <w:t xml:space="preserve"> técnico;</w:t>
      </w:r>
      <w:r w:rsidR="00FD394D" w:rsidRPr="00CA6A01">
        <w:rPr>
          <w:lang w:val="es-ES_tradnl"/>
        </w:rPr>
        <w:t xml:space="preserve"> </w:t>
      </w:r>
    </w:p>
    <w:p w14:paraId="3260FF73" w14:textId="6702EFF3" w:rsidR="00FD394D" w:rsidRPr="00CA6A01" w:rsidRDefault="00D63543" w:rsidP="00A77E26">
      <w:pPr>
        <w:pStyle w:val="ListParagraph"/>
        <w:numPr>
          <w:ilvl w:val="0"/>
          <w:numId w:val="26"/>
        </w:numPr>
        <w:jc w:val="both"/>
        <w:rPr>
          <w:lang w:val="es-ES_tradnl"/>
        </w:rPr>
      </w:pPr>
      <w:r w:rsidRPr="00CA6A01">
        <w:rPr>
          <w:lang w:val="es-ES_tradnl"/>
        </w:rPr>
        <w:t xml:space="preserve">Una </w:t>
      </w:r>
      <w:r w:rsidR="004F3F23" w:rsidRPr="00CA6A01">
        <w:rPr>
          <w:lang w:val="es-ES_tradnl"/>
        </w:rPr>
        <w:t>publicación</w:t>
      </w:r>
      <w:r w:rsidRPr="00CA6A01">
        <w:rPr>
          <w:lang w:val="es-ES_tradnl"/>
        </w:rPr>
        <w:t xml:space="preserve"> revisada por homólogos</w:t>
      </w:r>
      <w:r w:rsidR="008A3751" w:rsidRPr="00CA6A01">
        <w:rPr>
          <w:lang w:val="es-ES_tradnl"/>
        </w:rPr>
        <w:t xml:space="preserve"> destinada a </w:t>
      </w:r>
      <w:r w:rsidR="004F3F23" w:rsidRPr="00CA6A01">
        <w:rPr>
          <w:lang w:val="es-ES_tradnl"/>
        </w:rPr>
        <w:t>garantizar</w:t>
      </w:r>
      <w:r w:rsidRPr="00CA6A01">
        <w:rPr>
          <w:lang w:val="es-ES_tradnl"/>
        </w:rPr>
        <w:t xml:space="preserve"> que el trabajo del GECT sea </w:t>
      </w:r>
      <w:r w:rsidR="004F3F23" w:rsidRPr="00CA6A01">
        <w:rPr>
          <w:lang w:val="es-ES_tradnl"/>
        </w:rPr>
        <w:t>utilizado</w:t>
      </w:r>
      <w:r w:rsidRPr="00CA6A01">
        <w:rPr>
          <w:lang w:val="es-ES_tradnl"/>
        </w:rPr>
        <w:t xml:space="preserve"> por otros AMMA (p. ej., el </w:t>
      </w:r>
      <w:r w:rsidR="00FD394D" w:rsidRPr="00CA6A01">
        <w:rPr>
          <w:lang w:val="es-ES_tradnl"/>
        </w:rPr>
        <w:t xml:space="preserve">IPCC </w:t>
      </w:r>
      <w:r w:rsidRPr="00CA6A01">
        <w:rPr>
          <w:lang w:val="es-ES_tradnl"/>
        </w:rPr>
        <w:t xml:space="preserve">no utiliza ni cita </w:t>
      </w:r>
      <w:r w:rsidR="004F3F23" w:rsidRPr="00CA6A01">
        <w:rPr>
          <w:lang w:val="es-ES_tradnl"/>
        </w:rPr>
        <w:t>ningún</w:t>
      </w:r>
      <w:r w:rsidRPr="00CA6A01">
        <w:rPr>
          <w:lang w:val="es-ES_tradnl"/>
        </w:rPr>
        <w:t xml:space="preserve"> </w:t>
      </w:r>
      <w:r w:rsidR="004F3F23" w:rsidRPr="00CA6A01">
        <w:rPr>
          <w:lang w:val="es-ES_tradnl"/>
        </w:rPr>
        <w:t>informe</w:t>
      </w:r>
      <w:r w:rsidR="008A3751" w:rsidRPr="00CA6A01">
        <w:rPr>
          <w:lang w:val="es-ES_tradnl"/>
        </w:rPr>
        <w:t xml:space="preserve"> que no haya sido contrastado por otros científicos)</w:t>
      </w:r>
      <w:r w:rsidR="00FD394D" w:rsidRPr="00CA6A01">
        <w:rPr>
          <w:lang w:val="es-ES_tradnl"/>
        </w:rPr>
        <w:t xml:space="preserve">. </w:t>
      </w:r>
      <w:r w:rsidRPr="00CA6A01">
        <w:rPr>
          <w:lang w:val="es-ES_tradnl"/>
        </w:rPr>
        <w:t>Esto garantizará que Ramsar esté en sinergia con</w:t>
      </w:r>
      <w:r w:rsidR="008A3751" w:rsidRPr="00CA6A01">
        <w:rPr>
          <w:lang w:val="es-ES_tradnl"/>
        </w:rPr>
        <w:t xml:space="preserve"> otras convenciones o marcos</w:t>
      </w:r>
      <w:r w:rsidR="00FD394D" w:rsidRPr="00CA6A01">
        <w:rPr>
          <w:lang w:val="es-ES_tradnl"/>
        </w:rPr>
        <w:t>.</w:t>
      </w:r>
    </w:p>
    <w:p w14:paraId="4E34B252" w14:textId="17EA3CBC" w:rsidR="00FD394D" w:rsidRPr="00CA6A01" w:rsidRDefault="00D63543" w:rsidP="00A77E26">
      <w:pPr>
        <w:jc w:val="both"/>
        <w:rPr>
          <w:b/>
          <w:lang w:val="es-ES_tradnl"/>
        </w:rPr>
      </w:pPr>
      <w:r w:rsidRPr="00CA6A01">
        <w:rPr>
          <w:b/>
          <w:lang w:val="es-ES_tradnl"/>
        </w:rPr>
        <w:t>Los límites que reconocemos</w:t>
      </w:r>
    </w:p>
    <w:p w14:paraId="56A9E1EF" w14:textId="4E4B73BA" w:rsidR="00FD394D" w:rsidRPr="00CA6A01" w:rsidRDefault="00BA16A3" w:rsidP="00A77E26">
      <w:pPr>
        <w:jc w:val="both"/>
        <w:rPr>
          <w:lang w:val="es-ES_tradnl"/>
        </w:rPr>
      </w:pPr>
      <w:r w:rsidRPr="00CA6A01">
        <w:rPr>
          <w:lang w:val="es-ES_tradnl"/>
        </w:rPr>
        <w:t xml:space="preserve">En algunos países la </w:t>
      </w:r>
      <w:r w:rsidR="004F3F23" w:rsidRPr="00CA6A01">
        <w:rPr>
          <w:lang w:val="es-ES_tradnl"/>
        </w:rPr>
        <w:t>restauración</w:t>
      </w:r>
      <w:r w:rsidRPr="00CA6A01">
        <w:rPr>
          <w:lang w:val="es-ES_tradnl"/>
        </w:rPr>
        <w:t xml:space="preserve"> de los humedales no es la cuestión principal, sino que</w:t>
      </w:r>
      <w:r w:rsidR="008A3751" w:rsidRPr="00CA6A01">
        <w:rPr>
          <w:lang w:val="es-ES_tradnl"/>
        </w:rPr>
        <w:t xml:space="preserve"> es más importante</w:t>
      </w:r>
      <w:r w:rsidRPr="00CA6A01">
        <w:rPr>
          <w:lang w:val="es-ES_tradnl"/>
        </w:rPr>
        <w:t xml:space="preserve"> la </w:t>
      </w:r>
      <w:r w:rsidR="004F3F23" w:rsidRPr="00CA6A01">
        <w:rPr>
          <w:lang w:val="es-ES_tradnl"/>
        </w:rPr>
        <w:t>conservación</w:t>
      </w:r>
      <w:r w:rsidRPr="00CA6A01">
        <w:rPr>
          <w:lang w:val="es-ES_tradnl"/>
        </w:rPr>
        <w:t xml:space="preserve"> de los que quedan para poder evitar costos de restauración en el futuro. Por lo tanto, esta </w:t>
      </w:r>
      <w:r w:rsidR="004F3F23" w:rsidRPr="00CA6A01">
        <w:rPr>
          <w:lang w:val="es-ES_tradnl"/>
        </w:rPr>
        <w:t>cuestión</w:t>
      </w:r>
      <w:r w:rsidRPr="00CA6A01">
        <w:rPr>
          <w:lang w:val="es-ES_tradnl"/>
        </w:rPr>
        <w:t xml:space="preserve"> puede no ser pertinente para todas las Partes Contratantes.</w:t>
      </w:r>
    </w:p>
    <w:p w14:paraId="4E4D681D" w14:textId="7E0F12FC" w:rsidR="00FD394D" w:rsidRPr="00CA6A01" w:rsidRDefault="008A3751" w:rsidP="00A77E26">
      <w:pPr>
        <w:pStyle w:val="ListParagraph"/>
        <w:numPr>
          <w:ilvl w:val="0"/>
          <w:numId w:val="29"/>
        </w:numPr>
        <w:spacing w:after="160"/>
        <w:jc w:val="both"/>
        <w:rPr>
          <w:b/>
          <w:lang w:val="es-ES_tradnl"/>
        </w:rPr>
      </w:pPr>
      <w:r w:rsidRPr="00CA6A01">
        <w:rPr>
          <w:b/>
          <w:lang w:val="es-ES_tradnl"/>
        </w:rPr>
        <w:t>Las a</w:t>
      </w:r>
      <w:r w:rsidR="00BA16A3" w:rsidRPr="00CA6A01">
        <w:rPr>
          <w:b/>
          <w:lang w:val="es-ES_tradnl"/>
        </w:rPr>
        <w:t>ves acuáticas</w:t>
      </w:r>
    </w:p>
    <w:p w14:paraId="7699B7BF" w14:textId="57E406EF" w:rsidR="00177A35" w:rsidRPr="007E21A8" w:rsidRDefault="00270AFB" w:rsidP="00A77E26">
      <w:pPr>
        <w:jc w:val="both"/>
        <w:rPr>
          <w:sz w:val="20"/>
          <w:szCs w:val="20"/>
          <w:lang w:val="es-ES_tradnl"/>
        </w:rPr>
      </w:pPr>
      <w:r w:rsidRPr="00CA6A01">
        <w:rPr>
          <w:lang w:val="es-ES_tradnl"/>
        </w:rPr>
        <w:t xml:space="preserve">Desde la primera mitad de la existencia de la </w:t>
      </w:r>
      <w:r w:rsidR="004F3F23" w:rsidRPr="00CA6A01">
        <w:rPr>
          <w:lang w:val="es-ES_tradnl"/>
        </w:rPr>
        <w:t>Convención</w:t>
      </w:r>
      <w:r w:rsidRPr="00CA6A01">
        <w:rPr>
          <w:lang w:val="es-ES_tradnl"/>
        </w:rPr>
        <w:t xml:space="preserve"> de Ramsar esta se ha </w:t>
      </w:r>
      <w:r w:rsidR="004F3F23" w:rsidRPr="00CA6A01">
        <w:rPr>
          <w:lang w:val="es-ES_tradnl"/>
        </w:rPr>
        <w:t>centrado</w:t>
      </w:r>
      <w:r w:rsidRPr="00CA6A01">
        <w:rPr>
          <w:lang w:val="es-ES_tradnl"/>
        </w:rPr>
        <w:t xml:space="preserve"> en los </w:t>
      </w:r>
      <w:r w:rsidR="00BA4E21" w:rsidRPr="00CA6A01">
        <w:rPr>
          <w:lang w:val="es-ES_tradnl"/>
        </w:rPr>
        <w:t>humedales</w:t>
      </w:r>
      <w:r w:rsidRPr="00CA6A01">
        <w:rPr>
          <w:lang w:val="es-ES_tradnl"/>
        </w:rPr>
        <w:t xml:space="preserve"> especialmente como hábitat de las aves acuáticas. Sería deseable aprovechar </w:t>
      </w:r>
      <w:r w:rsidR="00580F4F" w:rsidRPr="00CA6A01">
        <w:rPr>
          <w:lang w:val="es-ES_tradnl"/>
        </w:rPr>
        <w:t>la oportunidad que brinda el 50</w:t>
      </w:r>
      <w:r w:rsidRPr="00CA6A01">
        <w:rPr>
          <w:lang w:val="es-ES_tradnl"/>
        </w:rPr>
        <w:t xml:space="preserve"> aniversario de la Convención para examinar los </w:t>
      </w:r>
      <w:r w:rsidR="00BA4E21" w:rsidRPr="00CA6A01">
        <w:rPr>
          <w:lang w:val="es-ES_tradnl"/>
        </w:rPr>
        <w:t>resultados</w:t>
      </w:r>
      <w:r w:rsidR="00580F4F" w:rsidRPr="00CA6A01">
        <w:rPr>
          <w:lang w:val="es-ES_tradnl"/>
        </w:rPr>
        <w:t xml:space="preserve"> de Ramsar en esta dimensión</w:t>
      </w:r>
      <w:r w:rsidRPr="00CA6A01">
        <w:rPr>
          <w:lang w:val="es-ES_tradnl"/>
        </w:rPr>
        <w:t xml:space="preserve"> a </w:t>
      </w:r>
      <w:r w:rsidR="00580F4F" w:rsidRPr="00CA6A01">
        <w:rPr>
          <w:lang w:val="es-ES_tradnl"/>
        </w:rPr>
        <w:t>escala</w:t>
      </w:r>
      <w:r w:rsidRPr="00CA6A01">
        <w:rPr>
          <w:lang w:val="es-ES_tradnl"/>
        </w:rPr>
        <w:t xml:space="preserve"> </w:t>
      </w:r>
      <w:r w:rsidR="00BA4E21" w:rsidRPr="00CA6A01">
        <w:rPr>
          <w:lang w:val="es-ES_tradnl"/>
        </w:rPr>
        <w:t>mundial</w:t>
      </w:r>
      <w:r w:rsidR="00580F4F" w:rsidRPr="00CA6A01">
        <w:rPr>
          <w:lang w:val="es-ES_tradnl"/>
        </w:rPr>
        <w:t>,</w:t>
      </w:r>
      <w:r w:rsidRPr="00CA6A01">
        <w:rPr>
          <w:lang w:val="es-ES_tradnl"/>
        </w:rPr>
        <w:t xml:space="preserve"> </w:t>
      </w:r>
      <w:r w:rsidR="00BA4E21" w:rsidRPr="00CA6A01">
        <w:rPr>
          <w:lang w:val="es-ES_tradnl"/>
        </w:rPr>
        <w:t>posiblemente</w:t>
      </w:r>
      <w:r w:rsidRPr="00CA6A01">
        <w:rPr>
          <w:lang w:val="es-ES_tradnl"/>
        </w:rPr>
        <w:t xml:space="preserve"> con estudios de caso que muestren que el uso racional y la conservación de los </w:t>
      </w:r>
      <w:r w:rsidR="00BA4E21" w:rsidRPr="00CA6A01">
        <w:rPr>
          <w:lang w:val="es-ES_tradnl"/>
        </w:rPr>
        <w:t>humedales</w:t>
      </w:r>
      <w:r w:rsidRPr="00CA6A01">
        <w:rPr>
          <w:lang w:val="es-ES_tradnl"/>
        </w:rPr>
        <w:t xml:space="preserve"> </w:t>
      </w:r>
      <w:r w:rsidR="007E21A8" w:rsidRPr="00CA6A01">
        <w:rPr>
          <w:lang w:val="es-ES_tradnl"/>
        </w:rPr>
        <w:t>han ido</w:t>
      </w:r>
      <w:r w:rsidRPr="00CA6A01">
        <w:rPr>
          <w:lang w:val="es-ES_tradnl"/>
        </w:rPr>
        <w:t xml:space="preserve"> a la par.</w:t>
      </w:r>
    </w:p>
    <w:sectPr w:rsidR="00177A35" w:rsidRPr="007E21A8" w:rsidSect="00D94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5C28D6" w15:done="0"/>
  <w15:commentEx w15:paraId="2BCC9C07" w15:paraIdParent="275C28D6" w15:done="0"/>
  <w15:commentEx w15:paraId="1597546A" w15:done="0"/>
  <w15:commentEx w15:paraId="773D4614" w15:paraIdParent="1597546A" w15:done="0"/>
  <w15:commentEx w15:paraId="698E2299" w15:done="0"/>
  <w15:commentEx w15:paraId="1456538D" w15:done="0"/>
  <w15:commentEx w15:paraId="43FA9B09" w15:paraIdParent="1456538D" w15:done="0"/>
  <w15:commentEx w15:paraId="0CD23B5A" w15:done="0"/>
  <w15:commentEx w15:paraId="783B9128" w15:done="0"/>
  <w15:commentEx w15:paraId="2AC902C7" w15:paraIdParent="783B9128" w15:done="0"/>
  <w15:commentEx w15:paraId="203CA4D8" w15:done="0"/>
  <w15:commentEx w15:paraId="518CA8F1" w15:done="0"/>
  <w15:commentEx w15:paraId="1C3A016A" w15:done="0"/>
  <w15:commentEx w15:paraId="78550D81" w15:done="0"/>
  <w15:commentEx w15:paraId="71F4116F" w15:done="0"/>
  <w15:commentEx w15:paraId="32E5C261" w15:done="0"/>
  <w15:commentEx w15:paraId="1C49028D" w15:paraIdParent="32E5C261" w15:done="0"/>
  <w15:commentEx w15:paraId="335EC2EE" w15:done="0"/>
  <w15:commentEx w15:paraId="5568E712" w15:done="0"/>
  <w15:commentEx w15:paraId="6539EC95" w15:done="0"/>
  <w15:commentEx w15:paraId="347589BD" w15:done="0"/>
  <w15:commentEx w15:paraId="1C31D63A" w15:done="0"/>
  <w15:commentEx w15:paraId="3EF43C3F" w15:done="0"/>
  <w15:commentEx w15:paraId="4092BDE2" w15:done="0"/>
  <w15:commentEx w15:paraId="0673EDBF" w15:paraIdParent="4092BDE2" w15:done="0"/>
  <w15:commentEx w15:paraId="588B668F" w15:done="0"/>
  <w15:commentEx w15:paraId="47B6ABEC" w15:paraIdParent="588B668F" w15:done="0"/>
  <w15:commentEx w15:paraId="76EA6585" w15:done="0"/>
  <w15:commentEx w15:paraId="7A7A4E9C" w15:paraIdParent="76EA6585" w15:done="0"/>
  <w15:commentEx w15:paraId="19459CE6" w15:done="0"/>
  <w15:commentEx w15:paraId="7C594A19" w15:done="0"/>
  <w15:commentEx w15:paraId="77BA5340" w15:done="0"/>
  <w15:commentEx w15:paraId="6A7C5B86" w15:paraIdParent="77BA5340" w15:done="0"/>
  <w15:commentEx w15:paraId="087C9B5E" w15:done="0"/>
  <w15:commentEx w15:paraId="3D7E66D4" w15:done="0"/>
  <w15:commentEx w15:paraId="353BAA02" w15:done="0"/>
  <w15:commentEx w15:paraId="1A4D3B6C" w15:paraIdParent="353BAA02" w15:done="0"/>
  <w15:commentEx w15:paraId="4CF5E425" w15:done="0"/>
  <w15:commentEx w15:paraId="103E3B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5C28D6" w16cid:durableId="2043790B"/>
  <w16cid:commentId w16cid:paraId="2BCC9C07" w16cid:durableId="20437A6F"/>
  <w16cid:commentId w16cid:paraId="1597546A" w16cid:durableId="2043790C"/>
  <w16cid:commentId w16cid:paraId="773D4614" w16cid:durableId="20446A15"/>
  <w16cid:commentId w16cid:paraId="698E2299" w16cid:durableId="2043790D"/>
  <w16cid:commentId w16cid:paraId="1456538D" w16cid:durableId="204468D6"/>
  <w16cid:commentId w16cid:paraId="43FA9B09" w16cid:durableId="20446993"/>
  <w16cid:commentId w16cid:paraId="0CD23B5A" w16cid:durableId="2043790E"/>
  <w16cid:commentId w16cid:paraId="783B9128" w16cid:durableId="2043790F"/>
  <w16cid:commentId w16cid:paraId="2AC902C7" w16cid:durableId="20437C57"/>
  <w16cid:commentId w16cid:paraId="203CA4D8" w16cid:durableId="20437910"/>
  <w16cid:commentId w16cid:paraId="518CA8F1" w16cid:durableId="20437911"/>
  <w16cid:commentId w16cid:paraId="1C3A016A" w16cid:durableId="20437912"/>
  <w16cid:commentId w16cid:paraId="78550D81" w16cid:durableId="20437913"/>
  <w16cid:commentId w16cid:paraId="71F4116F" w16cid:durableId="20437914"/>
  <w16cid:commentId w16cid:paraId="32E5C261" w16cid:durableId="20437915"/>
  <w16cid:commentId w16cid:paraId="1C49028D" w16cid:durableId="2044706A"/>
  <w16cid:commentId w16cid:paraId="335EC2EE" w16cid:durableId="20437916"/>
  <w16cid:commentId w16cid:paraId="5568E712" w16cid:durableId="20437917"/>
  <w16cid:commentId w16cid:paraId="6539EC95" w16cid:durableId="204383CD"/>
  <w16cid:commentId w16cid:paraId="347589BD" w16cid:durableId="20437918"/>
  <w16cid:commentId w16cid:paraId="1C31D63A" w16cid:durableId="20437919"/>
  <w16cid:commentId w16cid:paraId="3EF43C3F" w16cid:durableId="2043791A"/>
  <w16cid:commentId w16cid:paraId="4092BDE2" w16cid:durableId="2043791D"/>
  <w16cid:commentId w16cid:paraId="0673EDBF" w16cid:durableId="20448C2F"/>
  <w16cid:commentId w16cid:paraId="588B668F" w16cid:durableId="2043791E"/>
  <w16cid:commentId w16cid:paraId="47B6ABEC" w16cid:durableId="20448C3B"/>
  <w16cid:commentId w16cid:paraId="76EA6585" w16cid:durableId="2043791F"/>
  <w16cid:commentId w16cid:paraId="7A7A4E9C" w16cid:durableId="20448E21"/>
  <w16cid:commentId w16cid:paraId="19459CE6" w16cid:durableId="20437920"/>
  <w16cid:commentId w16cid:paraId="7C594A19" w16cid:durableId="20437921"/>
  <w16cid:commentId w16cid:paraId="77BA5340" w16cid:durableId="20438C77"/>
  <w16cid:commentId w16cid:paraId="6A7C5B86" w16cid:durableId="20448F73"/>
  <w16cid:commentId w16cid:paraId="087C9B5E" w16cid:durableId="20437922"/>
  <w16cid:commentId w16cid:paraId="3D7E66D4" w16cid:durableId="20437924"/>
  <w16cid:commentId w16cid:paraId="353BAA02" w16cid:durableId="20437925"/>
  <w16cid:commentId w16cid:paraId="1A4D3B6C" w16cid:durableId="204495CA"/>
  <w16cid:commentId w16cid:paraId="4CF5E425" w16cid:durableId="20437926"/>
  <w16cid:commentId w16cid:paraId="103E3BFB" w16cid:durableId="204379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533BF" w14:textId="77777777" w:rsidR="000A7FE3" w:rsidRDefault="000A7FE3" w:rsidP="00FF28A9">
      <w:pPr>
        <w:spacing w:after="0" w:line="240" w:lineRule="auto"/>
      </w:pPr>
      <w:r>
        <w:separator/>
      </w:r>
    </w:p>
  </w:endnote>
  <w:endnote w:type="continuationSeparator" w:id="0">
    <w:p w14:paraId="35B2F8EA" w14:textId="77777777" w:rsidR="000A7FE3" w:rsidRDefault="000A7FE3" w:rsidP="00FF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85069" w14:textId="77777777" w:rsidR="000A7FE3" w:rsidRPr="00156FDF" w:rsidRDefault="000A7FE3" w:rsidP="00156FDF">
    <w:pPr>
      <w:tabs>
        <w:tab w:val="left" w:pos="8931"/>
      </w:tabs>
      <w:spacing w:after="0" w:line="240" w:lineRule="auto"/>
      <w:rPr>
        <w:sz w:val="20"/>
        <w:szCs w:val="20"/>
        <w:lang w:val="en-US"/>
      </w:rPr>
    </w:pPr>
    <w:r>
      <w:rPr>
        <w:sz w:val="20"/>
        <w:szCs w:val="20"/>
        <w:lang w:val="en-US"/>
      </w:rPr>
      <w:ptab w:relativeTo="margin" w:alignment="right" w:leader="none"/>
    </w:r>
    <w:r w:rsidRPr="006625F3">
      <w:rPr>
        <w:sz w:val="20"/>
        <w:szCs w:val="20"/>
        <w:lang w:val="en-US"/>
      </w:rPr>
      <w:fldChar w:fldCharType="begin"/>
    </w:r>
    <w:r w:rsidRPr="006625F3">
      <w:rPr>
        <w:sz w:val="20"/>
        <w:szCs w:val="20"/>
        <w:lang w:val="en-US"/>
      </w:rPr>
      <w:instrText xml:space="preserve"> PAGE   \* MERGEFORMAT </w:instrText>
    </w:r>
    <w:r w:rsidRPr="006625F3">
      <w:rPr>
        <w:sz w:val="20"/>
        <w:szCs w:val="20"/>
        <w:lang w:val="en-US"/>
      </w:rPr>
      <w:fldChar w:fldCharType="separate"/>
    </w:r>
    <w:r w:rsidR="0079107D">
      <w:rPr>
        <w:noProof/>
        <w:sz w:val="20"/>
        <w:szCs w:val="20"/>
        <w:lang w:val="en-US"/>
      </w:rPr>
      <w:t>25</w:t>
    </w:r>
    <w:r w:rsidRPr="006625F3">
      <w:rPr>
        <w:noProof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CD430" w14:textId="77777777" w:rsidR="000A7FE3" w:rsidRDefault="000A7FE3" w:rsidP="00FF28A9">
      <w:pPr>
        <w:spacing w:after="0" w:line="240" w:lineRule="auto"/>
      </w:pPr>
      <w:r>
        <w:separator/>
      </w:r>
    </w:p>
  </w:footnote>
  <w:footnote w:type="continuationSeparator" w:id="0">
    <w:p w14:paraId="044F1918" w14:textId="77777777" w:rsidR="000A7FE3" w:rsidRDefault="000A7FE3" w:rsidP="00FF28A9">
      <w:pPr>
        <w:spacing w:after="0" w:line="240" w:lineRule="auto"/>
      </w:pPr>
      <w:r>
        <w:continuationSeparator/>
      </w:r>
    </w:p>
  </w:footnote>
  <w:footnote w:id="1">
    <w:p w14:paraId="786FB266" w14:textId="5703AADB" w:rsidR="000A7FE3" w:rsidRPr="00F337BA" w:rsidRDefault="000A7FE3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0A7FE3">
        <w:rPr>
          <w:lang w:val="es-ES"/>
        </w:rPr>
        <w:t xml:space="preserve"> </w:t>
      </w:r>
      <w:r w:rsidRPr="00F337BA">
        <w:rPr>
          <w:lang w:val="es-ES_tradnl"/>
        </w:rPr>
        <w:t>Los costos del diseño web dependen claramente del alcance y la complejidad del trabajo. Este es un costo promedio e indicativo basado en 5 días de trabajo a 700 francos suizos/día</w:t>
      </w:r>
      <w:r>
        <w:rPr>
          <w:lang w:val="es-ES_tradnl"/>
        </w:rPr>
        <w:t>.</w:t>
      </w:r>
    </w:p>
  </w:footnote>
  <w:footnote w:id="2">
    <w:p w14:paraId="2BD881F7" w14:textId="731CE2CE" w:rsidR="000A7FE3" w:rsidRPr="000A7FE3" w:rsidRDefault="000A7FE3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0A7FE3">
        <w:rPr>
          <w:lang w:val="es-ES"/>
        </w:rPr>
        <w:t xml:space="preserve"> Plan Estratégico (PE): </w:t>
      </w:r>
      <w:hyperlink r:id="rId1" w:history="1">
        <w:r w:rsidRPr="000A7FE3">
          <w:rPr>
            <w:rStyle w:val="Hyperlink"/>
            <w:lang w:val="es-ES"/>
          </w:rPr>
          <w:t>https://www.ramsar.org/sites/default/files/documents/library/cop12_res02_strategic_plan_e_0.pdf</w:t>
        </w:r>
      </w:hyperlink>
      <w:r w:rsidRPr="000A7FE3">
        <w:rPr>
          <w:rStyle w:val="Hyperlink"/>
          <w:lang w:val="es-ES"/>
        </w:rPr>
        <w:t>.</w:t>
      </w:r>
      <w:r w:rsidRPr="000A7FE3">
        <w:rPr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CF5CB" w14:textId="505114BC" w:rsidR="000A7FE3" w:rsidRPr="00F337BA" w:rsidRDefault="000A7FE3" w:rsidP="009335A4">
    <w:pPr>
      <w:pStyle w:val="Header"/>
      <w:jc w:val="right"/>
      <w:rPr>
        <w:sz w:val="20"/>
        <w:szCs w:val="20"/>
        <w:lang w:val="es-ES_tradnl"/>
      </w:rPr>
    </w:pPr>
    <w:r w:rsidRPr="00F337BA">
      <w:rPr>
        <w:sz w:val="20"/>
        <w:szCs w:val="20"/>
        <w:lang w:val="es-ES_tradnl"/>
      </w:rPr>
      <w:t xml:space="preserve">Proyecto </w:t>
    </w:r>
    <w:sdt>
      <w:sdtPr>
        <w:rPr>
          <w:sz w:val="20"/>
          <w:szCs w:val="20"/>
          <w:lang w:val="es-ES_tradnl"/>
        </w:rPr>
        <w:id w:val="-37204538"/>
        <w:docPartObj>
          <w:docPartGallery w:val="Watermarks"/>
          <w:docPartUnique/>
        </w:docPartObj>
      </w:sdtPr>
      <w:sdtEndPr/>
      <w:sdtContent>
        <w:r w:rsidR="0079107D">
          <w:rPr>
            <w:noProof/>
            <w:sz w:val="20"/>
            <w:szCs w:val="20"/>
            <w:lang w:val="es-ES_tradnl" w:eastAsia="zh-TW"/>
          </w:rPr>
          <w:pict w14:anchorId="640195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Pr="00F337BA">
          <w:rPr>
            <w:sz w:val="20"/>
            <w:szCs w:val="20"/>
            <w:lang w:val="es-ES_tradnl"/>
          </w:rPr>
          <w:t>de Plan de trabajo del GECT para 2019-2021 (versión posterior a la reunión STRP22)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B67"/>
    <w:multiLevelType w:val="hybridMultilevel"/>
    <w:tmpl w:val="E272D7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C5256"/>
    <w:multiLevelType w:val="hybridMultilevel"/>
    <w:tmpl w:val="F5020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8562E"/>
    <w:multiLevelType w:val="hybridMultilevel"/>
    <w:tmpl w:val="B8A2C9F2"/>
    <w:lvl w:ilvl="0" w:tplc="22D222B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96F6D"/>
    <w:multiLevelType w:val="hybridMultilevel"/>
    <w:tmpl w:val="318C3066"/>
    <w:lvl w:ilvl="0" w:tplc="08090001">
      <w:start w:val="1"/>
      <w:numFmt w:val="bullet"/>
      <w:lvlText w:val=""/>
      <w:lvlJc w:val="left"/>
      <w:pPr>
        <w:ind w:left="900" w:hanging="18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">
    <w:nsid w:val="0FF71AE2"/>
    <w:multiLevelType w:val="hybridMultilevel"/>
    <w:tmpl w:val="78583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E0435"/>
    <w:multiLevelType w:val="hybridMultilevel"/>
    <w:tmpl w:val="2916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87181"/>
    <w:multiLevelType w:val="hybridMultilevel"/>
    <w:tmpl w:val="90A6B6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87656"/>
    <w:multiLevelType w:val="hybridMultilevel"/>
    <w:tmpl w:val="C8002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03BE"/>
    <w:multiLevelType w:val="hybridMultilevel"/>
    <w:tmpl w:val="6B8C6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20B03"/>
    <w:multiLevelType w:val="hybridMultilevel"/>
    <w:tmpl w:val="40B25884"/>
    <w:lvl w:ilvl="0" w:tplc="22D222B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44056"/>
    <w:multiLevelType w:val="hybridMultilevel"/>
    <w:tmpl w:val="E3C23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D7514"/>
    <w:multiLevelType w:val="hybridMultilevel"/>
    <w:tmpl w:val="968CE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43C8C"/>
    <w:multiLevelType w:val="hybridMultilevel"/>
    <w:tmpl w:val="EC80A5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13377"/>
    <w:multiLevelType w:val="hybridMultilevel"/>
    <w:tmpl w:val="1EA4E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12159"/>
    <w:multiLevelType w:val="hybridMultilevel"/>
    <w:tmpl w:val="34A87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4130B"/>
    <w:multiLevelType w:val="hybridMultilevel"/>
    <w:tmpl w:val="6A2A4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21646"/>
    <w:multiLevelType w:val="hybridMultilevel"/>
    <w:tmpl w:val="A6409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01B47"/>
    <w:multiLevelType w:val="hybridMultilevel"/>
    <w:tmpl w:val="66007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310A7"/>
    <w:multiLevelType w:val="hybridMultilevel"/>
    <w:tmpl w:val="EEB05B1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5B702F"/>
    <w:multiLevelType w:val="hybridMultilevel"/>
    <w:tmpl w:val="83747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740F4"/>
    <w:multiLevelType w:val="hybridMultilevel"/>
    <w:tmpl w:val="3EACC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17599"/>
    <w:multiLevelType w:val="hybridMultilevel"/>
    <w:tmpl w:val="2E9EE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81D0F"/>
    <w:multiLevelType w:val="hybridMultilevel"/>
    <w:tmpl w:val="61A4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33430"/>
    <w:multiLevelType w:val="hybridMultilevel"/>
    <w:tmpl w:val="EDDE10EC"/>
    <w:lvl w:ilvl="0" w:tplc="D95676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6468E"/>
    <w:multiLevelType w:val="hybridMultilevel"/>
    <w:tmpl w:val="ED58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47998"/>
    <w:multiLevelType w:val="hybridMultilevel"/>
    <w:tmpl w:val="2D9AB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3C3499"/>
    <w:multiLevelType w:val="hybridMultilevel"/>
    <w:tmpl w:val="5CCE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76A35"/>
    <w:multiLevelType w:val="hybridMultilevel"/>
    <w:tmpl w:val="6E7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CA6DA2"/>
    <w:multiLevelType w:val="hybridMultilevel"/>
    <w:tmpl w:val="40847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96E36"/>
    <w:multiLevelType w:val="hybridMultilevel"/>
    <w:tmpl w:val="D81EB7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0290E"/>
    <w:multiLevelType w:val="hybridMultilevel"/>
    <w:tmpl w:val="7C58D4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D304C"/>
    <w:multiLevelType w:val="hybridMultilevel"/>
    <w:tmpl w:val="6602B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6"/>
  </w:num>
  <w:num w:numId="5">
    <w:abstractNumId w:val="19"/>
  </w:num>
  <w:num w:numId="6">
    <w:abstractNumId w:val="15"/>
  </w:num>
  <w:num w:numId="7">
    <w:abstractNumId w:val="14"/>
  </w:num>
  <w:num w:numId="8">
    <w:abstractNumId w:val="25"/>
  </w:num>
  <w:num w:numId="9">
    <w:abstractNumId w:val="8"/>
  </w:num>
  <w:num w:numId="10">
    <w:abstractNumId w:val="29"/>
  </w:num>
  <w:num w:numId="11">
    <w:abstractNumId w:val="12"/>
  </w:num>
  <w:num w:numId="12">
    <w:abstractNumId w:val="23"/>
  </w:num>
  <w:num w:numId="13">
    <w:abstractNumId w:val="11"/>
  </w:num>
  <w:num w:numId="14">
    <w:abstractNumId w:val="2"/>
  </w:num>
  <w:num w:numId="15">
    <w:abstractNumId w:val="9"/>
  </w:num>
  <w:num w:numId="16">
    <w:abstractNumId w:val="28"/>
  </w:num>
  <w:num w:numId="17">
    <w:abstractNumId w:val="24"/>
  </w:num>
  <w:num w:numId="18">
    <w:abstractNumId w:val="1"/>
  </w:num>
  <w:num w:numId="19">
    <w:abstractNumId w:val="27"/>
  </w:num>
  <w:num w:numId="20">
    <w:abstractNumId w:val="13"/>
  </w:num>
  <w:num w:numId="21">
    <w:abstractNumId w:val="20"/>
  </w:num>
  <w:num w:numId="22">
    <w:abstractNumId w:val="5"/>
  </w:num>
  <w:num w:numId="23">
    <w:abstractNumId w:val="18"/>
  </w:num>
  <w:num w:numId="24">
    <w:abstractNumId w:val="21"/>
  </w:num>
  <w:num w:numId="25">
    <w:abstractNumId w:val="6"/>
  </w:num>
  <w:num w:numId="26">
    <w:abstractNumId w:val="30"/>
  </w:num>
  <w:num w:numId="27">
    <w:abstractNumId w:val="17"/>
  </w:num>
  <w:num w:numId="28">
    <w:abstractNumId w:val="3"/>
  </w:num>
  <w:num w:numId="29">
    <w:abstractNumId w:val="0"/>
  </w:num>
  <w:num w:numId="30">
    <w:abstractNumId w:val="31"/>
  </w:num>
  <w:num w:numId="31">
    <w:abstractNumId w:val="22"/>
  </w:num>
  <w:num w:numId="3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Stroud">
    <w15:presenceInfo w15:providerId="None" w15:userId="David Strou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NZ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73"/>
    <w:rsid w:val="00006C5F"/>
    <w:rsid w:val="0001326D"/>
    <w:rsid w:val="00022626"/>
    <w:rsid w:val="000248CA"/>
    <w:rsid w:val="000317CB"/>
    <w:rsid w:val="00032C07"/>
    <w:rsid w:val="000343A3"/>
    <w:rsid w:val="000376CB"/>
    <w:rsid w:val="000450F6"/>
    <w:rsid w:val="00066F83"/>
    <w:rsid w:val="000700B5"/>
    <w:rsid w:val="00071886"/>
    <w:rsid w:val="00076C77"/>
    <w:rsid w:val="00083BE9"/>
    <w:rsid w:val="00090C12"/>
    <w:rsid w:val="000916E6"/>
    <w:rsid w:val="00096B99"/>
    <w:rsid w:val="000A32EB"/>
    <w:rsid w:val="000A4192"/>
    <w:rsid w:val="000A6587"/>
    <w:rsid w:val="000A7FE3"/>
    <w:rsid w:val="000C34E6"/>
    <w:rsid w:val="000C53AA"/>
    <w:rsid w:val="000D0DDB"/>
    <w:rsid w:val="000D3F27"/>
    <w:rsid w:val="000D4D2F"/>
    <w:rsid w:val="000D5203"/>
    <w:rsid w:val="000D6BB5"/>
    <w:rsid w:val="000D6CF8"/>
    <w:rsid w:val="000E4500"/>
    <w:rsid w:val="000E5685"/>
    <w:rsid w:val="000E6CAA"/>
    <w:rsid w:val="000E7B46"/>
    <w:rsid w:val="000F5ED5"/>
    <w:rsid w:val="001001A3"/>
    <w:rsid w:val="00103C3A"/>
    <w:rsid w:val="00103D2D"/>
    <w:rsid w:val="00106913"/>
    <w:rsid w:val="00132AAE"/>
    <w:rsid w:val="00134893"/>
    <w:rsid w:val="00136348"/>
    <w:rsid w:val="001370B2"/>
    <w:rsid w:val="001427E1"/>
    <w:rsid w:val="00142A0E"/>
    <w:rsid w:val="00145D3C"/>
    <w:rsid w:val="0014750C"/>
    <w:rsid w:val="00153CBD"/>
    <w:rsid w:val="00156FDF"/>
    <w:rsid w:val="00160427"/>
    <w:rsid w:val="00160588"/>
    <w:rsid w:val="001609D4"/>
    <w:rsid w:val="0016210D"/>
    <w:rsid w:val="001675CC"/>
    <w:rsid w:val="00172622"/>
    <w:rsid w:val="00175449"/>
    <w:rsid w:val="00177688"/>
    <w:rsid w:val="00177A35"/>
    <w:rsid w:val="0018340B"/>
    <w:rsid w:val="001834C8"/>
    <w:rsid w:val="0018770F"/>
    <w:rsid w:val="00195BA3"/>
    <w:rsid w:val="0019677F"/>
    <w:rsid w:val="00197EDF"/>
    <w:rsid w:val="001A1696"/>
    <w:rsid w:val="001A2371"/>
    <w:rsid w:val="001A6779"/>
    <w:rsid w:val="001B5007"/>
    <w:rsid w:val="001B78BB"/>
    <w:rsid w:val="001C0B1C"/>
    <w:rsid w:val="001C29E1"/>
    <w:rsid w:val="001C515F"/>
    <w:rsid w:val="001C519C"/>
    <w:rsid w:val="001C6119"/>
    <w:rsid w:val="001D01AF"/>
    <w:rsid w:val="001D257E"/>
    <w:rsid w:val="001D5562"/>
    <w:rsid w:val="001E24FB"/>
    <w:rsid w:val="001E7317"/>
    <w:rsid w:val="001F1162"/>
    <w:rsid w:val="001F6676"/>
    <w:rsid w:val="001F73BC"/>
    <w:rsid w:val="00206CDE"/>
    <w:rsid w:val="00210D07"/>
    <w:rsid w:val="00220642"/>
    <w:rsid w:val="00222009"/>
    <w:rsid w:val="0022374D"/>
    <w:rsid w:val="002252F1"/>
    <w:rsid w:val="00226319"/>
    <w:rsid w:val="00252E3B"/>
    <w:rsid w:val="002538B9"/>
    <w:rsid w:val="00265DFB"/>
    <w:rsid w:val="00266CE7"/>
    <w:rsid w:val="0026716A"/>
    <w:rsid w:val="002709B7"/>
    <w:rsid w:val="00270AFB"/>
    <w:rsid w:val="002723A5"/>
    <w:rsid w:val="00277369"/>
    <w:rsid w:val="00280A71"/>
    <w:rsid w:val="00282367"/>
    <w:rsid w:val="00282DD7"/>
    <w:rsid w:val="00283916"/>
    <w:rsid w:val="002845CF"/>
    <w:rsid w:val="00297D7B"/>
    <w:rsid w:val="002A2602"/>
    <w:rsid w:val="002A3D47"/>
    <w:rsid w:val="002A501F"/>
    <w:rsid w:val="002C31B8"/>
    <w:rsid w:val="002C36C1"/>
    <w:rsid w:val="002C4CAD"/>
    <w:rsid w:val="002C4E64"/>
    <w:rsid w:val="002C6462"/>
    <w:rsid w:val="002D0E8A"/>
    <w:rsid w:val="002D26C1"/>
    <w:rsid w:val="002D5817"/>
    <w:rsid w:val="002D7604"/>
    <w:rsid w:val="002F1662"/>
    <w:rsid w:val="002F176B"/>
    <w:rsid w:val="003029D5"/>
    <w:rsid w:val="003103FE"/>
    <w:rsid w:val="00311705"/>
    <w:rsid w:val="00314AC3"/>
    <w:rsid w:val="00320001"/>
    <w:rsid w:val="0032009C"/>
    <w:rsid w:val="00322F17"/>
    <w:rsid w:val="00324E5B"/>
    <w:rsid w:val="0032562C"/>
    <w:rsid w:val="00327A03"/>
    <w:rsid w:val="003308C4"/>
    <w:rsid w:val="00332FF4"/>
    <w:rsid w:val="003475D8"/>
    <w:rsid w:val="003511DF"/>
    <w:rsid w:val="0036496F"/>
    <w:rsid w:val="003649A2"/>
    <w:rsid w:val="00366BFF"/>
    <w:rsid w:val="00367920"/>
    <w:rsid w:val="00374931"/>
    <w:rsid w:val="00382CD6"/>
    <w:rsid w:val="00382FF5"/>
    <w:rsid w:val="0039770E"/>
    <w:rsid w:val="003A33EC"/>
    <w:rsid w:val="003B530E"/>
    <w:rsid w:val="003B5987"/>
    <w:rsid w:val="003B70F0"/>
    <w:rsid w:val="003C16F3"/>
    <w:rsid w:val="003C52F7"/>
    <w:rsid w:val="003C5C10"/>
    <w:rsid w:val="003C5D91"/>
    <w:rsid w:val="003C6126"/>
    <w:rsid w:val="003C74D6"/>
    <w:rsid w:val="003D2155"/>
    <w:rsid w:val="003D5235"/>
    <w:rsid w:val="003F7A57"/>
    <w:rsid w:val="003F7B2B"/>
    <w:rsid w:val="004008CF"/>
    <w:rsid w:val="004025B5"/>
    <w:rsid w:val="004063E0"/>
    <w:rsid w:val="0040776A"/>
    <w:rsid w:val="00410636"/>
    <w:rsid w:val="00413DEB"/>
    <w:rsid w:val="0041531E"/>
    <w:rsid w:val="00415987"/>
    <w:rsid w:val="00417F02"/>
    <w:rsid w:val="0042093D"/>
    <w:rsid w:val="00420C76"/>
    <w:rsid w:val="004211B0"/>
    <w:rsid w:val="0042278D"/>
    <w:rsid w:val="00422C82"/>
    <w:rsid w:val="00424BC9"/>
    <w:rsid w:val="00431AB1"/>
    <w:rsid w:val="00441755"/>
    <w:rsid w:val="00455E60"/>
    <w:rsid w:val="00457ED3"/>
    <w:rsid w:val="00465451"/>
    <w:rsid w:val="004715CB"/>
    <w:rsid w:val="00477371"/>
    <w:rsid w:val="004777C5"/>
    <w:rsid w:val="00486F1C"/>
    <w:rsid w:val="00486F64"/>
    <w:rsid w:val="0049117A"/>
    <w:rsid w:val="00491412"/>
    <w:rsid w:val="0049296C"/>
    <w:rsid w:val="004A27E6"/>
    <w:rsid w:val="004A472D"/>
    <w:rsid w:val="004A6517"/>
    <w:rsid w:val="004A72BC"/>
    <w:rsid w:val="004B6708"/>
    <w:rsid w:val="004B72CB"/>
    <w:rsid w:val="004C26F1"/>
    <w:rsid w:val="004D0121"/>
    <w:rsid w:val="004D40D2"/>
    <w:rsid w:val="004D47CE"/>
    <w:rsid w:val="004D6305"/>
    <w:rsid w:val="004D6B6C"/>
    <w:rsid w:val="004E0C87"/>
    <w:rsid w:val="004E2634"/>
    <w:rsid w:val="004E2B36"/>
    <w:rsid w:val="004E4982"/>
    <w:rsid w:val="004F0C5F"/>
    <w:rsid w:val="004F3F23"/>
    <w:rsid w:val="00501F8D"/>
    <w:rsid w:val="00505EF6"/>
    <w:rsid w:val="005157A1"/>
    <w:rsid w:val="005161D1"/>
    <w:rsid w:val="00520DD7"/>
    <w:rsid w:val="0053013A"/>
    <w:rsid w:val="005306F9"/>
    <w:rsid w:val="00531C7C"/>
    <w:rsid w:val="005330B5"/>
    <w:rsid w:val="005436D6"/>
    <w:rsid w:val="005440E9"/>
    <w:rsid w:val="00546CB4"/>
    <w:rsid w:val="00552415"/>
    <w:rsid w:val="00555A80"/>
    <w:rsid w:val="005578ED"/>
    <w:rsid w:val="00560FE0"/>
    <w:rsid w:val="005627F5"/>
    <w:rsid w:val="005645D4"/>
    <w:rsid w:val="00564C2B"/>
    <w:rsid w:val="0056654D"/>
    <w:rsid w:val="00572B64"/>
    <w:rsid w:val="005749C0"/>
    <w:rsid w:val="00574C09"/>
    <w:rsid w:val="00580757"/>
    <w:rsid w:val="00580F4F"/>
    <w:rsid w:val="005839B2"/>
    <w:rsid w:val="005840F8"/>
    <w:rsid w:val="005A0035"/>
    <w:rsid w:val="005B5B14"/>
    <w:rsid w:val="005B7F0F"/>
    <w:rsid w:val="005C17D8"/>
    <w:rsid w:val="005D6660"/>
    <w:rsid w:val="005E0BE5"/>
    <w:rsid w:val="005E6835"/>
    <w:rsid w:val="005E7654"/>
    <w:rsid w:val="005F1793"/>
    <w:rsid w:val="005F6F2B"/>
    <w:rsid w:val="00600B9C"/>
    <w:rsid w:val="0060659C"/>
    <w:rsid w:val="00610A45"/>
    <w:rsid w:val="00613D5C"/>
    <w:rsid w:val="00617241"/>
    <w:rsid w:val="006244FB"/>
    <w:rsid w:val="00625F10"/>
    <w:rsid w:val="00626506"/>
    <w:rsid w:val="006265F9"/>
    <w:rsid w:val="006268AB"/>
    <w:rsid w:val="00641F62"/>
    <w:rsid w:val="00643849"/>
    <w:rsid w:val="00644ED4"/>
    <w:rsid w:val="00646420"/>
    <w:rsid w:val="006471ED"/>
    <w:rsid w:val="0065332C"/>
    <w:rsid w:val="0066041D"/>
    <w:rsid w:val="006604B1"/>
    <w:rsid w:val="0067010C"/>
    <w:rsid w:val="00671522"/>
    <w:rsid w:val="00674B51"/>
    <w:rsid w:val="00680000"/>
    <w:rsid w:val="006838E2"/>
    <w:rsid w:val="00686B33"/>
    <w:rsid w:val="0069172B"/>
    <w:rsid w:val="0069242D"/>
    <w:rsid w:val="00697DC5"/>
    <w:rsid w:val="006A24AD"/>
    <w:rsid w:val="006B0E13"/>
    <w:rsid w:val="006B12A3"/>
    <w:rsid w:val="006B1790"/>
    <w:rsid w:val="006B3C30"/>
    <w:rsid w:val="006B7760"/>
    <w:rsid w:val="006C5FDD"/>
    <w:rsid w:val="006D2649"/>
    <w:rsid w:val="006D3C88"/>
    <w:rsid w:val="006E04E6"/>
    <w:rsid w:val="006E0ED3"/>
    <w:rsid w:val="006F4C66"/>
    <w:rsid w:val="006F768B"/>
    <w:rsid w:val="00701DEA"/>
    <w:rsid w:val="00702B79"/>
    <w:rsid w:val="00706BA4"/>
    <w:rsid w:val="007076ED"/>
    <w:rsid w:val="00710AD5"/>
    <w:rsid w:val="00713BE0"/>
    <w:rsid w:val="00715F49"/>
    <w:rsid w:val="00717335"/>
    <w:rsid w:val="0072244C"/>
    <w:rsid w:val="00722DE4"/>
    <w:rsid w:val="007235F5"/>
    <w:rsid w:val="00723E85"/>
    <w:rsid w:val="007262F7"/>
    <w:rsid w:val="007339C2"/>
    <w:rsid w:val="00733D97"/>
    <w:rsid w:val="00744679"/>
    <w:rsid w:val="00744917"/>
    <w:rsid w:val="00751260"/>
    <w:rsid w:val="00756972"/>
    <w:rsid w:val="007570C3"/>
    <w:rsid w:val="00761685"/>
    <w:rsid w:val="00764147"/>
    <w:rsid w:val="00771241"/>
    <w:rsid w:val="00772CDB"/>
    <w:rsid w:val="00781A79"/>
    <w:rsid w:val="00783E82"/>
    <w:rsid w:val="00787EA6"/>
    <w:rsid w:val="00790F1E"/>
    <w:rsid w:val="0079107D"/>
    <w:rsid w:val="007A0E3C"/>
    <w:rsid w:val="007A1076"/>
    <w:rsid w:val="007A333B"/>
    <w:rsid w:val="007B0CA5"/>
    <w:rsid w:val="007B6BD7"/>
    <w:rsid w:val="007B6EDF"/>
    <w:rsid w:val="007C0785"/>
    <w:rsid w:val="007C392A"/>
    <w:rsid w:val="007C5386"/>
    <w:rsid w:val="007C61F1"/>
    <w:rsid w:val="007D049F"/>
    <w:rsid w:val="007D1E2D"/>
    <w:rsid w:val="007D2B52"/>
    <w:rsid w:val="007D2BBB"/>
    <w:rsid w:val="007D4011"/>
    <w:rsid w:val="007E10F3"/>
    <w:rsid w:val="007E21A8"/>
    <w:rsid w:val="007E3CC9"/>
    <w:rsid w:val="007E4FC1"/>
    <w:rsid w:val="007E7388"/>
    <w:rsid w:val="008024B0"/>
    <w:rsid w:val="008046B6"/>
    <w:rsid w:val="00816864"/>
    <w:rsid w:val="00827C4B"/>
    <w:rsid w:val="00832BBD"/>
    <w:rsid w:val="0083519B"/>
    <w:rsid w:val="00836184"/>
    <w:rsid w:val="00840BE8"/>
    <w:rsid w:val="008574BD"/>
    <w:rsid w:val="00857A03"/>
    <w:rsid w:val="008635FF"/>
    <w:rsid w:val="00873A92"/>
    <w:rsid w:val="00884D77"/>
    <w:rsid w:val="00891DCA"/>
    <w:rsid w:val="0089287B"/>
    <w:rsid w:val="008936FC"/>
    <w:rsid w:val="00893F5E"/>
    <w:rsid w:val="00894502"/>
    <w:rsid w:val="008A148A"/>
    <w:rsid w:val="008A23DB"/>
    <w:rsid w:val="008A3751"/>
    <w:rsid w:val="008A4E56"/>
    <w:rsid w:val="008B60E2"/>
    <w:rsid w:val="008C16EF"/>
    <w:rsid w:val="008C4749"/>
    <w:rsid w:val="008C66F9"/>
    <w:rsid w:val="008C7ED4"/>
    <w:rsid w:val="008D7648"/>
    <w:rsid w:val="008E6B5A"/>
    <w:rsid w:val="008E7EFA"/>
    <w:rsid w:val="008F182E"/>
    <w:rsid w:val="008F2044"/>
    <w:rsid w:val="008F5377"/>
    <w:rsid w:val="0090066E"/>
    <w:rsid w:val="009040C3"/>
    <w:rsid w:val="00904C1D"/>
    <w:rsid w:val="00911369"/>
    <w:rsid w:val="009123F9"/>
    <w:rsid w:val="00917755"/>
    <w:rsid w:val="00922C12"/>
    <w:rsid w:val="0092551B"/>
    <w:rsid w:val="009335A4"/>
    <w:rsid w:val="00934D39"/>
    <w:rsid w:val="00940732"/>
    <w:rsid w:val="00943E2D"/>
    <w:rsid w:val="009509CE"/>
    <w:rsid w:val="00952E90"/>
    <w:rsid w:val="0095446F"/>
    <w:rsid w:val="00954C6F"/>
    <w:rsid w:val="00963D5C"/>
    <w:rsid w:val="00966699"/>
    <w:rsid w:val="00966EA7"/>
    <w:rsid w:val="00973EA7"/>
    <w:rsid w:val="00980EA2"/>
    <w:rsid w:val="00983A8E"/>
    <w:rsid w:val="009843BD"/>
    <w:rsid w:val="009871D7"/>
    <w:rsid w:val="0099098C"/>
    <w:rsid w:val="00996F23"/>
    <w:rsid w:val="009B5E4F"/>
    <w:rsid w:val="009B70CF"/>
    <w:rsid w:val="009D19CC"/>
    <w:rsid w:val="009D395D"/>
    <w:rsid w:val="009D3BBF"/>
    <w:rsid w:val="009E1575"/>
    <w:rsid w:val="009E35E6"/>
    <w:rsid w:val="009E37E0"/>
    <w:rsid w:val="009E7782"/>
    <w:rsid w:val="009F106B"/>
    <w:rsid w:val="009F2040"/>
    <w:rsid w:val="009F3768"/>
    <w:rsid w:val="009F783D"/>
    <w:rsid w:val="009F788A"/>
    <w:rsid w:val="00A06899"/>
    <w:rsid w:val="00A12D83"/>
    <w:rsid w:val="00A155E3"/>
    <w:rsid w:val="00A323A3"/>
    <w:rsid w:val="00A33620"/>
    <w:rsid w:val="00A46B13"/>
    <w:rsid w:val="00A47CBC"/>
    <w:rsid w:val="00A47F77"/>
    <w:rsid w:val="00A510C8"/>
    <w:rsid w:val="00A5341D"/>
    <w:rsid w:val="00A65471"/>
    <w:rsid w:val="00A67CC7"/>
    <w:rsid w:val="00A73BA2"/>
    <w:rsid w:val="00A76227"/>
    <w:rsid w:val="00A77E26"/>
    <w:rsid w:val="00A918A8"/>
    <w:rsid w:val="00A92F02"/>
    <w:rsid w:val="00A934FD"/>
    <w:rsid w:val="00A960CD"/>
    <w:rsid w:val="00A967C2"/>
    <w:rsid w:val="00AA4DA6"/>
    <w:rsid w:val="00AA7F7A"/>
    <w:rsid w:val="00AB2865"/>
    <w:rsid w:val="00AB360C"/>
    <w:rsid w:val="00AC0734"/>
    <w:rsid w:val="00AC5BC1"/>
    <w:rsid w:val="00AD3E3A"/>
    <w:rsid w:val="00AD7145"/>
    <w:rsid w:val="00AE160D"/>
    <w:rsid w:val="00AE4683"/>
    <w:rsid w:val="00AE7371"/>
    <w:rsid w:val="00AF0950"/>
    <w:rsid w:val="00AF29EE"/>
    <w:rsid w:val="00AF2CA2"/>
    <w:rsid w:val="00AF49C5"/>
    <w:rsid w:val="00B008D8"/>
    <w:rsid w:val="00B059EF"/>
    <w:rsid w:val="00B10B8D"/>
    <w:rsid w:val="00B12A5B"/>
    <w:rsid w:val="00B216E5"/>
    <w:rsid w:val="00B23271"/>
    <w:rsid w:val="00B30D9C"/>
    <w:rsid w:val="00B31C9F"/>
    <w:rsid w:val="00B41C01"/>
    <w:rsid w:val="00B5235C"/>
    <w:rsid w:val="00B53C4A"/>
    <w:rsid w:val="00B53C7F"/>
    <w:rsid w:val="00B54DE6"/>
    <w:rsid w:val="00B55377"/>
    <w:rsid w:val="00B55985"/>
    <w:rsid w:val="00B659A4"/>
    <w:rsid w:val="00B7200B"/>
    <w:rsid w:val="00B7250F"/>
    <w:rsid w:val="00B77C48"/>
    <w:rsid w:val="00B81D90"/>
    <w:rsid w:val="00B8653B"/>
    <w:rsid w:val="00BA0B33"/>
    <w:rsid w:val="00BA16A3"/>
    <w:rsid w:val="00BA4E21"/>
    <w:rsid w:val="00BA5432"/>
    <w:rsid w:val="00BB0769"/>
    <w:rsid w:val="00BB3FBA"/>
    <w:rsid w:val="00BB6117"/>
    <w:rsid w:val="00BB6D72"/>
    <w:rsid w:val="00BD1D26"/>
    <w:rsid w:val="00BD7C3A"/>
    <w:rsid w:val="00BE2573"/>
    <w:rsid w:val="00BE6F43"/>
    <w:rsid w:val="00BF04AD"/>
    <w:rsid w:val="00BF1077"/>
    <w:rsid w:val="00BF1912"/>
    <w:rsid w:val="00BF400F"/>
    <w:rsid w:val="00BF5541"/>
    <w:rsid w:val="00C0106A"/>
    <w:rsid w:val="00C04A9C"/>
    <w:rsid w:val="00C06F21"/>
    <w:rsid w:val="00C202FB"/>
    <w:rsid w:val="00C2485F"/>
    <w:rsid w:val="00C25B82"/>
    <w:rsid w:val="00C3196C"/>
    <w:rsid w:val="00C32A6B"/>
    <w:rsid w:val="00C35A4B"/>
    <w:rsid w:val="00C41EC9"/>
    <w:rsid w:val="00C43B08"/>
    <w:rsid w:val="00C4752D"/>
    <w:rsid w:val="00C4765E"/>
    <w:rsid w:val="00C52E33"/>
    <w:rsid w:val="00C54602"/>
    <w:rsid w:val="00C5673A"/>
    <w:rsid w:val="00C572D8"/>
    <w:rsid w:val="00C65B90"/>
    <w:rsid w:val="00C664E8"/>
    <w:rsid w:val="00C6772F"/>
    <w:rsid w:val="00C7151A"/>
    <w:rsid w:val="00C735C2"/>
    <w:rsid w:val="00C758E8"/>
    <w:rsid w:val="00C7790D"/>
    <w:rsid w:val="00C83547"/>
    <w:rsid w:val="00C83B68"/>
    <w:rsid w:val="00C86102"/>
    <w:rsid w:val="00C957CC"/>
    <w:rsid w:val="00C96E23"/>
    <w:rsid w:val="00CA0AAB"/>
    <w:rsid w:val="00CA1C22"/>
    <w:rsid w:val="00CA66F2"/>
    <w:rsid w:val="00CA6A01"/>
    <w:rsid w:val="00CA7BD3"/>
    <w:rsid w:val="00CB4DC3"/>
    <w:rsid w:val="00CB6354"/>
    <w:rsid w:val="00CC227B"/>
    <w:rsid w:val="00CC3FB5"/>
    <w:rsid w:val="00CD4D53"/>
    <w:rsid w:val="00CD7596"/>
    <w:rsid w:val="00CD7635"/>
    <w:rsid w:val="00CE1349"/>
    <w:rsid w:val="00CE25FA"/>
    <w:rsid w:val="00CF5D80"/>
    <w:rsid w:val="00CF7775"/>
    <w:rsid w:val="00D0367A"/>
    <w:rsid w:val="00D07348"/>
    <w:rsid w:val="00D117A4"/>
    <w:rsid w:val="00D1214F"/>
    <w:rsid w:val="00D12A89"/>
    <w:rsid w:val="00D23C76"/>
    <w:rsid w:val="00D26110"/>
    <w:rsid w:val="00D30F24"/>
    <w:rsid w:val="00D30FBF"/>
    <w:rsid w:val="00D31AC7"/>
    <w:rsid w:val="00D332EC"/>
    <w:rsid w:val="00D33ED3"/>
    <w:rsid w:val="00D34534"/>
    <w:rsid w:val="00D437E3"/>
    <w:rsid w:val="00D47B5D"/>
    <w:rsid w:val="00D52ADE"/>
    <w:rsid w:val="00D63543"/>
    <w:rsid w:val="00D66875"/>
    <w:rsid w:val="00D76B7A"/>
    <w:rsid w:val="00D807FC"/>
    <w:rsid w:val="00D84B59"/>
    <w:rsid w:val="00D87456"/>
    <w:rsid w:val="00D9078B"/>
    <w:rsid w:val="00D91A2F"/>
    <w:rsid w:val="00D94AB8"/>
    <w:rsid w:val="00DA6592"/>
    <w:rsid w:val="00DA6FAC"/>
    <w:rsid w:val="00DB17B7"/>
    <w:rsid w:val="00DB1FF0"/>
    <w:rsid w:val="00DC13A9"/>
    <w:rsid w:val="00DC2414"/>
    <w:rsid w:val="00DC6DC2"/>
    <w:rsid w:val="00DC6E7E"/>
    <w:rsid w:val="00DD25EF"/>
    <w:rsid w:val="00DD3C2B"/>
    <w:rsid w:val="00DD6AB1"/>
    <w:rsid w:val="00DD6F5B"/>
    <w:rsid w:val="00DE2743"/>
    <w:rsid w:val="00DE5ED9"/>
    <w:rsid w:val="00DF51FA"/>
    <w:rsid w:val="00DF54D6"/>
    <w:rsid w:val="00E00ED5"/>
    <w:rsid w:val="00E07482"/>
    <w:rsid w:val="00E11F1C"/>
    <w:rsid w:val="00E12648"/>
    <w:rsid w:val="00E12C9F"/>
    <w:rsid w:val="00E133BE"/>
    <w:rsid w:val="00E17058"/>
    <w:rsid w:val="00E2049D"/>
    <w:rsid w:val="00E23BF2"/>
    <w:rsid w:val="00E24178"/>
    <w:rsid w:val="00E25A03"/>
    <w:rsid w:val="00E312B2"/>
    <w:rsid w:val="00E32A1B"/>
    <w:rsid w:val="00E340C4"/>
    <w:rsid w:val="00E45D24"/>
    <w:rsid w:val="00E510E3"/>
    <w:rsid w:val="00E52852"/>
    <w:rsid w:val="00E5789D"/>
    <w:rsid w:val="00E64A92"/>
    <w:rsid w:val="00E66C13"/>
    <w:rsid w:val="00E673ED"/>
    <w:rsid w:val="00E7172E"/>
    <w:rsid w:val="00E71A58"/>
    <w:rsid w:val="00E731CD"/>
    <w:rsid w:val="00E733E6"/>
    <w:rsid w:val="00E8221F"/>
    <w:rsid w:val="00E82B1A"/>
    <w:rsid w:val="00E83ED1"/>
    <w:rsid w:val="00E91FF7"/>
    <w:rsid w:val="00E9215F"/>
    <w:rsid w:val="00E945A0"/>
    <w:rsid w:val="00E95774"/>
    <w:rsid w:val="00EA414F"/>
    <w:rsid w:val="00EA552D"/>
    <w:rsid w:val="00EA5670"/>
    <w:rsid w:val="00EB2F3D"/>
    <w:rsid w:val="00EB7830"/>
    <w:rsid w:val="00EB7E2B"/>
    <w:rsid w:val="00EC3FA8"/>
    <w:rsid w:val="00EC661B"/>
    <w:rsid w:val="00ED23DA"/>
    <w:rsid w:val="00EE1E1E"/>
    <w:rsid w:val="00EE63A9"/>
    <w:rsid w:val="00EF0449"/>
    <w:rsid w:val="00EF45A4"/>
    <w:rsid w:val="00F031E7"/>
    <w:rsid w:val="00F045B5"/>
    <w:rsid w:val="00F04ED6"/>
    <w:rsid w:val="00F106AB"/>
    <w:rsid w:val="00F13D07"/>
    <w:rsid w:val="00F21F23"/>
    <w:rsid w:val="00F3195B"/>
    <w:rsid w:val="00F3223B"/>
    <w:rsid w:val="00F337BA"/>
    <w:rsid w:val="00F35913"/>
    <w:rsid w:val="00F35984"/>
    <w:rsid w:val="00F35C45"/>
    <w:rsid w:val="00F42571"/>
    <w:rsid w:val="00F5218E"/>
    <w:rsid w:val="00F52EF3"/>
    <w:rsid w:val="00F56113"/>
    <w:rsid w:val="00F576CD"/>
    <w:rsid w:val="00F613A3"/>
    <w:rsid w:val="00F6350A"/>
    <w:rsid w:val="00F71E65"/>
    <w:rsid w:val="00F8214C"/>
    <w:rsid w:val="00F838A5"/>
    <w:rsid w:val="00F847B2"/>
    <w:rsid w:val="00F84AE3"/>
    <w:rsid w:val="00F85657"/>
    <w:rsid w:val="00F94214"/>
    <w:rsid w:val="00F95E89"/>
    <w:rsid w:val="00FB2FA9"/>
    <w:rsid w:val="00FB5D2F"/>
    <w:rsid w:val="00FC09DB"/>
    <w:rsid w:val="00FC192A"/>
    <w:rsid w:val="00FC2B38"/>
    <w:rsid w:val="00FC550B"/>
    <w:rsid w:val="00FC686D"/>
    <w:rsid w:val="00FC68CE"/>
    <w:rsid w:val="00FD0907"/>
    <w:rsid w:val="00FD231F"/>
    <w:rsid w:val="00FD394D"/>
    <w:rsid w:val="00FD507B"/>
    <w:rsid w:val="00FE6B5A"/>
    <w:rsid w:val="00FF0140"/>
    <w:rsid w:val="00FF1464"/>
    <w:rsid w:val="00FF2157"/>
    <w:rsid w:val="00FF28A9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3F5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3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8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8A9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F28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3F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2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414"/>
    <w:rPr>
      <w:b/>
      <w:bCs/>
      <w:sz w:val="20"/>
      <w:szCs w:val="20"/>
    </w:rPr>
  </w:style>
  <w:style w:type="paragraph" w:customStyle="1" w:styleId="Default">
    <w:name w:val="Default"/>
    <w:rsid w:val="000C5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rsid w:val="0032009C"/>
    <w:rPr>
      <w:i/>
      <w:iCs/>
      <w:color w:val="808080" w:themeColor="text1" w:themeTint="7F"/>
    </w:rPr>
  </w:style>
  <w:style w:type="table" w:customStyle="1" w:styleId="TableGrid21">
    <w:name w:val="Table Grid21"/>
    <w:basedOn w:val="TableNormal"/>
    <w:next w:val="TableGrid"/>
    <w:uiPriority w:val="59"/>
    <w:rsid w:val="00F8214C"/>
    <w:pPr>
      <w:spacing w:after="0" w:line="240" w:lineRule="auto"/>
    </w:pPr>
    <w:rPr>
      <w:rFonts w:eastAsia="Times New Roman"/>
      <w:b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E5E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1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685"/>
  </w:style>
  <w:style w:type="paragraph" w:styleId="Footer">
    <w:name w:val="footer"/>
    <w:basedOn w:val="Normal"/>
    <w:link w:val="FooterChar"/>
    <w:uiPriority w:val="99"/>
    <w:unhideWhenUsed/>
    <w:rsid w:val="00761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685"/>
  </w:style>
  <w:style w:type="table" w:styleId="LightList">
    <w:name w:val="Light List"/>
    <w:basedOn w:val="TableNormal"/>
    <w:uiPriority w:val="61"/>
    <w:rsid w:val="00CD76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aliases w:val="Rec para"/>
    <w:basedOn w:val="Normal"/>
    <w:link w:val="ListParagraphChar"/>
    <w:uiPriority w:val="34"/>
    <w:qFormat/>
    <w:rsid w:val="00EB2F3D"/>
    <w:pPr>
      <w:ind w:left="720"/>
      <w:contextualSpacing/>
    </w:pPr>
  </w:style>
  <w:style w:type="character" w:customStyle="1" w:styleId="ListParagraphChar">
    <w:name w:val="List Paragraph Char"/>
    <w:aliases w:val="Rec para Char"/>
    <w:link w:val="ListParagraph"/>
    <w:uiPriority w:val="34"/>
    <w:locked/>
    <w:rsid w:val="00EB2F3D"/>
  </w:style>
  <w:style w:type="paragraph" w:customStyle="1" w:styleId="Normal1">
    <w:name w:val="Normal1"/>
    <w:rsid w:val="00EB2F3D"/>
    <w:pPr>
      <w:spacing w:after="4" w:line="250" w:lineRule="auto"/>
      <w:ind w:left="435" w:right="118" w:hanging="434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B2F3D"/>
    <w:pPr>
      <w:widowControl w:val="0"/>
      <w:spacing w:after="0" w:line="240" w:lineRule="auto"/>
      <w:ind w:left="3" w:hanging="44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B2F3D"/>
    <w:rPr>
      <w:rFonts w:ascii="Calibri" w:eastAsia="Calibri" w:hAnsi="Calibri"/>
      <w:lang w:val="en-US"/>
    </w:rPr>
  </w:style>
  <w:style w:type="paragraph" w:styleId="Revision">
    <w:name w:val="Revision"/>
    <w:hidden/>
    <w:uiPriority w:val="99"/>
    <w:semiHidden/>
    <w:rsid w:val="009509CE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94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  <w:lang w:val="en-NZ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94D"/>
    <w:rPr>
      <w:i/>
      <w:iCs/>
      <w:color w:val="4F81BD" w:themeColor="accent1"/>
      <w:lang w:val="en-NZ"/>
    </w:rPr>
  </w:style>
  <w:style w:type="character" w:styleId="IntenseReference">
    <w:name w:val="Intense Reference"/>
    <w:basedOn w:val="DefaultParagraphFont"/>
    <w:uiPriority w:val="32"/>
    <w:qFormat/>
    <w:rsid w:val="00FD394D"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3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8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8A9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F28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3F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2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414"/>
    <w:rPr>
      <w:b/>
      <w:bCs/>
      <w:sz w:val="20"/>
      <w:szCs w:val="20"/>
    </w:rPr>
  </w:style>
  <w:style w:type="paragraph" w:customStyle="1" w:styleId="Default">
    <w:name w:val="Default"/>
    <w:rsid w:val="000C5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rsid w:val="0032009C"/>
    <w:rPr>
      <w:i/>
      <w:iCs/>
      <w:color w:val="808080" w:themeColor="text1" w:themeTint="7F"/>
    </w:rPr>
  </w:style>
  <w:style w:type="table" w:customStyle="1" w:styleId="TableGrid21">
    <w:name w:val="Table Grid21"/>
    <w:basedOn w:val="TableNormal"/>
    <w:next w:val="TableGrid"/>
    <w:uiPriority w:val="59"/>
    <w:rsid w:val="00F8214C"/>
    <w:pPr>
      <w:spacing w:after="0" w:line="240" w:lineRule="auto"/>
    </w:pPr>
    <w:rPr>
      <w:rFonts w:eastAsia="Times New Roman"/>
      <w:b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E5E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1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685"/>
  </w:style>
  <w:style w:type="paragraph" w:styleId="Footer">
    <w:name w:val="footer"/>
    <w:basedOn w:val="Normal"/>
    <w:link w:val="FooterChar"/>
    <w:uiPriority w:val="99"/>
    <w:unhideWhenUsed/>
    <w:rsid w:val="00761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685"/>
  </w:style>
  <w:style w:type="table" w:styleId="LightList">
    <w:name w:val="Light List"/>
    <w:basedOn w:val="TableNormal"/>
    <w:uiPriority w:val="61"/>
    <w:rsid w:val="00CD76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aliases w:val="Rec para"/>
    <w:basedOn w:val="Normal"/>
    <w:link w:val="ListParagraphChar"/>
    <w:uiPriority w:val="34"/>
    <w:qFormat/>
    <w:rsid w:val="00EB2F3D"/>
    <w:pPr>
      <w:ind w:left="720"/>
      <w:contextualSpacing/>
    </w:pPr>
  </w:style>
  <w:style w:type="character" w:customStyle="1" w:styleId="ListParagraphChar">
    <w:name w:val="List Paragraph Char"/>
    <w:aliases w:val="Rec para Char"/>
    <w:link w:val="ListParagraph"/>
    <w:uiPriority w:val="34"/>
    <w:locked/>
    <w:rsid w:val="00EB2F3D"/>
  </w:style>
  <w:style w:type="paragraph" w:customStyle="1" w:styleId="Normal1">
    <w:name w:val="Normal1"/>
    <w:rsid w:val="00EB2F3D"/>
    <w:pPr>
      <w:spacing w:after="4" w:line="250" w:lineRule="auto"/>
      <w:ind w:left="435" w:right="118" w:hanging="434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B2F3D"/>
    <w:pPr>
      <w:widowControl w:val="0"/>
      <w:spacing w:after="0" w:line="240" w:lineRule="auto"/>
      <w:ind w:left="3" w:hanging="44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B2F3D"/>
    <w:rPr>
      <w:rFonts w:ascii="Calibri" w:eastAsia="Calibri" w:hAnsi="Calibri"/>
      <w:lang w:val="en-US"/>
    </w:rPr>
  </w:style>
  <w:style w:type="paragraph" w:styleId="Revision">
    <w:name w:val="Revision"/>
    <w:hidden/>
    <w:uiPriority w:val="99"/>
    <w:semiHidden/>
    <w:rsid w:val="009509CE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94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  <w:lang w:val="en-NZ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94D"/>
    <w:rPr>
      <w:i/>
      <w:iCs/>
      <w:color w:val="4F81BD" w:themeColor="accent1"/>
      <w:lang w:val="en-NZ"/>
    </w:rPr>
  </w:style>
  <w:style w:type="character" w:styleId="IntenseReference">
    <w:name w:val="Intense Reference"/>
    <w:basedOn w:val="DefaultParagraphFont"/>
    <w:uiPriority w:val="32"/>
    <w:qFormat/>
    <w:rsid w:val="00FD394D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5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amsar.org/document/resolution-xiii5-review-of-the-fourth-strategic-plan-of-the-ramsar-convention" TargetMode="External"/><Relationship Id="rId18" Type="http://schemas.openxmlformats.org/officeDocument/2006/relationships/hyperlink" Target="https://www.ramsar.org/document/resolution-xiii11-ramsar-advisory-missions" TargetMode="External"/><Relationship Id="rId26" Type="http://schemas.openxmlformats.org/officeDocument/2006/relationships/hyperlink" Target="https://www.ramsar.org/document/resolution-xiii17-rapidly-assessing-wetland-ecosystem-services" TargetMode="External"/><Relationship Id="rId39" Type="http://schemas.openxmlformats.org/officeDocument/2006/relationships/hyperlink" Target="https://www.ramsar.org/document/resolution-xiii13-restoration-of-degraded-peatlands-to-mitigate-and-adapt-to-climate-change" TargetMode="External"/><Relationship Id="rId21" Type="http://schemas.openxmlformats.org/officeDocument/2006/relationships/hyperlink" Target="https://www.ramsar.org/document/resolution-xii5-new-framework-for-delivery-of-scientific-and-technical-advice-and-guidance" TargetMode="External"/><Relationship Id="rId34" Type="http://schemas.openxmlformats.org/officeDocument/2006/relationships/hyperlink" Target="https://www.ramsar.org/sites/default/files/documents/library/rtr10_earth_observation_e.pdf" TargetMode="External"/><Relationship Id="rId42" Type="http://schemas.openxmlformats.org/officeDocument/2006/relationships/hyperlink" Target="https://www.ramsar.org/document/resolution-xiii16-sustainable-urbanization-climate-change-and-wetlands" TargetMode="External"/><Relationship Id="rId47" Type="http://schemas.openxmlformats.org/officeDocument/2006/relationships/hyperlink" Target="https://www.ramsar.org/document/resolution-xiii20-promoting-the-conservation-and-wise-use-of-intertidal-wetlands-and" TargetMode="External"/><Relationship Id="rId50" Type="http://schemas.openxmlformats.org/officeDocument/2006/relationships/hyperlink" Target="https://www.ramsar.org/document/resolution-xiii24-the-enhanced-conservation-of-coastal-marine-turtle-habitats-and-the" TargetMode="External"/><Relationship Id="rId55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ramsar.org/document/resolution-xii5-new-framework-for-delivery-of-scientific-and-technical-advice-and-guidance" TargetMode="External"/><Relationship Id="rId29" Type="http://schemas.openxmlformats.org/officeDocument/2006/relationships/hyperlink" Target="https://www.ramsar.org/document/resolution-xiii21-conservation-and-management-of-small-wetlands" TargetMode="External"/><Relationship Id="rId11" Type="http://schemas.openxmlformats.org/officeDocument/2006/relationships/hyperlink" Target="https://www.ramsar.org/document/resolution-xiii4-responsibilities-roles-and-composition-of-the-standing-committee-and" TargetMode="External"/><Relationship Id="rId24" Type="http://schemas.openxmlformats.org/officeDocument/2006/relationships/hyperlink" Target="https://www.ramsar.org/document/resolution-xiii20-promoting-the-conservation-and-wise-use-of-intertidal-wetlands-and" TargetMode="External"/><Relationship Id="rId32" Type="http://schemas.openxmlformats.org/officeDocument/2006/relationships/hyperlink" Target="https://www.ramsar.org/sites/default/files/documents/library/rtr10_earth_observation_e.pdf" TargetMode="External"/><Relationship Id="rId37" Type="http://schemas.openxmlformats.org/officeDocument/2006/relationships/hyperlink" Target="https://www.ramsar.org/document/resolution-xiii13-restoration-of-degraded-peatlands-to-mitigate-and-adapt-to-climate-change" TargetMode="External"/><Relationship Id="rId40" Type="http://schemas.openxmlformats.org/officeDocument/2006/relationships/hyperlink" Target="https://www.ramsar.org/document/resolution-xiii15-cultural-values-and-practices-of-indigenous-peoples-and-local-communities" TargetMode="External"/><Relationship Id="rId45" Type="http://schemas.openxmlformats.org/officeDocument/2006/relationships/hyperlink" Target="https://www.ramsar.org/document/resolution-xiii8-future-implementation-of-scientific-and-technical-aspects-of-the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openxmlformats.org/officeDocument/2006/relationships/hyperlink" Target="https://www.ramsar.org/document/resolution-xii5-new-framework-for-delivery-of-scientific-and-technical-advice-and-guidance" TargetMode="External"/><Relationship Id="rId31" Type="http://schemas.openxmlformats.org/officeDocument/2006/relationships/hyperlink" Target="https://www.ramsar.org/document/resolution-xiii8-future-implementation-of-scientific-and-technical-aspects-of-the" TargetMode="External"/><Relationship Id="rId44" Type="http://schemas.openxmlformats.org/officeDocument/2006/relationships/hyperlink" Target="https://www.ramsar.org/sites/default/files/documents/library/bn10_restoration_climate_change_e.pdf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ramsar.org/document/resolution-xii5-new-framework-for-delivery-of-scientific-and-technical-advice-and-guidance" TargetMode="External"/><Relationship Id="rId22" Type="http://schemas.openxmlformats.org/officeDocument/2006/relationships/hyperlink" Target="https://www.ramsar.org/document/resolution-xiii8-future-implementation-of-scientific-and-technical-aspects-of-the" TargetMode="External"/><Relationship Id="rId27" Type="http://schemas.openxmlformats.org/officeDocument/2006/relationships/hyperlink" Target="https://www.ramsar.org/document/resolution-xiii19-sustainable-agriculture-in-wetlands-corrected-on-15-february-2019-by" TargetMode="External"/><Relationship Id="rId30" Type="http://schemas.openxmlformats.org/officeDocument/2006/relationships/hyperlink" Target="https://www.ramsar.org/document/resolution-xiii21-conservation-and-management-of-small-wetlands" TargetMode="External"/><Relationship Id="rId35" Type="http://schemas.openxmlformats.org/officeDocument/2006/relationships/hyperlink" Target="https://www.ramsar.org/document/resolution-xiii13-restoration-of-degraded-peatlands-to-mitigate-and-adapt-to-climate-change" TargetMode="External"/><Relationship Id="rId43" Type="http://schemas.openxmlformats.org/officeDocument/2006/relationships/hyperlink" Target="https://www.ramsar.org/document/resolution-xiii8-future-implementation-of-scientific-and-technical-aspects-of-the" TargetMode="External"/><Relationship Id="rId48" Type="http://schemas.openxmlformats.org/officeDocument/2006/relationships/hyperlink" Target="https://www.ramsar.org/document/resolution-xiii18-gender-and-wetlands" TargetMode="External"/><Relationship Id="rId56" Type="http://schemas.microsoft.com/office/2011/relationships/commentsExtended" Target="commentsExtended.xm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ramsar.org/document/resolution-xii5-new-framework-for-delivery-of-scientific-and-technical-advice-and-guidance" TargetMode="External"/><Relationship Id="rId17" Type="http://schemas.openxmlformats.org/officeDocument/2006/relationships/hyperlink" Target="https://www.ramsar.org/document/resolution-xii5-new-framework-for-delivery-of-scientific-and-technical-advice-and-guidance" TargetMode="External"/><Relationship Id="rId25" Type="http://schemas.openxmlformats.org/officeDocument/2006/relationships/hyperlink" Target="https://www.ramsar.org/document/resolution-xiii14-promoting-conservation-restoration-and-sustainable-management-of-coastal" TargetMode="External"/><Relationship Id="rId33" Type="http://schemas.openxmlformats.org/officeDocument/2006/relationships/hyperlink" Target="https://www.ramsar.org/document/resolution-xiii8-future-implementation-of-scientific-and-technical-aspects-of-the" TargetMode="External"/><Relationship Id="rId38" Type="http://schemas.openxmlformats.org/officeDocument/2006/relationships/hyperlink" Target="https://www.ramsar.org/document/resolution-xiii13-restoration-of-degraded-peatlands-to-mitigate-and-adapt-to-climate-change" TargetMode="External"/><Relationship Id="rId46" Type="http://schemas.openxmlformats.org/officeDocument/2006/relationships/hyperlink" Target="https://www.ramsar.org/document/resolution-xiii20-promoting-the-conservation-and-wise-use-of-intertidal-wetlands-and" TargetMode="External"/><Relationship Id="rId20" Type="http://schemas.openxmlformats.org/officeDocument/2006/relationships/hyperlink" Target="https://www.ramsar.org/document/resolution-xiii11-ramsar-advisory-missions" TargetMode="External"/><Relationship Id="rId41" Type="http://schemas.openxmlformats.org/officeDocument/2006/relationships/hyperlink" Target="https://www.ramsar.org/document/resolution-xiii15-cultural-values-and-practices-of-indigenous-peoples-and-local-communities" TargetMode="External"/><Relationship Id="rId54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ramsar.org/document/resolution-xii5-new-framework-for-delivery-of-scientific-and-technical-advice-and-guidance" TargetMode="External"/><Relationship Id="rId23" Type="http://schemas.openxmlformats.org/officeDocument/2006/relationships/hyperlink" Target="https://www.ramsar.org/document/resolution-xii5-new-framework-for-delivery-of-scientific-and-technical-advice-and-guidance" TargetMode="External"/><Relationship Id="rId28" Type="http://schemas.openxmlformats.org/officeDocument/2006/relationships/hyperlink" Target="https://www.ramsar.org/document/resolution-xiii19-sustainable-agriculture-in-wetlands-corrected-on-15-february-2019-by" TargetMode="External"/><Relationship Id="rId36" Type="http://schemas.openxmlformats.org/officeDocument/2006/relationships/hyperlink" Target="https://www.ramsar.org/document/resolution-xiii13-restoration-of-degraded-peatlands-to-mitigate-and-adapt-to-climate-change" TargetMode="External"/><Relationship Id="rId49" Type="http://schemas.openxmlformats.org/officeDocument/2006/relationships/hyperlink" Target="https://www.ramsar.org/document/resolution-xiii14-promoting-conservation-restoration-and-sustainable-management-of-coasta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msar.org/sites/default/files/documents/library/cop12_res02_strategic_plan_e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966DF-845C-4F28-845A-43811726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8606</Words>
  <Characters>49058</Characters>
  <Application>Microsoft Office Word</Application>
  <DocSecurity>0</DocSecurity>
  <Lines>408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57549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 Secretariat</dc:creator>
  <cp:lastModifiedBy>Ramsar Secretariat</cp:lastModifiedBy>
  <cp:revision>2</cp:revision>
  <cp:lastPrinted>2019-02-11T13:37:00Z</cp:lastPrinted>
  <dcterms:created xsi:type="dcterms:W3CDTF">2019-04-04T14:46:00Z</dcterms:created>
  <dcterms:modified xsi:type="dcterms:W3CDTF">2019-04-04T14:46:00Z</dcterms:modified>
</cp:coreProperties>
</file>