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F5E7" w14:textId="77777777" w:rsidR="00630789" w:rsidRPr="00B44D6C" w:rsidRDefault="00630789" w:rsidP="00B5352E">
      <w:pPr>
        <w:spacing w:after="0" w:line="240" w:lineRule="auto"/>
        <w:rPr>
          <w:rFonts w:cs="Arial"/>
          <w:b/>
          <w:sz w:val="20"/>
          <w:szCs w:val="20"/>
          <w:lang w:val="es-ES_tradnl"/>
        </w:rPr>
      </w:pPr>
    </w:p>
    <w:p w14:paraId="7C1F7D40" w14:textId="77777777" w:rsidR="00630789" w:rsidRPr="00B44D6C" w:rsidRDefault="00630789" w:rsidP="00B5352E">
      <w:pPr>
        <w:spacing w:after="0" w:line="240" w:lineRule="auto"/>
        <w:rPr>
          <w:rFonts w:cs="Arial"/>
          <w:b/>
          <w:sz w:val="20"/>
          <w:szCs w:val="20"/>
          <w:lang w:val="es-ES_tradnl"/>
        </w:rPr>
      </w:pPr>
    </w:p>
    <w:p w14:paraId="34F3352F" w14:textId="77777777" w:rsidR="00695ED8" w:rsidRPr="00B44D6C" w:rsidRDefault="00695ED8" w:rsidP="00B5352E">
      <w:pPr>
        <w:spacing w:after="0" w:line="240" w:lineRule="auto"/>
        <w:jc w:val="center"/>
        <w:rPr>
          <w:rFonts w:cs="Arial"/>
          <w:b/>
          <w:sz w:val="24"/>
          <w:szCs w:val="24"/>
          <w:lang w:val="es-ES_tradnl"/>
        </w:rPr>
      </w:pPr>
    </w:p>
    <w:p w14:paraId="714C1E1E" w14:textId="6AC09909" w:rsidR="00695ED8" w:rsidRPr="00850263" w:rsidRDefault="007B2BD8" w:rsidP="00695ED8">
      <w:pPr>
        <w:spacing w:after="0" w:line="240" w:lineRule="auto"/>
        <w:jc w:val="center"/>
        <w:rPr>
          <w:b/>
          <w:sz w:val="28"/>
          <w:szCs w:val="28"/>
          <w:lang w:val="es-ES_tradnl"/>
        </w:rPr>
      </w:pPr>
      <w:r>
        <w:rPr>
          <w:b/>
          <w:sz w:val="28"/>
          <w:szCs w:val="28"/>
          <w:lang w:val="es-ES_tradnl"/>
        </w:rPr>
        <w:t>Estudio</w:t>
      </w:r>
      <w:r w:rsidR="000F44DB" w:rsidRPr="00850263">
        <w:rPr>
          <w:b/>
          <w:sz w:val="28"/>
          <w:szCs w:val="28"/>
          <w:lang w:val="es-ES_tradnl"/>
        </w:rPr>
        <w:t xml:space="preserve"> </w:t>
      </w:r>
      <w:r>
        <w:rPr>
          <w:b/>
          <w:sz w:val="28"/>
          <w:szCs w:val="28"/>
          <w:lang w:val="es-ES_tradnl"/>
        </w:rPr>
        <w:t>bibliográfico</w:t>
      </w:r>
      <w:r w:rsidR="000F44DB" w:rsidRPr="00850263">
        <w:rPr>
          <w:b/>
          <w:sz w:val="28"/>
          <w:szCs w:val="28"/>
          <w:lang w:val="es-ES_tradnl"/>
        </w:rPr>
        <w:t xml:space="preserve"> del Grupo de Examen Científico y Técnico (GECT)</w:t>
      </w:r>
    </w:p>
    <w:p w14:paraId="102C6122" w14:textId="1B8E5545" w:rsidR="00695ED8" w:rsidRPr="00850263" w:rsidRDefault="000F44DB" w:rsidP="00695ED8">
      <w:pPr>
        <w:spacing w:after="0" w:line="240" w:lineRule="auto"/>
        <w:jc w:val="center"/>
        <w:rPr>
          <w:b/>
          <w:sz w:val="28"/>
          <w:szCs w:val="28"/>
          <w:lang w:val="es-ES_tradnl"/>
        </w:rPr>
      </w:pPr>
      <w:r w:rsidRPr="00850263">
        <w:rPr>
          <w:b/>
          <w:sz w:val="28"/>
          <w:szCs w:val="28"/>
          <w:lang w:val="es-ES_tradnl"/>
        </w:rPr>
        <w:t>Actualización de 2019</w:t>
      </w:r>
    </w:p>
    <w:p w14:paraId="11970F20" w14:textId="77777777" w:rsidR="00695ED8" w:rsidRPr="00850263" w:rsidRDefault="00695ED8" w:rsidP="00695ED8">
      <w:pPr>
        <w:spacing w:after="0" w:line="240" w:lineRule="auto"/>
        <w:jc w:val="center"/>
        <w:rPr>
          <w:rFonts w:cs="Arial"/>
          <w:b/>
          <w:sz w:val="20"/>
          <w:szCs w:val="20"/>
          <w:lang w:val="es-ES_tradnl"/>
        </w:rPr>
      </w:pPr>
    </w:p>
    <w:p w14:paraId="6B2BF3D2" w14:textId="00F6BFBE" w:rsidR="00695ED8" w:rsidRPr="00850263" w:rsidRDefault="00695ED8" w:rsidP="00695ED8">
      <w:pPr>
        <w:pStyle w:val="Default"/>
        <w:rPr>
          <w:rFonts w:asciiTheme="minorHAnsi" w:hAnsiTheme="minorHAnsi"/>
          <w:b/>
          <w:sz w:val="22"/>
          <w:szCs w:val="22"/>
          <w:lang w:val="es-ES_tradnl"/>
        </w:rPr>
      </w:pPr>
      <w:r w:rsidRPr="00850263">
        <w:rPr>
          <w:rFonts w:asciiTheme="minorHAnsi" w:hAnsiTheme="minorHAnsi"/>
          <w:b/>
          <w:sz w:val="22"/>
          <w:szCs w:val="22"/>
          <w:lang w:val="es-ES_tradnl"/>
        </w:rPr>
        <w:t>Not</w:t>
      </w:r>
      <w:r w:rsidR="000F44DB" w:rsidRPr="00850263">
        <w:rPr>
          <w:rFonts w:asciiTheme="minorHAnsi" w:hAnsiTheme="minorHAnsi"/>
          <w:b/>
          <w:sz w:val="22"/>
          <w:szCs w:val="22"/>
          <w:lang w:val="es-ES_tradnl"/>
        </w:rPr>
        <w:t>a</w:t>
      </w:r>
      <w:r w:rsidRPr="00850263">
        <w:rPr>
          <w:rFonts w:asciiTheme="minorHAnsi" w:hAnsiTheme="minorHAnsi"/>
          <w:b/>
          <w:sz w:val="22"/>
          <w:szCs w:val="22"/>
          <w:lang w:val="es-ES_tradnl"/>
        </w:rPr>
        <w:t xml:space="preserve">: </w:t>
      </w:r>
    </w:p>
    <w:p w14:paraId="1035BE25" w14:textId="77777777" w:rsidR="00695ED8" w:rsidRPr="00850263" w:rsidRDefault="00695ED8" w:rsidP="00695ED8">
      <w:pPr>
        <w:pStyle w:val="Default"/>
        <w:rPr>
          <w:rFonts w:asciiTheme="minorHAnsi" w:hAnsiTheme="minorHAnsi"/>
          <w:b/>
          <w:sz w:val="22"/>
          <w:szCs w:val="22"/>
          <w:lang w:val="es-ES_tradnl"/>
        </w:rPr>
      </w:pPr>
    </w:p>
    <w:p w14:paraId="78CC58D8" w14:textId="159BB091" w:rsidR="00695ED8" w:rsidRPr="00850263" w:rsidRDefault="000F44DB" w:rsidP="00695ED8">
      <w:pPr>
        <w:pStyle w:val="Default"/>
        <w:rPr>
          <w:rFonts w:asciiTheme="minorHAnsi" w:hAnsiTheme="minorHAnsi"/>
          <w:sz w:val="22"/>
          <w:szCs w:val="22"/>
          <w:lang w:val="es-ES_tradnl"/>
        </w:rPr>
      </w:pPr>
      <w:r w:rsidRPr="00850263">
        <w:rPr>
          <w:rFonts w:asciiTheme="minorHAnsi" w:hAnsiTheme="minorHAnsi"/>
          <w:sz w:val="22"/>
          <w:szCs w:val="22"/>
          <w:lang w:val="es-ES_tradnl"/>
        </w:rPr>
        <w:t xml:space="preserve">La </w:t>
      </w:r>
      <w:r w:rsidR="00695ED8" w:rsidRPr="00850263">
        <w:rPr>
          <w:rFonts w:asciiTheme="minorHAnsi" w:hAnsiTheme="minorHAnsi"/>
          <w:sz w:val="22"/>
          <w:szCs w:val="22"/>
          <w:lang w:val="es-ES_tradnl"/>
        </w:rPr>
        <w:t>Resolu</w:t>
      </w:r>
      <w:r w:rsidRPr="00850263">
        <w:rPr>
          <w:rFonts w:asciiTheme="minorHAnsi" w:hAnsiTheme="minorHAnsi"/>
          <w:sz w:val="22"/>
          <w:szCs w:val="22"/>
          <w:lang w:val="es-ES_tradnl"/>
        </w:rPr>
        <w:t>ción</w:t>
      </w:r>
      <w:r w:rsidR="00695ED8" w:rsidRPr="00850263">
        <w:rPr>
          <w:rFonts w:asciiTheme="minorHAnsi" w:hAnsiTheme="minorHAnsi"/>
          <w:sz w:val="22"/>
          <w:szCs w:val="22"/>
          <w:lang w:val="es-ES_tradnl"/>
        </w:rPr>
        <w:t xml:space="preserve"> XII.5: </w:t>
      </w:r>
      <w:r w:rsidR="00695ED8" w:rsidRPr="00850263">
        <w:rPr>
          <w:rFonts w:asciiTheme="minorHAnsi" w:hAnsiTheme="minorHAnsi"/>
          <w:i/>
          <w:sz w:val="22"/>
          <w:szCs w:val="22"/>
          <w:lang w:val="es-ES_tradnl"/>
        </w:rPr>
        <w:t>N</w:t>
      </w:r>
      <w:r w:rsidRPr="00850263">
        <w:rPr>
          <w:rFonts w:asciiTheme="minorHAnsi" w:hAnsiTheme="minorHAnsi"/>
          <w:i/>
          <w:sz w:val="22"/>
          <w:szCs w:val="22"/>
          <w:lang w:val="es-ES_tradnl"/>
        </w:rPr>
        <w:t>uevo marco para la provisión de asesoramiento y orientaciones de carácter científico y técnico a la Convención</w:t>
      </w:r>
      <w:r w:rsidR="00695ED8" w:rsidRPr="00850263">
        <w:rPr>
          <w:rFonts w:asciiTheme="minorHAnsi" w:hAnsiTheme="minorHAnsi"/>
          <w:sz w:val="22"/>
          <w:szCs w:val="22"/>
          <w:lang w:val="es-ES_tradnl"/>
        </w:rPr>
        <w:t xml:space="preserve"> </w:t>
      </w:r>
      <w:r w:rsidRPr="00850263">
        <w:rPr>
          <w:rFonts w:asciiTheme="minorHAnsi" w:hAnsiTheme="minorHAnsi"/>
          <w:sz w:val="22"/>
          <w:szCs w:val="22"/>
          <w:lang w:val="es-ES_tradnl"/>
        </w:rPr>
        <w:t>pide que, al elaborar su plan de trabajo, el GECT realice “un estudio bibliográfico de las orientaciones del GECT disponibles y cualquier otra información pertinente”</w:t>
      </w:r>
      <w:r w:rsidR="00695ED8" w:rsidRPr="00850263">
        <w:rPr>
          <w:rFonts w:asciiTheme="minorHAnsi" w:hAnsiTheme="minorHAnsi"/>
          <w:sz w:val="22"/>
          <w:szCs w:val="22"/>
          <w:lang w:val="es-ES_tradnl"/>
        </w:rPr>
        <w:t xml:space="preserve"> </w:t>
      </w:r>
      <w:r w:rsidRPr="00850263">
        <w:rPr>
          <w:rFonts w:asciiTheme="minorHAnsi" w:hAnsiTheme="minorHAnsi"/>
          <w:sz w:val="22"/>
          <w:szCs w:val="22"/>
          <w:lang w:val="es-ES_tradnl"/>
        </w:rPr>
        <w:t xml:space="preserve">y  consulte “a los Coordinadores </w:t>
      </w:r>
      <w:r w:rsidR="00B44D6C" w:rsidRPr="00850263">
        <w:rPr>
          <w:rFonts w:asciiTheme="minorHAnsi" w:hAnsiTheme="minorHAnsi"/>
          <w:sz w:val="22"/>
          <w:szCs w:val="22"/>
          <w:lang w:val="es-ES_tradnl"/>
        </w:rPr>
        <w:t>Nacionales</w:t>
      </w:r>
      <w:r w:rsidRPr="00850263">
        <w:rPr>
          <w:rFonts w:asciiTheme="minorHAnsi" w:hAnsiTheme="minorHAnsi"/>
          <w:sz w:val="22"/>
          <w:szCs w:val="22"/>
          <w:lang w:val="es-ES_tradnl"/>
        </w:rPr>
        <w:t xml:space="preserve"> del GECT, al programa de </w:t>
      </w:r>
      <w:proofErr w:type="spellStart"/>
      <w:r w:rsidRPr="00850263">
        <w:rPr>
          <w:rFonts w:asciiTheme="minorHAnsi" w:hAnsiTheme="minorHAnsi"/>
          <w:sz w:val="22"/>
          <w:szCs w:val="22"/>
          <w:lang w:val="es-ES_tradnl"/>
        </w:rPr>
        <w:t>CECoP</w:t>
      </w:r>
      <w:proofErr w:type="spellEnd"/>
      <w:r w:rsidRPr="00850263">
        <w:rPr>
          <w:rFonts w:asciiTheme="minorHAnsi" w:hAnsiTheme="minorHAnsi"/>
          <w:sz w:val="22"/>
          <w:szCs w:val="22"/>
          <w:lang w:val="es-ES_tradnl"/>
        </w:rPr>
        <w:t xml:space="preserve"> de la Secretaría y a los Asesores Regionales Superiores, que serán responsables de obtener datos e información de las Autoridades Administrativas y los Coordinadores Regionales de sus respectivas regiones”. La finalidad del estudio </w:t>
      </w:r>
      <w:r w:rsidR="00DD7996" w:rsidRPr="00850263">
        <w:rPr>
          <w:rFonts w:asciiTheme="minorHAnsi" w:hAnsiTheme="minorHAnsi"/>
          <w:sz w:val="22"/>
          <w:szCs w:val="22"/>
          <w:lang w:val="es-ES_tradnl"/>
        </w:rPr>
        <w:t xml:space="preserve">o revisión </w:t>
      </w:r>
      <w:r w:rsidRPr="00850263">
        <w:rPr>
          <w:rFonts w:asciiTheme="minorHAnsi" w:hAnsiTheme="minorHAnsi"/>
          <w:sz w:val="22"/>
          <w:szCs w:val="22"/>
          <w:lang w:val="es-ES_tradnl"/>
        </w:rPr>
        <w:t>es que no se dupliquen esfuerzos en el plan de trabajo del GECT y también detectar los posibles vacíos. Por consiguiente, se pide al GECT que realice un estudio este trienio al elaborar su plan de trabajo</w:t>
      </w:r>
      <w:r w:rsidR="00695ED8" w:rsidRPr="00850263">
        <w:rPr>
          <w:rFonts w:asciiTheme="minorHAnsi" w:hAnsiTheme="minorHAnsi"/>
          <w:sz w:val="22"/>
          <w:szCs w:val="22"/>
          <w:lang w:val="es-ES_tradnl"/>
        </w:rPr>
        <w:t xml:space="preserve">. </w:t>
      </w:r>
    </w:p>
    <w:p w14:paraId="52795AA4" w14:textId="77777777" w:rsidR="00695ED8" w:rsidRPr="00850263" w:rsidRDefault="00695ED8" w:rsidP="00695ED8">
      <w:pPr>
        <w:pStyle w:val="Default"/>
        <w:rPr>
          <w:rFonts w:asciiTheme="minorHAnsi" w:hAnsiTheme="minorHAnsi"/>
          <w:sz w:val="22"/>
          <w:szCs w:val="22"/>
          <w:lang w:val="es-ES_tradnl"/>
        </w:rPr>
      </w:pPr>
    </w:p>
    <w:p w14:paraId="5EFFDB96" w14:textId="6C6301F3" w:rsidR="00DC3849" w:rsidRPr="00DC3849" w:rsidRDefault="001B5FBC" w:rsidP="00DC3849">
      <w:pPr>
        <w:rPr>
          <w:lang w:val="es-ES"/>
        </w:rPr>
        <w:sectPr w:rsidR="00DC3849" w:rsidRPr="00DC3849" w:rsidSect="00DC3849">
          <w:footerReference w:type="default" r:id="rId9"/>
          <w:footnotePr>
            <w:numRestart w:val="eachSect"/>
          </w:footnotePr>
          <w:type w:val="nextColumn"/>
          <w:pgSz w:w="11906" w:h="16838"/>
          <w:pgMar w:top="720" w:right="720" w:bottom="720" w:left="720" w:header="709" w:footer="709" w:gutter="0"/>
          <w:cols w:space="708"/>
          <w:docGrid w:linePitch="360"/>
        </w:sectPr>
      </w:pPr>
      <w:r>
        <w:rPr>
          <w:rFonts w:ascii="Calibri" w:hAnsi="Calibri"/>
          <w:color w:val="000000"/>
          <w:lang w:val="es-ES_tradnl"/>
        </w:rPr>
        <w:t xml:space="preserve">En aras del tiempo y teniendo en cuenta la brevedad de los plazos, el estudio bibliográfico se ha actualizado a partir del trabajo realizado por el GECT durante el trienio 2016-2018. </w:t>
      </w:r>
      <w:r w:rsidR="000F44DB" w:rsidRPr="00850263">
        <w:rPr>
          <w:lang w:val="es-ES_tradnl"/>
        </w:rPr>
        <w:t xml:space="preserve">Se distribuye </w:t>
      </w:r>
      <w:r w:rsidR="00314FE2" w:rsidRPr="00850263">
        <w:rPr>
          <w:lang w:val="es-ES_tradnl"/>
        </w:rPr>
        <w:t xml:space="preserve">la </w:t>
      </w:r>
      <w:r w:rsidR="006256D0">
        <w:rPr>
          <w:lang w:val="es-ES_tradnl"/>
        </w:rPr>
        <w:t>actualización</w:t>
      </w:r>
      <w:r w:rsidR="000F44DB" w:rsidRPr="00850263">
        <w:rPr>
          <w:lang w:val="es-ES_tradnl"/>
        </w:rPr>
        <w:t xml:space="preserve"> para su consulta, junto con el proyecto de plan de trabajo del GECT </w:t>
      </w:r>
      <w:r w:rsidR="00695ED8" w:rsidRPr="00850263">
        <w:rPr>
          <w:lang w:val="es-ES_tradnl"/>
        </w:rPr>
        <w:t>(2019-2021)</w:t>
      </w:r>
      <w:r w:rsidR="000F44DB" w:rsidRPr="00850263">
        <w:rPr>
          <w:lang w:val="es-ES_tradnl"/>
        </w:rPr>
        <w:t xml:space="preserve"> preparado en su 22ª reunión. Los aportes realizados durante el proceso de consulta se integrarán en el p</w:t>
      </w:r>
      <w:r w:rsidR="00314FE2" w:rsidRPr="00850263">
        <w:rPr>
          <w:lang w:val="es-ES_tradnl"/>
        </w:rPr>
        <w:t xml:space="preserve">royecto de plan de trabajo y </w:t>
      </w:r>
      <w:r w:rsidR="006256D0">
        <w:rPr>
          <w:lang w:val="es-ES_tradnl"/>
        </w:rPr>
        <w:t>el estudio bibliográfico</w:t>
      </w:r>
      <w:r w:rsidR="000F44DB" w:rsidRPr="00850263">
        <w:rPr>
          <w:lang w:val="es-ES_tradnl"/>
        </w:rPr>
        <w:t>, que serán presentados en la 57ª reunión del Comité Permanente (</w:t>
      </w:r>
      <w:bookmarkStart w:id="0" w:name="_GoBack"/>
      <w:bookmarkEnd w:id="0"/>
      <w:r w:rsidR="000F44DB" w:rsidRPr="00850263">
        <w:rPr>
          <w:lang w:val="es-ES_tradnl"/>
        </w:rPr>
        <w:t>junio de 2019)</w:t>
      </w:r>
      <w:r w:rsidR="00695ED8" w:rsidRPr="00850263">
        <w:rPr>
          <w:lang w:val="es-ES_tradnl"/>
        </w:rPr>
        <w:t xml:space="preserve">. </w:t>
      </w:r>
    </w:p>
    <w:p w14:paraId="3EF0B34C" w14:textId="77777777" w:rsidR="00E35FB9" w:rsidRPr="00850263" w:rsidRDefault="00E35FB9" w:rsidP="00B5352E">
      <w:pPr>
        <w:pStyle w:val="Default"/>
        <w:rPr>
          <w:rFonts w:asciiTheme="minorHAnsi" w:hAnsiTheme="minorHAnsi"/>
          <w:color w:val="FF0000"/>
          <w:lang w:val="es-ES_tradnl"/>
        </w:rPr>
      </w:pPr>
    </w:p>
    <w:p w14:paraId="331B4101" w14:textId="77777777" w:rsidR="007150EF" w:rsidRPr="00850263" w:rsidRDefault="007150EF" w:rsidP="00B5352E">
      <w:pPr>
        <w:pStyle w:val="Default"/>
        <w:rPr>
          <w:rFonts w:asciiTheme="minorHAnsi" w:hAnsiTheme="minorHAnsi"/>
          <w:sz w:val="20"/>
          <w:szCs w:val="20"/>
          <w:lang w:val="es-ES_tradnl"/>
        </w:rPr>
      </w:pPr>
    </w:p>
    <w:tbl>
      <w:tblPr>
        <w:tblStyle w:val="TableGrid"/>
        <w:tblW w:w="0" w:type="auto"/>
        <w:tblLayout w:type="fixed"/>
        <w:tblLook w:val="04A0" w:firstRow="1" w:lastRow="0" w:firstColumn="1" w:lastColumn="0" w:noHBand="0" w:noVBand="1"/>
      </w:tblPr>
      <w:tblGrid>
        <w:gridCol w:w="3067"/>
        <w:gridCol w:w="2171"/>
        <w:gridCol w:w="2520"/>
        <w:gridCol w:w="1260"/>
        <w:gridCol w:w="1260"/>
        <w:gridCol w:w="5336"/>
      </w:tblGrid>
      <w:tr w:rsidR="009E1083" w:rsidRPr="00DC3849" w14:paraId="17EC2B33" w14:textId="77777777" w:rsidTr="00DE0492">
        <w:tc>
          <w:tcPr>
            <w:tcW w:w="15614" w:type="dxa"/>
            <w:gridSpan w:val="6"/>
            <w:shd w:val="clear" w:color="auto" w:fill="FDE9D9" w:themeFill="accent6" w:themeFillTint="33"/>
          </w:tcPr>
          <w:p w14:paraId="37998766" w14:textId="2B9925F6" w:rsidR="009E1083" w:rsidRPr="00850263" w:rsidRDefault="007E2B50" w:rsidP="00EA2877">
            <w:pPr>
              <w:jc w:val="center"/>
              <w:rPr>
                <w:b/>
                <w:sz w:val="20"/>
                <w:szCs w:val="20"/>
                <w:lang w:val="es-ES_tradnl"/>
              </w:rPr>
            </w:pPr>
            <w:r>
              <w:rPr>
                <w:b/>
                <w:sz w:val="20"/>
                <w:szCs w:val="20"/>
                <w:lang w:val="es-ES_tradnl"/>
              </w:rPr>
              <w:t>Área temática de trabajo nº</w:t>
            </w:r>
            <w:r w:rsidR="00F8169F" w:rsidRPr="00850263">
              <w:rPr>
                <w:b/>
                <w:sz w:val="20"/>
                <w:szCs w:val="20"/>
                <w:lang w:val="es-ES_tradnl"/>
              </w:rPr>
              <w:t xml:space="preserve"> 1: </w:t>
            </w:r>
            <w:r w:rsidRPr="007E2B50">
              <w:rPr>
                <w:b/>
                <w:sz w:val="20"/>
                <w:szCs w:val="20"/>
                <w:lang w:val="es-ES_tradnl"/>
              </w:rPr>
              <w:t>Buenas prácticas en metodologías o herramientas para identificar y realizar el monitoreo de los sitios Ramsar y otros humedales, incluyendo estudios, cartografías e inventarios y un análisis mundial y regional de las prioridades para potenciar la red de sitios Ramsar</w:t>
            </w:r>
          </w:p>
        </w:tc>
      </w:tr>
      <w:tr w:rsidR="006853E5" w:rsidRPr="00850263" w14:paraId="43C54AF6" w14:textId="77777777" w:rsidTr="00DE0492">
        <w:tc>
          <w:tcPr>
            <w:tcW w:w="3067" w:type="dxa"/>
            <w:shd w:val="clear" w:color="auto" w:fill="FDE9D9" w:themeFill="accent6" w:themeFillTint="33"/>
          </w:tcPr>
          <w:p w14:paraId="5A420085" w14:textId="77777777" w:rsidR="006853E5" w:rsidRPr="00850263" w:rsidRDefault="0095101B" w:rsidP="00F8169F">
            <w:pPr>
              <w:jc w:val="center"/>
              <w:rPr>
                <w:rFonts w:cs="Arial"/>
                <w:b/>
                <w:sz w:val="20"/>
                <w:szCs w:val="20"/>
                <w:lang w:val="es-ES_tradnl"/>
              </w:rPr>
            </w:pPr>
            <w:r w:rsidRPr="00850263">
              <w:rPr>
                <w:rFonts w:cs="Arial"/>
                <w:b/>
                <w:sz w:val="20"/>
                <w:szCs w:val="20"/>
                <w:lang w:val="es-ES_tradnl"/>
              </w:rPr>
              <w:t>T</w:t>
            </w:r>
            <w:r w:rsidR="00F8169F" w:rsidRPr="00850263">
              <w:rPr>
                <w:rFonts w:cs="Arial"/>
                <w:b/>
                <w:sz w:val="20"/>
                <w:szCs w:val="20"/>
                <w:lang w:val="es-ES_tradnl"/>
              </w:rPr>
              <w:t>ítulo</w:t>
            </w:r>
          </w:p>
        </w:tc>
        <w:tc>
          <w:tcPr>
            <w:tcW w:w="2171" w:type="dxa"/>
            <w:shd w:val="clear" w:color="auto" w:fill="FDE9D9" w:themeFill="accent6" w:themeFillTint="33"/>
          </w:tcPr>
          <w:p w14:paraId="311AC29D" w14:textId="59F81D7F" w:rsidR="006853E5" w:rsidRPr="00850263" w:rsidRDefault="00072889" w:rsidP="003207C6">
            <w:pPr>
              <w:jc w:val="center"/>
              <w:rPr>
                <w:rFonts w:cs="Arial"/>
                <w:b/>
                <w:sz w:val="20"/>
                <w:szCs w:val="20"/>
                <w:lang w:val="es-ES_tradnl"/>
              </w:rPr>
            </w:pPr>
            <w:r w:rsidRPr="00850263">
              <w:rPr>
                <w:rFonts w:cs="Arial"/>
                <w:b/>
                <w:sz w:val="20"/>
                <w:szCs w:val="20"/>
                <w:lang w:val="es-ES_tradnl"/>
              </w:rPr>
              <w:t>Tipo de orientaciones</w:t>
            </w:r>
          </w:p>
        </w:tc>
        <w:tc>
          <w:tcPr>
            <w:tcW w:w="2520" w:type="dxa"/>
            <w:shd w:val="clear" w:color="auto" w:fill="FDE9D9" w:themeFill="accent6" w:themeFillTint="33"/>
          </w:tcPr>
          <w:p w14:paraId="6AA8C1C5" w14:textId="236FFCEA" w:rsidR="006853E5" w:rsidRPr="00850263" w:rsidRDefault="00F8169F" w:rsidP="003207C6">
            <w:pPr>
              <w:jc w:val="center"/>
              <w:rPr>
                <w:rFonts w:cs="Arial"/>
                <w:b/>
                <w:sz w:val="20"/>
                <w:szCs w:val="20"/>
                <w:lang w:val="es-ES_tradnl"/>
              </w:rPr>
            </w:pPr>
            <w:r w:rsidRPr="00850263">
              <w:rPr>
                <w:rFonts w:cs="Arial"/>
                <w:b/>
                <w:sz w:val="20"/>
                <w:szCs w:val="20"/>
                <w:lang w:val="es-ES_tradnl"/>
              </w:rPr>
              <w:t>Público destinatario (profesionales, responsa</w:t>
            </w:r>
            <w:r w:rsidR="00072889" w:rsidRPr="00850263">
              <w:rPr>
                <w:rFonts w:cs="Arial"/>
                <w:b/>
                <w:sz w:val="20"/>
                <w:szCs w:val="20"/>
                <w:lang w:val="es-ES_tradnl"/>
              </w:rPr>
              <w:t>bles</w:t>
            </w:r>
            <w:r w:rsidRPr="00850263">
              <w:rPr>
                <w:rFonts w:cs="Arial"/>
                <w:b/>
                <w:sz w:val="20"/>
                <w:szCs w:val="20"/>
                <w:lang w:val="es-ES_tradnl"/>
              </w:rPr>
              <w:t xml:space="preserve"> de políticas, científicos)</w:t>
            </w:r>
          </w:p>
        </w:tc>
        <w:tc>
          <w:tcPr>
            <w:tcW w:w="1260" w:type="dxa"/>
            <w:shd w:val="clear" w:color="auto" w:fill="FDE9D9" w:themeFill="accent6" w:themeFillTint="33"/>
          </w:tcPr>
          <w:p w14:paraId="671EA05E" w14:textId="649C300E" w:rsidR="006853E5" w:rsidRPr="00850263" w:rsidRDefault="00F8169F" w:rsidP="00F8169F">
            <w:pPr>
              <w:jc w:val="center"/>
              <w:rPr>
                <w:rFonts w:cs="Arial"/>
                <w:b/>
                <w:sz w:val="20"/>
                <w:szCs w:val="20"/>
                <w:lang w:val="es-ES_tradnl"/>
              </w:rPr>
            </w:pPr>
            <w:r w:rsidRPr="00850263">
              <w:rPr>
                <w:rFonts w:cs="Arial"/>
                <w:b/>
                <w:sz w:val="20"/>
                <w:szCs w:val="20"/>
                <w:lang w:val="es-ES_tradnl"/>
              </w:rPr>
              <w:t>Manual Ramsar</w:t>
            </w:r>
            <w:r w:rsidR="00CF6D4E" w:rsidRPr="00850263">
              <w:rPr>
                <w:rFonts w:cs="Arial"/>
                <w:b/>
                <w:sz w:val="20"/>
                <w:szCs w:val="20"/>
                <w:lang w:val="es-ES_tradnl"/>
              </w:rPr>
              <w:t xml:space="preserve"> (4ª edición)</w:t>
            </w:r>
          </w:p>
        </w:tc>
        <w:tc>
          <w:tcPr>
            <w:tcW w:w="1260" w:type="dxa"/>
            <w:shd w:val="clear" w:color="auto" w:fill="FDE9D9" w:themeFill="accent6" w:themeFillTint="33"/>
          </w:tcPr>
          <w:p w14:paraId="1CFB3561" w14:textId="77777777" w:rsidR="006853E5" w:rsidRPr="00850263" w:rsidRDefault="00F8169F" w:rsidP="00F8169F">
            <w:pPr>
              <w:jc w:val="center"/>
              <w:rPr>
                <w:rFonts w:cs="Arial"/>
                <w:b/>
                <w:sz w:val="20"/>
                <w:szCs w:val="20"/>
                <w:lang w:val="es-ES_tradnl"/>
              </w:rPr>
            </w:pPr>
            <w:r w:rsidRPr="00850263">
              <w:rPr>
                <w:rFonts w:cs="Arial"/>
                <w:b/>
                <w:sz w:val="20"/>
                <w:szCs w:val="20"/>
                <w:lang w:val="es-ES_tradnl"/>
              </w:rPr>
              <w:t>Idioma</w:t>
            </w:r>
            <w:r w:rsidR="009E1083" w:rsidRPr="00850263">
              <w:rPr>
                <w:rStyle w:val="FootnoteReference"/>
                <w:rFonts w:cs="Arial"/>
                <w:b/>
                <w:sz w:val="20"/>
                <w:szCs w:val="20"/>
                <w:lang w:val="es-ES_tradnl"/>
              </w:rPr>
              <w:footnoteReference w:id="1"/>
            </w:r>
          </w:p>
        </w:tc>
        <w:tc>
          <w:tcPr>
            <w:tcW w:w="5336" w:type="dxa"/>
            <w:shd w:val="clear" w:color="auto" w:fill="FDE9D9" w:themeFill="accent6" w:themeFillTint="33"/>
          </w:tcPr>
          <w:p w14:paraId="6C3B8E0C" w14:textId="77777777" w:rsidR="006853E5" w:rsidRPr="00850263" w:rsidRDefault="00776522" w:rsidP="003207C6">
            <w:pPr>
              <w:jc w:val="center"/>
              <w:rPr>
                <w:rFonts w:cs="Arial"/>
                <w:b/>
                <w:sz w:val="20"/>
                <w:szCs w:val="20"/>
                <w:lang w:val="es-ES_tradnl"/>
              </w:rPr>
            </w:pPr>
            <w:r w:rsidRPr="00850263">
              <w:rPr>
                <w:rFonts w:cs="Arial"/>
                <w:b/>
                <w:sz w:val="20"/>
                <w:szCs w:val="20"/>
                <w:lang w:val="es-ES_tradnl"/>
              </w:rPr>
              <w:t>Not</w:t>
            </w:r>
            <w:r w:rsidR="00F8169F" w:rsidRPr="00850263">
              <w:rPr>
                <w:rFonts w:cs="Arial"/>
                <w:b/>
                <w:sz w:val="20"/>
                <w:szCs w:val="20"/>
                <w:lang w:val="es-ES_tradnl"/>
              </w:rPr>
              <w:t>a</w:t>
            </w:r>
            <w:r w:rsidRPr="00850263">
              <w:rPr>
                <w:rFonts w:cs="Arial"/>
                <w:b/>
                <w:sz w:val="20"/>
                <w:szCs w:val="20"/>
                <w:lang w:val="es-ES_tradnl"/>
              </w:rPr>
              <w:t>s</w:t>
            </w:r>
          </w:p>
        </w:tc>
      </w:tr>
      <w:tr w:rsidR="00197132" w:rsidRPr="00850263" w14:paraId="23755EAE" w14:textId="77777777" w:rsidTr="004728C4">
        <w:tc>
          <w:tcPr>
            <w:tcW w:w="15614" w:type="dxa"/>
            <w:gridSpan w:val="6"/>
            <w:shd w:val="clear" w:color="auto" w:fill="F2F2F2" w:themeFill="background1" w:themeFillShade="F2"/>
          </w:tcPr>
          <w:p w14:paraId="2514A11B" w14:textId="7422BA88" w:rsidR="00197132" w:rsidRPr="00850263" w:rsidRDefault="00197132" w:rsidP="007D7602">
            <w:pPr>
              <w:spacing w:after="40"/>
              <w:jc w:val="center"/>
              <w:rPr>
                <w:b/>
                <w:sz w:val="20"/>
                <w:szCs w:val="20"/>
                <w:lang w:val="es-ES_tradnl"/>
              </w:rPr>
            </w:pPr>
            <w:r w:rsidRPr="00850263">
              <w:rPr>
                <w:b/>
                <w:sz w:val="20"/>
                <w:szCs w:val="20"/>
                <w:lang w:val="es-ES_tradnl"/>
              </w:rPr>
              <w:t>Orientaciones de Ramsar</w:t>
            </w:r>
          </w:p>
        </w:tc>
      </w:tr>
      <w:tr w:rsidR="0095101B" w:rsidRPr="00850263" w14:paraId="6E5EF460" w14:textId="77777777" w:rsidTr="00DE0492">
        <w:tc>
          <w:tcPr>
            <w:tcW w:w="15614" w:type="dxa"/>
            <w:gridSpan w:val="6"/>
            <w:shd w:val="clear" w:color="auto" w:fill="FDE9D9" w:themeFill="accent6" w:themeFillTint="33"/>
          </w:tcPr>
          <w:p w14:paraId="02D988BA" w14:textId="446400FD" w:rsidR="0095101B" w:rsidRPr="00850263" w:rsidRDefault="00CF6D4E" w:rsidP="00CF6D4E">
            <w:pPr>
              <w:tabs>
                <w:tab w:val="left" w:pos="1581"/>
              </w:tabs>
              <w:spacing w:after="40"/>
              <w:rPr>
                <w:b/>
                <w:sz w:val="20"/>
                <w:szCs w:val="20"/>
                <w:lang w:val="es-ES_tradnl"/>
              </w:rPr>
            </w:pPr>
            <w:r w:rsidRPr="00850263">
              <w:rPr>
                <w:b/>
                <w:sz w:val="20"/>
                <w:szCs w:val="20"/>
                <w:lang w:val="es-ES_tradnl"/>
              </w:rPr>
              <w:t xml:space="preserve">Actualización de </w:t>
            </w:r>
            <w:r w:rsidR="00197132" w:rsidRPr="00850263">
              <w:rPr>
                <w:b/>
                <w:sz w:val="20"/>
                <w:szCs w:val="20"/>
                <w:lang w:val="es-ES_tradnl"/>
              </w:rPr>
              <w:t>2016-2019</w:t>
            </w:r>
          </w:p>
        </w:tc>
      </w:tr>
      <w:tr w:rsidR="00197132" w:rsidRPr="00DC3849" w14:paraId="702FBCA3" w14:textId="77777777" w:rsidTr="004728C4">
        <w:tc>
          <w:tcPr>
            <w:tcW w:w="3067" w:type="dxa"/>
          </w:tcPr>
          <w:p w14:paraId="38903DF9" w14:textId="2FFA35A8" w:rsidR="00197132" w:rsidRPr="00850263" w:rsidRDefault="003A1510" w:rsidP="00CF6D4E">
            <w:pPr>
              <w:spacing w:after="40"/>
              <w:rPr>
                <w:lang w:val="es-ES_tradnl"/>
              </w:rPr>
            </w:pPr>
            <w:hyperlink r:id="rId10" w:history="1">
              <w:r w:rsidR="00CF6D4E" w:rsidRPr="00850263">
                <w:rPr>
                  <w:rStyle w:val="Hyperlink"/>
                  <w:sz w:val="20"/>
                  <w:szCs w:val="20"/>
                  <w:lang w:val="es-ES_tradnl"/>
                </w:rPr>
                <w:t>Nota Informativa de Ramsar nº 9: Lineamientos para inventarios de turberas tropicales a fin de facilitar su designación como sitios Ramsar</w:t>
              </w:r>
            </w:hyperlink>
          </w:p>
        </w:tc>
        <w:tc>
          <w:tcPr>
            <w:tcW w:w="2171" w:type="dxa"/>
          </w:tcPr>
          <w:p w14:paraId="10A650AD" w14:textId="3D76B84A" w:rsidR="00197132" w:rsidRPr="00850263" w:rsidRDefault="00CF6D4E" w:rsidP="00B5352E">
            <w:pPr>
              <w:rPr>
                <w:rFonts w:cs="Arial"/>
                <w:sz w:val="20"/>
                <w:szCs w:val="20"/>
                <w:lang w:val="es-ES_tradnl"/>
              </w:rPr>
            </w:pPr>
            <w:r w:rsidRPr="00850263">
              <w:rPr>
                <w:rFonts w:cs="Arial"/>
                <w:sz w:val="20"/>
                <w:szCs w:val="20"/>
                <w:lang w:val="es-ES_tradnl"/>
              </w:rPr>
              <w:t>Técnicas</w:t>
            </w:r>
          </w:p>
        </w:tc>
        <w:tc>
          <w:tcPr>
            <w:tcW w:w="2520" w:type="dxa"/>
          </w:tcPr>
          <w:p w14:paraId="5771C0CE" w14:textId="0E88CB1F" w:rsidR="00197132" w:rsidRPr="00850263" w:rsidRDefault="00CF6D4E" w:rsidP="00B5352E">
            <w:pPr>
              <w:rPr>
                <w:rFonts w:cs="Arial"/>
                <w:sz w:val="20"/>
                <w:szCs w:val="20"/>
                <w:lang w:val="es-ES_tradnl"/>
              </w:rPr>
            </w:pPr>
            <w:r w:rsidRPr="00850263">
              <w:rPr>
                <w:rFonts w:cs="Arial"/>
                <w:sz w:val="20"/>
                <w:szCs w:val="20"/>
                <w:lang w:val="es-ES_tradnl"/>
              </w:rPr>
              <w:t>Profesionales</w:t>
            </w:r>
          </w:p>
        </w:tc>
        <w:tc>
          <w:tcPr>
            <w:tcW w:w="1260" w:type="dxa"/>
          </w:tcPr>
          <w:p w14:paraId="41FE955F" w14:textId="77777777" w:rsidR="00197132" w:rsidRPr="00850263" w:rsidRDefault="00197132" w:rsidP="00B5352E">
            <w:pPr>
              <w:spacing w:after="40"/>
              <w:rPr>
                <w:sz w:val="20"/>
                <w:szCs w:val="20"/>
                <w:lang w:val="es-ES_tradnl"/>
              </w:rPr>
            </w:pPr>
          </w:p>
        </w:tc>
        <w:tc>
          <w:tcPr>
            <w:tcW w:w="1260" w:type="dxa"/>
          </w:tcPr>
          <w:p w14:paraId="5EB544FC" w14:textId="01AEB5B5" w:rsidR="00197132" w:rsidRPr="00850263" w:rsidRDefault="00CF6D4E" w:rsidP="00B5352E">
            <w:pPr>
              <w:spacing w:after="40"/>
              <w:rPr>
                <w:sz w:val="20"/>
                <w:szCs w:val="20"/>
                <w:lang w:val="es-ES_tradnl"/>
              </w:rPr>
            </w:pPr>
            <w:r w:rsidRPr="00850263">
              <w:rPr>
                <w:sz w:val="20"/>
                <w:szCs w:val="20"/>
                <w:lang w:val="es-ES_tradnl"/>
              </w:rPr>
              <w:t>IFE</w:t>
            </w:r>
          </w:p>
        </w:tc>
        <w:tc>
          <w:tcPr>
            <w:tcW w:w="5336" w:type="dxa"/>
          </w:tcPr>
          <w:p w14:paraId="6B2471D4" w14:textId="26DAA20F" w:rsidR="00197132" w:rsidRPr="00850263" w:rsidRDefault="00CF6D4E" w:rsidP="00260AB3">
            <w:pPr>
              <w:pStyle w:val="NormalWeb"/>
              <w:rPr>
                <w:lang w:val="es-ES_tradnl"/>
              </w:rPr>
            </w:pPr>
            <w:r w:rsidRPr="00850263">
              <w:rPr>
                <w:rFonts w:asciiTheme="minorHAnsi" w:hAnsiTheme="minorHAnsi"/>
                <w:u w:val="single"/>
                <w:lang w:val="es-ES_tradnl"/>
              </w:rPr>
              <w:t>Resumen:</w:t>
            </w:r>
            <w:r w:rsidR="00197132" w:rsidRPr="00850263">
              <w:rPr>
                <w:rFonts w:asciiTheme="minorHAnsi" w:hAnsiTheme="minorHAnsi"/>
                <w:lang w:val="es-ES_tradnl"/>
              </w:rPr>
              <w:t xml:space="preserve">  </w:t>
            </w:r>
            <w:r w:rsidR="00260AB3" w:rsidRPr="00850263">
              <w:rPr>
                <w:rFonts w:asciiTheme="minorHAnsi" w:hAnsiTheme="minorHAnsi"/>
                <w:lang w:val="es-ES_tradnl"/>
              </w:rPr>
              <w:t>“</w:t>
            </w:r>
            <w:r w:rsidRPr="00850263">
              <w:rPr>
                <w:rFonts w:asciiTheme="minorHAnsi" w:hAnsiTheme="minorHAnsi"/>
                <w:lang w:val="es-ES_tradnl"/>
              </w:rPr>
              <w:t>Esta Nota Informativa tiene por</w:t>
            </w:r>
            <w:r w:rsidRPr="00850263">
              <w:rPr>
                <w:rFonts w:asciiTheme="minorHAnsi" w:hAnsiTheme="minorHAnsi"/>
                <w:lang w:val="es-ES_tradnl"/>
              </w:rPr>
              <w:br/>
              <w:t xml:space="preserve">objeto apoyar a los administradores de humedales de los </w:t>
            </w:r>
            <w:r w:rsidR="00DC3849" w:rsidRPr="00850263">
              <w:rPr>
                <w:rFonts w:asciiTheme="minorHAnsi" w:hAnsiTheme="minorHAnsi"/>
                <w:lang w:val="es-ES_tradnl"/>
              </w:rPr>
              <w:t>países</w:t>
            </w:r>
            <w:r w:rsidRPr="00850263">
              <w:rPr>
                <w:rFonts w:asciiTheme="minorHAnsi" w:hAnsiTheme="minorHAnsi"/>
                <w:lang w:val="es-ES_tradnl"/>
              </w:rPr>
              <w:t xml:space="preserve"> tropicales proporcionando orientaciones detalladas sobre </w:t>
            </w:r>
            <w:r w:rsidR="00DC3849" w:rsidRPr="00850263">
              <w:rPr>
                <w:rFonts w:asciiTheme="minorHAnsi" w:hAnsiTheme="minorHAnsi"/>
                <w:lang w:val="es-ES_tradnl"/>
              </w:rPr>
              <w:t>cómo</w:t>
            </w:r>
            <w:r w:rsidRPr="00850263">
              <w:rPr>
                <w:rFonts w:asciiTheme="minorHAnsi" w:hAnsiTheme="minorHAnsi"/>
                <w:lang w:val="es-ES_tradnl"/>
              </w:rPr>
              <w:t xml:space="preserve"> identificar, seleccionar e inventariar turberas tropicales para su posible </w:t>
            </w:r>
            <w:r w:rsidR="00DC3849" w:rsidRPr="00850263">
              <w:rPr>
                <w:rFonts w:asciiTheme="minorHAnsi" w:hAnsiTheme="minorHAnsi"/>
                <w:lang w:val="es-ES_tradnl"/>
              </w:rPr>
              <w:t>designación</w:t>
            </w:r>
            <w:r w:rsidRPr="00850263">
              <w:rPr>
                <w:rFonts w:asciiTheme="minorHAnsi" w:hAnsiTheme="minorHAnsi"/>
                <w:lang w:val="es-ES_tradnl"/>
              </w:rPr>
              <w:t xml:space="preserve"> como sitios Ramsar, mediante la </w:t>
            </w:r>
            <w:r w:rsidR="00DC3849" w:rsidRPr="00850263">
              <w:rPr>
                <w:rFonts w:asciiTheme="minorHAnsi" w:hAnsiTheme="minorHAnsi"/>
                <w:lang w:val="es-ES_tradnl"/>
              </w:rPr>
              <w:t>utilización</w:t>
            </w:r>
            <w:r w:rsidRPr="00850263">
              <w:rPr>
                <w:rFonts w:asciiTheme="minorHAnsi" w:hAnsiTheme="minorHAnsi"/>
                <w:lang w:val="es-ES_tradnl"/>
              </w:rPr>
              <w:t xml:space="preserve"> del Criterio 1 de </w:t>
            </w:r>
            <w:r w:rsidR="00DC3849" w:rsidRPr="00850263">
              <w:rPr>
                <w:rFonts w:asciiTheme="minorHAnsi" w:hAnsiTheme="minorHAnsi"/>
                <w:lang w:val="es-ES_tradnl"/>
              </w:rPr>
              <w:t>designación</w:t>
            </w:r>
            <w:r w:rsidRPr="00850263">
              <w:rPr>
                <w:rFonts w:asciiTheme="minorHAnsi" w:hAnsiTheme="minorHAnsi"/>
                <w:lang w:val="es-ES_tradnl"/>
              </w:rPr>
              <w:t xml:space="preserve"> de sitios Ramsar (si una turbera es “un ejemplo representativo, raro o </w:t>
            </w:r>
            <w:r w:rsidR="00DC3849" w:rsidRPr="00850263">
              <w:rPr>
                <w:rFonts w:asciiTheme="minorHAnsi" w:hAnsiTheme="minorHAnsi"/>
                <w:lang w:val="es-ES_tradnl"/>
              </w:rPr>
              <w:t>único</w:t>
            </w:r>
            <w:r w:rsidR="00260AB3" w:rsidRPr="00850263">
              <w:rPr>
                <w:rFonts w:asciiTheme="minorHAnsi" w:hAnsiTheme="minorHAnsi"/>
                <w:lang w:val="es-ES_tradnl"/>
              </w:rPr>
              <w:t xml:space="preserve"> de un tipo de humedal na</w:t>
            </w:r>
            <w:r w:rsidRPr="00850263">
              <w:rPr>
                <w:rFonts w:asciiTheme="minorHAnsi" w:hAnsiTheme="minorHAnsi"/>
                <w:lang w:val="es-ES_tradnl"/>
              </w:rPr>
              <w:t xml:space="preserve">tural “), tomando </w:t>
            </w:r>
            <w:r w:rsidR="00DC3849" w:rsidRPr="00850263">
              <w:rPr>
                <w:rFonts w:asciiTheme="minorHAnsi" w:hAnsiTheme="minorHAnsi"/>
                <w:lang w:val="es-ES_tradnl"/>
              </w:rPr>
              <w:t>también</w:t>
            </w:r>
            <w:r w:rsidRPr="00850263">
              <w:rPr>
                <w:rFonts w:asciiTheme="minorHAnsi" w:hAnsiTheme="minorHAnsi"/>
                <w:lang w:val="es-ES_tradnl"/>
              </w:rPr>
              <w:t xml:space="preserve"> en cuenta un argumento sobre la </w:t>
            </w:r>
            <w:r w:rsidR="00DC3849" w:rsidRPr="00850263">
              <w:rPr>
                <w:rFonts w:asciiTheme="minorHAnsi" w:hAnsiTheme="minorHAnsi"/>
                <w:lang w:val="es-ES_tradnl"/>
              </w:rPr>
              <w:t>regulación</w:t>
            </w:r>
            <w:r w:rsidRPr="00850263">
              <w:rPr>
                <w:rFonts w:asciiTheme="minorHAnsi" w:hAnsiTheme="minorHAnsi"/>
                <w:lang w:val="es-ES_tradnl"/>
              </w:rPr>
              <w:t xml:space="preserve"> del clima y la capacidad de almacenamiento de carbono, y del Criterio 2 (si una turbera “sustenta</w:t>
            </w:r>
            <w:r w:rsidR="00260AB3" w:rsidRPr="00850263">
              <w:rPr>
                <w:rFonts w:asciiTheme="minorHAnsi" w:hAnsiTheme="minorHAnsi"/>
                <w:lang w:val="es-ES_tradnl"/>
              </w:rPr>
              <w:t xml:space="preserve"> especies vulnerables, en peli</w:t>
            </w:r>
            <w:r w:rsidRPr="00850263">
              <w:rPr>
                <w:rFonts w:asciiTheme="minorHAnsi" w:hAnsiTheme="minorHAnsi"/>
                <w:lang w:val="es-ES_tradnl"/>
              </w:rPr>
              <w:t xml:space="preserve">gro o en peligro </w:t>
            </w:r>
            <w:r w:rsidR="00DC3849" w:rsidRPr="00850263">
              <w:rPr>
                <w:rFonts w:asciiTheme="minorHAnsi" w:hAnsiTheme="minorHAnsi"/>
                <w:lang w:val="es-ES_tradnl"/>
              </w:rPr>
              <w:t>crítico</w:t>
            </w:r>
            <w:r w:rsidRPr="00850263">
              <w:rPr>
                <w:rFonts w:asciiTheme="minorHAnsi" w:hAnsiTheme="minorHAnsi"/>
                <w:lang w:val="es-ES_tradnl"/>
              </w:rPr>
              <w:t>, o comun</w:t>
            </w:r>
            <w:r w:rsidR="00260AB3" w:rsidRPr="00850263">
              <w:rPr>
                <w:rFonts w:asciiTheme="minorHAnsi" w:hAnsiTheme="minorHAnsi"/>
                <w:lang w:val="es-ES_tradnl"/>
              </w:rPr>
              <w:t xml:space="preserve">idades </w:t>
            </w:r>
            <w:r w:rsidR="00DC3849" w:rsidRPr="00850263">
              <w:rPr>
                <w:rFonts w:asciiTheme="minorHAnsi" w:hAnsiTheme="minorHAnsi"/>
                <w:lang w:val="es-ES_tradnl"/>
              </w:rPr>
              <w:t>ecológicas</w:t>
            </w:r>
            <w:r w:rsidR="00260AB3" w:rsidRPr="00850263">
              <w:rPr>
                <w:rFonts w:asciiTheme="minorHAnsi" w:hAnsiTheme="minorHAnsi"/>
                <w:lang w:val="es-ES_tradnl"/>
              </w:rPr>
              <w:t xml:space="preserve"> amenazadas”)</w:t>
            </w:r>
            <w:r w:rsidR="004D13ED">
              <w:rPr>
                <w:rFonts w:asciiTheme="minorHAnsi" w:hAnsiTheme="minorHAnsi"/>
                <w:lang w:val="es-ES_tradnl"/>
              </w:rPr>
              <w:t>.”</w:t>
            </w:r>
          </w:p>
        </w:tc>
      </w:tr>
      <w:tr w:rsidR="00197132" w:rsidRPr="00DC3849" w14:paraId="5938A45C" w14:textId="77777777" w:rsidTr="004728C4">
        <w:tc>
          <w:tcPr>
            <w:tcW w:w="3067" w:type="dxa"/>
          </w:tcPr>
          <w:p w14:paraId="14F9DCA6" w14:textId="2CDCB017" w:rsidR="00197132" w:rsidRPr="007B2BD8" w:rsidRDefault="003A1510" w:rsidP="00F8169F">
            <w:pPr>
              <w:spacing w:after="40"/>
            </w:pPr>
            <w:hyperlink r:id="rId11" w:history="1">
              <w:r w:rsidR="00197132" w:rsidRPr="007B2BD8">
                <w:rPr>
                  <w:rStyle w:val="Hyperlink"/>
                  <w:sz w:val="20"/>
                  <w:szCs w:val="20"/>
                </w:rPr>
                <w:t>Ramsar Technical Report 10: The use of Earth Observation for wetland inventory, assessment and monitoring</w:t>
              </w:r>
            </w:hyperlink>
          </w:p>
        </w:tc>
        <w:tc>
          <w:tcPr>
            <w:tcW w:w="2171" w:type="dxa"/>
          </w:tcPr>
          <w:p w14:paraId="5092779D" w14:textId="55690E00" w:rsidR="00197132" w:rsidRPr="00850263" w:rsidRDefault="00260AB3" w:rsidP="00B5352E">
            <w:pPr>
              <w:rPr>
                <w:rFonts w:cs="Arial"/>
                <w:sz w:val="20"/>
                <w:szCs w:val="20"/>
                <w:lang w:val="es-ES_tradnl"/>
              </w:rPr>
            </w:pPr>
            <w:r w:rsidRPr="00850263">
              <w:rPr>
                <w:rFonts w:cs="Arial"/>
                <w:sz w:val="20"/>
                <w:szCs w:val="20"/>
                <w:lang w:val="es-ES_tradnl"/>
              </w:rPr>
              <w:t>Técnicas</w:t>
            </w:r>
          </w:p>
        </w:tc>
        <w:tc>
          <w:tcPr>
            <w:tcW w:w="2520" w:type="dxa"/>
          </w:tcPr>
          <w:p w14:paraId="1E039B6D" w14:textId="3A4AE99F" w:rsidR="00197132" w:rsidRPr="00850263" w:rsidRDefault="00260AB3" w:rsidP="00B5352E">
            <w:pPr>
              <w:rPr>
                <w:rFonts w:cs="Arial"/>
                <w:sz w:val="20"/>
                <w:szCs w:val="20"/>
                <w:lang w:val="es-ES_tradnl"/>
              </w:rPr>
            </w:pPr>
            <w:r w:rsidRPr="00850263">
              <w:rPr>
                <w:rFonts w:cs="Arial"/>
                <w:sz w:val="20"/>
                <w:szCs w:val="20"/>
                <w:lang w:val="es-ES_tradnl"/>
              </w:rPr>
              <w:t>Profesionales</w:t>
            </w:r>
          </w:p>
        </w:tc>
        <w:tc>
          <w:tcPr>
            <w:tcW w:w="1260" w:type="dxa"/>
          </w:tcPr>
          <w:p w14:paraId="0B6E72D4" w14:textId="77777777" w:rsidR="00197132" w:rsidRPr="00850263" w:rsidRDefault="00197132" w:rsidP="00B5352E">
            <w:pPr>
              <w:spacing w:after="40"/>
              <w:rPr>
                <w:sz w:val="20"/>
                <w:szCs w:val="20"/>
                <w:lang w:val="es-ES_tradnl"/>
              </w:rPr>
            </w:pPr>
          </w:p>
        </w:tc>
        <w:tc>
          <w:tcPr>
            <w:tcW w:w="1260" w:type="dxa"/>
          </w:tcPr>
          <w:p w14:paraId="2737D468" w14:textId="7F9AA3E9" w:rsidR="00197132" w:rsidRPr="00850263" w:rsidRDefault="00260AB3" w:rsidP="00B5352E">
            <w:pPr>
              <w:spacing w:after="40"/>
              <w:rPr>
                <w:sz w:val="20"/>
                <w:szCs w:val="20"/>
                <w:lang w:val="es-ES_tradnl"/>
              </w:rPr>
            </w:pPr>
            <w:r w:rsidRPr="00850263">
              <w:rPr>
                <w:sz w:val="20"/>
                <w:szCs w:val="20"/>
                <w:lang w:val="es-ES_tradnl"/>
              </w:rPr>
              <w:t>I</w:t>
            </w:r>
          </w:p>
        </w:tc>
        <w:tc>
          <w:tcPr>
            <w:tcW w:w="5336" w:type="dxa"/>
          </w:tcPr>
          <w:p w14:paraId="23DC65C3" w14:textId="03B96248" w:rsidR="00197132" w:rsidRPr="00850263" w:rsidRDefault="00CF6D4E" w:rsidP="00260AB3">
            <w:pPr>
              <w:spacing w:after="40"/>
              <w:rPr>
                <w:sz w:val="20"/>
                <w:szCs w:val="20"/>
                <w:lang w:val="es-ES_tradnl"/>
              </w:rPr>
            </w:pPr>
            <w:r w:rsidRPr="00850263">
              <w:rPr>
                <w:sz w:val="20"/>
                <w:szCs w:val="20"/>
                <w:u w:val="single"/>
                <w:lang w:val="es-ES_tradnl"/>
              </w:rPr>
              <w:t>Resumen:</w:t>
            </w:r>
            <w:r w:rsidR="00197132" w:rsidRPr="00850263">
              <w:rPr>
                <w:sz w:val="20"/>
                <w:szCs w:val="20"/>
                <w:lang w:val="es-ES_tradnl"/>
              </w:rPr>
              <w:t xml:space="preserve"> </w:t>
            </w:r>
            <w:r w:rsidR="00260AB3" w:rsidRPr="00850263">
              <w:rPr>
                <w:sz w:val="20"/>
                <w:szCs w:val="20"/>
                <w:lang w:val="es-ES_tradnl"/>
              </w:rPr>
              <w:t xml:space="preserve">El informe aporta una visión general de la aplicación de </w:t>
            </w:r>
            <w:r w:rsidR="003B6885" w:rsidRPr="00850263">
              <w:rPr>
                <w:sz w:val="20"/>
                <w:szCs w:val="20"/>
                <w:lang w:val="es-ES_tradnl"/>
              </w:rPr>
              <w:t xml:space="preserve">las </w:t>
            </w:r>
            <w:r w:rsidR="00260AB3" w:rsidRPr="00850263">
              <w:rPr>
                <w:sz w:val="20"/>
                <w:szCs w:val="20"/>
                <w:lang w:val="es-ES_tradnl"/>
              </w:rPr>
              <w:t xml:space="preserve">tecnologías de la Observación de la Tierra que se están </w:t>
            </w:r>
            <w:r w:rsidR="00B44D6C" w:rsidRPr="00850263">
              <w:rPr>
                <w:sz w:val="20"/>
                <w:szCs w:val="20"/>
                <w:lang w:val="es-ES_tradnl"/>
              </w:rPr>
              <w:t>utilizando</w:t>
            </w:r>
            <w:r w:rsidR="00260AB3" w:rsidRPr="00850263">
              <w:rPr>
                <w:sz w:val="20"/>
                <w:szCs w:val="20"/>
                <w:lang w:val="es-ES_tradnl"/>
              </w:rPr>
              <w:t xml:space="preserve"> actualmente para apoyar la aplicación de la Convención, entre otras cosas contribuyendo a su Cuarto Plan Estratégico (2016-2024); se presentan varios estudios de caso actuales</w:t>
            </w:r>
            <w:r w:rsidR="00197132" w:rsidRPr="00850263">
              <w:rPr>
                <w:sz w:val="20"/>
                <w:szCs w:val="20"/>
                <w:lang w:val="es-ES_tradnl"/>
              </w:rPr>
              <w:t>.</w:t>
            </w:r>
          </w:p>
        </w:tc>
      </w:tr>
      <w:tr w:rsidR="00197132" w:rsidRPr="00850263" w14:paraId="45DFFDD4" w14:textId="77777777" w:rsidTr="00A12F53">
        <w:tc>
          <w:tcPr>
            <w:tcW w:w="15614" w:type="dxa"/>
            <w:gridSpan w:val="6"/>
            <w:shd w:val="clear" w:color="auto" w:fill="FDE9D9" w:themeFill="accent6" w:themeFillTint="33"/>
          </w:tcPr>
          <w:p w14:paraId="2DEF06AE" w14:textId="173011BA" w:rsidR="00197132" w:rsidRPr="00850263" w:rsidRDefault="00197132" w:rsidP="00197132">
            <w:pPr>
              <w:spacing w:after="40"/>
              <w:rPr>
                <w:b/>
                <w:sz w:val="20"/>
                <w:szCs w:val="20"/>
                <w:lang w:val="es-ES_tradnl"/>
              </w:rPr>
            </w:pPr>
            <w:r w:rsidRPr="00850263">
              <w:rPr>
                <w:b/>
                <w:sz w:val="20"/>
                <w:szCs w:val="20"/>
                <w:lang w:val="es-ES_tradnl"/>
              </w:rPr>
              <w:t>Hasta 2015</w:t>
            </w:r>
          </w:p>
        </w:tc>
      </w:tr>
      <w:tr w:rsidR="00E96D08" w:rsidRPr="00850263" w14:paraId="63629782" w14:textId="77777777" w:rsidTr="004728C4">
        <w:tc>
          <w:tcPr>
            <w:tcW w:w="3067" w:type="dxa"/>
          </w:tcPr>
          <w:p w14:paraId="4BD1F88B" w14:textId="3DB6AB37" w:rsidR="00E96D08" w:rsidRPr="00850263" w:rsidRDefault="003A1510" w:rsidP="00F8169F">
            <w:pPr>
              <w:spacing w:after="40"/>
              <w:rPr>
                <w:sz w:val="20"/>
                <w:szCs w:val="20"/>
                <w:lang w:val="es-ES_tradnl"/>
              </w:rPr>
            </w:pPr>
            <w:hyperlink r:id="rId12" w:history="1">
              <w:r w:rsidR="00457C3D" w:rsidRPr="00850263">
                <w:rPr>
                  <w:rStyle w:val="Hyperlink"/>
                  <w:sz w:val="20"/>
                  <w:szCs w:val="20"/>
                  <w:lang w:val="es-ES_tradnl"/>
                </w:rPr>
                <w:t>Resolución</w:t>
              </w:r>
              <w:r w:rsidR="00E96D08" w:rsidRPr="00850263">
                <w:rPr>
                  <w:rStyle w:val="Hyperlink"/>
                  <w:sz w:val="20"/>
                  <w:szCs w:val="20"/>
                  <w:lang w:val="es-ES_tradnl"/>
                </w:rPr>
                <w:t xml:space="preserve"> XII.15: Evalua</w:t>
              </w:r>
              <w:r w:rsidR="00F8169F" w:rsidRPr="00850263">
                <w:rPr>
                  <w:rStyle w:val="Hyperlink"/>
                  <w:sz w:val="20"/>
                  <w:szCs w:val="20"/>
                  <w:lang w:val="es-ES_tradnl"/>
                </w:rPr>
                <w:t>ción de la efectividad del manejo y la conservación de los sitios Ramsar</w:t>
              </w:r>
            </w:hyperlink>
          </w:p>
        </w:tc>
        <w:tc>
          <w:tcPr>
            <w:tcW w:w="2171" w:type="dxa"/>
          </w:tcPr>
          <w:p w14:paraId="5138CC07" w14:textId="3BD3618E" w:rsidR="00E96D08"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0AF81917" w14:textId="778CCAD5" w:rsidR="00E96D08"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6AE73416" w14:textId="1E587F45" w:rsidR="00E96D08" w:rsidRPr="00850263" w:rsidRDefault="00D40245" w:rsidP="00B5352E">
            <w:pPr>
              <w:spacing w:after="40"/>
              <w:rPr>
                <w:sz w:val="20"/>
                <w:szCs w:val="20"/>
                <w:lang w:val="es-ES_tradnl"/>
              </w:rPr>
            </w:pPr>
            <w:r w:rsidRPr="00850263">
              <w:rPr>
                <w:sz w:val="20"/>
                <w:szCs w:val="20"/>
                <w:lang w:val="es-ES_tradnl"/>
              </w:rPr>
              <w:t>Aún no incluidas en un manual</w:t>
            </w:r>
          </w:p>
        </w:tc>
        <w:tc>
          <w:tcPr>
            <w:tcW w:w="1260" w:type="dxa"/>
          </w:tcPr>
          <w:p w14:paraId="42C61AB1" w14:textId="77777777" w:rsidR="00E96D08"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4FAC4F4" w14:textId="77777777" w:rsidR="00E96D08" w:rsidRPr="00850263" w:rsidRDefault="00E96D08" w:rsidP="00B5352E">
            <w:pPr>
              <w:spacing w:after="40"/>
              <w:rPr>
                <w:sz w:val="20"/>
                <w:szCs w:val="20"/>
                <w:lang w:val="es-ES_tradnl"/>
              </w:rPr>
            </w:pPr>
          </w:p>
        </w:tc>
      </w:tr>
      <w:tr w:rsidR="00E96D08" w:rsidRPr="00850263" w14:paraId="1BBD50A6" w14:textId="77777777" w:rsidTr="004728C4">
        <w:tc>
          <w:tcPr>
            <w:tcW w:w="3067" w:type="dxa"/>
          </w:tcPr>
          <w:p w14:paraId="585B5262" w14:textId="28567327" w:rsidR="00E96D08" w:rsidRPr="00850263" w:rsidRDefault="003A1510" w:rsidP="00F8169F">
            <w:pPr>
              <w:spacing w:after="40"/>
              <w:rPr>
                <w:sz w:val="20"/>
                <w:szCs w:val="20"/>
                <w:lang w:val="es-ES_tradnl"/>
              </w:rPr>
            </w:pPr>
            <w:hyperlink r:id="rId13" w:history="1">
              <w:r w:rsidR="00457C3D" w:rsidRPr="00850263">
                <w:rPr>
                  <w:rStyle w:val="Hyperlink"/>
                  <w:sz w:val="20"/>
                  <w:szCs w:val="20"/>
                  <w:lang w:val="es-ES_tradnl"/>
                </w:rPr>
                <w:t>Resolución</w:t>
              </w:r>
              <w:r w:rsidR="00E96D08" w:rsidRPr="00850263">
                <w:rPr>
                  <w:rStyle w:val="Hyperlink"/>
                  <w:sz w:val="20"/>
                  <w:szCs w:val="20"/>
                  <w:lang w:val="es-ES_tradnl"/>
                </w:rPr>
                <w:t xml:space="preserve"> XI.12: </w:t>
              </w:r>
              <w:r w:rsidR="00F8169F" w:rsidRPr="00850263">
                <w:rPr>
                  <w:rStyle w:val="Hyperlink"/>
                  <w:sz w:val="20"/>
                  <w:szCs w:val="20"/>
                  <w:lang w:val="es-ES_tradnl"/>
                </w:rPr>
                <w:t>Los humedales y la salud: adopción de un enfoque de ecosistema</w:t>
              </w:r>
            </w:hyperlink>
          </w:p>
        </w:tc>
        <w:tc>
          <w:tcPr>
            <w:tcW w:w="2171" w:type="dxa"/>
          </w:tcPr>
          <w:p w14:paraId="4274529E" w14:textId="6D95D1EC" w:rsidR="00E96D08"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03924926" w14:textId="22566BE9" w:rsidR="00E96D08" w:rsidRPr="00850263" w:rsidRDefault="00457C3D" w:rsidP="00B5352E">
            <w:pPr>
              <w:rPr>
                <w:rFonts w:cs="Arial"/>
                <w:sz w:val="20"/>
                <w:szCs w:val="20"/>
                <w:lang w:val="es-ES_tradnl"/>
              </w:rPr>
            </w:pPr>
            <w:r w:rsidRPr="00850263">
              <w:rPr>
                <w:rFonts w:cs="Arial"/>
                <w:sz w:val="20"/>
                <w:szCs w:val="20"/>
                <w:lang w:val="es-ES_tradnl"/>
              </w:rPr>
              <w:t>Responsables de políticas</w:t>
            </w:r>
            <w:r w:rsidR="00FB77AF"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1E0CF0CD" w14:textId="4A1B0992" w:rsidR="00E96D08" w:rsidRPr="00850263" w:rsidRDefault="00D40245" w:rsidP="00B5352E">
            <w:pPr>
              <w:spacing w:after="40"/>
              <w:rPr>
                <w:sz w:val="20"/>
                <w:szCs w:val="20"/>
                <w:lang w:val="es-ES_tradnl"/>
              </w:rPr>
            </w:pPr>
            <w:r w:rsidRPr="00850263">
              <w:rPr>
                <w:sz w:val="20"/>
                <w:szCs w:val="20"/>
                <w:lang w:val="es-ES_tradnl"/>
              </w:rPr>
              <w:t>Aún no incluidas en un manual</w:t>
            </w:r>
          </w:p>
        </w:tc>
        <w:tc>
          <w:tcPr>
            <w:tcW w:w="1260" w:type="dxa"/>
          </w:tcPr>
          <w:p w14:paraId="717EB293" w14:textId="77777777" w:rsidR="00E96D08"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495A3E5" w14:textId="77777777" w:rsidR="00755A2B" w:rsidRPr="00850263" w:rsidRDefault="00755A2B" w:rsidP="00B5352E">
            <w:pPr>
              <w:spacing w:after="40"/>
              <w:rPr>
                <w:sz w:val="20"/>
                <w:szCs w:val="20"/>
                <w:lang w:val="es-ES_tradnl"/>
              </w:rPr>
            </w:pPr>
          </w:p>
        </w:tc>
      </w:tr>
      <w:tr w:rsidR="00E96D08" w:rsidRPr="00850263" w14:paraId="0000BE25" w14:textId="77777777" w:rsidTr="004728C4">
        <w:tc>
          <w:tcPr>
            <w:tcW w:w="3067" w:type="dxa"/>
          </w:tcPr>
          <w:p w14:paraId="48CBBC95" w14:textId="6F97ED89" w:rsidR="00E96D08" w:rsidRPr="00850263" w:rsidRDefault="003A1510" w:rsidP="00F8169F">
            <w:pPr>
              <w:spacing w:after="40"/>
              <w:rPr>
                <w:sz w:val="20"/>
                <w:szCs w:val="20"/>
                <w:lang w:val="es-ES_tradnl"/>
              </w:rPr>
            </w:pPr>
            <w:hyperlink r:id="rId14" w:history="1">
              <w:r w:rsidR="00457C3D" w:rsidRPr="00850263">
                <w:rPr>
                  <w:rStyle w:val="Hyperlink"/>
                  <w:sz w:val="20"/>
                  <w:szCs w:val="20"/>
                  <w:lang w:val="es-ES_tradnl"/>
                </w:rPr>
                <w:t>Resolución</w:t>
              </w:r>
              <w:r w:rsidR="00E96D08" w:rsidRPr="00850263">
                <w:rPr>
                  <w:rStyle w:val="Hyperlink"/>
                  <w:sz w:val="20"/>
                  <w:szCs w:val="20"/>
                  <w:lang w:val="es-ES_tradnl"/>
                </w:rPr>
                <w:t xml:space="preserve"> X.15: Descri</w:t>
              </w:r>
              <w:r w:rsidR="00F8169F" w:rsidRPr="00850263">
                <w:rPr>
                  <w:rStyle w:val="Hyperlink"/>
                  <w:sz w:val="20"/>
                  <w:szCs w:val="20"/>
                  <w:lang w:val="es-ES_tradnl"/>
                </w:rPr>
                <w:t>pción de las características ecológicas de los humedales, y necesidades y formatos de datos para un inventario de base: orientaciones científicas y técnicas armonizadas</w:t>
              </w:r>
            </w:hyperlink>
          </w:p>
        </w:tc>
        <w:tc>
          <w:tcPr>
            <w:tcW w:w="2171" w:type="dxa"/>
          </w:tcPr>
          <w:p w14:paraId="4B0E7685" w14:textId="0F73F0F0" w:rsidR="00E96D08" w:rsidRPr="00850263" w:rsidRDefault="002104F3" w:rsidP="00B5352E">
            <w:pPr>
              <w:rPr>
                <w:rFonts w:cs="Arial"/>
                <w:sz w:val="20"/>
                <w:szCs w:val="20"/>
                <w:lang w:val="es-ES_tradnl"/>
              </w:rPr>
            </w:pPr>
            <w:r w:rsidRPr="00850263">
              <w:rPr>
                <w:rFonts w:cs="Arial"/>
                <w:sz w:val="20"/>
                <w:szCs w:val="20"/>
                <w:lang w:val="es-ES_tradnl"/>
              </w:rPr>
              <w:t>Científicas</w:t>
            </w:r>
            <w:r w:rsidR="00CE2B50" w:rsidRPr="00850263">
              <w:rPr>
                <w:rFonts w:cs="Arial"/>
                <w:sz w:val="20"/>
                <w:szCs w:val="20"/>
                <w:lang w:val="es-ES_tradnl"/>
              </w:rPr>
              <w:t>/</w:t>
            </w:r>
            <w:r w:rsidRPr="00850263">
              <w:rPr>
                <w:rFonts w:cs="Arial"/>
                <w:sz w:val="20"/>
                <w:szCs w:val="20"/>
                <w:lang w:val="es-ES_tradnl"/>
              </w:rPr>
              <w:t>Técnicas</w:t>
            </w:r>
          </w:p>
        </w:tc>
        <w:tc>
          <w:tcPr>
            <w:tcW w:w="2520" w:type="dxa"/>
          </w:tcPr>
          <w:p w14:paraId="04E5B6B8" w14:textId="465224E6" w:rsidR="00E96D08" w:rsidRPr="00850263" w:rsidRDefault="007C6061" w:rsidP="00B5352E">
            <w:pPr>
              <w:rPr>
                <w:rFonts w:cs="Arial"/>
                <w:sz w:val="20"/>
                <w:szCs w:val="20"/>
                <w:lang w:val="es-ES_tradnl"/>
              </w:rPr>
            </w:pPr>
            <w:r w:rsidRPr="00850263">
              <w:rPr>
                <w:rFonts w:cs="Arial"/>
                <w:sz w:val="20"/>
                <w:szCs w:val="20"/>
                <w:lang w:val="es-ES_tradnl"/>
              </w:rPr>
              <w:t>Científicos</w:t>
            </w:r>
            <w:r w:rsidR="007E0B31"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7B9F619E" w14:textId="77777777" w:rsidR="00E96D08" w:rsidRPr="00850263" w:rsidRDefault="00493C38" w:rsidP="00B5352E">
            <w:pPr>
              <w:spacing w:after="40"/>
              <w:rPr>
                <w:sz w:val="20"/>
                <w:szCs w:val="20"/>
                <w:lang w:val="es-ES_tradnl"/>
              </w:rPr>
            </w:pPr>
            <w:r w:rsidRPr="00850263">
              <w:rPr>
                <w:sz w:val="20"/>
                <w:szCs w:val="20"/>
                <w:lang w:val="es-ES_tradnl"/>
              </w:rPr>
              <w:t xml:space="preserve">13, </w:t>
            </w:r>
            <w:r w:rsidR="003E2936" w:rsidRPr="00850263">
              <w:rPr>
                <w:sz w:val="20"/>
                <w:szCs w:val="20"/>
                <w:lang w:val="es-ES_tradnl"/>
              </w:rPr>
              <w:t>15</w:t>
            </w:r>
            <w:r w:rsidRPr="00850263">
              <w:rPr>
                <w:sz w:val="20"/>
                <w:szCs w:val="20"/>
                <w:lang w:val="es-ES_tradnl"/>
              </w:rPr>
              <w:t>,</w:t>
            </w:r>
            <w:r w:rsidR="007223F8" w:rsidRPr="00850263">
              <w:rPr>
                <w:sz w:val="20"/>
                <w:szCs w:val="20"/>
                <w:lang w:val="es-ES_tradnl"/>
              </w:rPr>
              <w:t xml:space="preserve"> 14, 18, 19</w:t>
            </w:r>
          </w:p>
          <w:p w14:paraId="2C70F41E" w14:textId="77777777" w:rsidR="003E2936" w:rsidRPr="00850263" w:rsidRDefault="003E2936" w:rsidP="00B5352E">
            <w:pPr>
              <w:spacing w:after="40"/>
              <w:rPr>
                <w:sz w:val="20"/>
                <w:szCs w:val="20"/>
                <w:lang w:val="es-ES_tradnl"/>
              </w:rPr>
            </w:pPr>
          </w:p>
        </w:tc>
        <w:tc>
          <w:tcPr>
            <w:tcW w:w="1260" w:type="dxa"/>
          </w:tcPr>
          <w:p w14:paraId="0451F759" w14:textId="77777777" w:rsidR="00E96D08"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578AB9A4" w14:textId="77777777" w:rsidR="00E96D08" w:rsidRPr="00850263" w:rsidRDefault="00E96D08" w:rsidP="00B5352E">
            <w:pPr>
              <w:spacing w:after="40"/>
              <w:rPr>
                <w:color w:val="0000FF" w:themeColor="hyperlink"/>
                <w:sz w:val="20"/>
                <w:szCs w:val="20"/>
                <w:u w:val="single"/>
                <w:lang w:val="es-ES_tradnl"/>
              </w:rPr>
            </w:pPr>
          </w:p>
        </w:tc>
      </w:tr>
      <w:tr w:rsidR="00E96D08" w:rsidRPr="00850263" w14:paraId="19BE48ED" w14:textId="77777777" w:rsidTr="004728C4">
        <w:tc>
          <w:tcPr>
            <w:tcW w:w="3067" w:type="dxa"/>
          </w:tcPr>
          <w:p w14:paraId="378B44B1" w14:textId="22F148EF" w:rsidR="00E96D08" w:rsidRPr="00850263" w:rsidRDefault="003A1510" w:rsidP="00F8169F">
            <w:pPr>
              <w:spacing w:after="40"/>
              <w:rPr>
                <w:sz w:val="20"/>
                <w:szCs w:val="20"/>
                <w:lang w:val="es-ES_tradnl"/>
              </w:rPr>
            </w:pPr>
            <w:hyperlink r:id="rId15" w:history="1">
              <w:r w:rsidR="00457C3D" w:rsidRPr="00850263">
                <w:rPr>
                  <w:rStyle w:val="Hyperlink"/>
                  <w:sz w:val="20"/>
                  <w:szCs w:val="20"/>
                  <w:lang w:val="es-ES_tradnl"/>
                </w:rPr>
                <w:t>Resolución</w:t>
              </w:r>
              <w:r w:rsidR="00E96D08" w:rsidRPr="00850263">
                <w:rPr>
                  <w:rStyle w:val="Hyperlink"/>
                  <w:sz w:val="20"/>
                  <w:szCs w:val="20"/>
                  <w:lang w:val="es-ES_tradnl"/>
                </w:rPr>
                <w:t xml:space="preserve"> X.16: </w:t>
              </w:r>
              <w:r w:rsidR="00F8169F" w:rsidRPr="00850263">
                <w:rPr>
                  <w:rStyle w:val="Hyperlink"/>
                  <w:sz w:val="20"/>
                  <w:szCs w:val="20"/>
                  <w:lang w:val="es-ES_tradnl"/>
                </w:rPr>
                <w:t>Marco para los procesos de detección de cambios en las características ecológicas de los humedales</w:t>
              </w:r>
            </w:hyperlink>
          </w:p>
        </w:tc>
        <w:tc>
          <w:tcPr>
            <w:tcW w:w="2171" w:type="dxa"/>
          </w:tcPr>
          <w:p w14:paraId="74D71D6E" w14:textId="2CF06D2D" w:rsidR="00E96D08"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7B90F87F" w14:textId="2939EB6E" w:rsidR="00E96D08" w:rsidRPr="00850263" w:rsidRDefault="00457C3D" w:rsidP="00B5352E">
            <w:pPr>
              <w:rPr>
                <w:rFonts w:cs="Arial"/>
                <w:sz w:val="20"/>
                <w:szCs w:val="20"/>
                <w:lang w:val="es-ES_tradnl"/>
              </w:rPr>
            </w:pPr>
            <w:r w:rsidRPr="00850263">
              <w:rPr>
                <w:rFonts w:cs="Arial"/>
                <w:sz w:val="20"/>
                <w:szCs w:val="20"/>
                <w:lang w:val="es-ES_tradnl"/>
              </w:rPr>
              <w:t>Profesionales</w:t>
            </w:r>
            <w:r w:rsidR="006C2822"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039A23F1" w14:textId="77777777" w:rsidR="00E96D08" w:rsidRPr="00850263" w:rsidRDefault="007223F8" w:rsidP="00B5352E">
            <w:pPr>
              <w:spacing w:after="40"/>
              <w:rPr>
                <w:sz w:val="20"/>
                <w:szCs w:val="20"/>
                <w:lang w:val="es-ES_tradnl"/>
              </w:rPr>
            </w:pPr>
            <w:r w:rsidRPr="00850263">
              <w:rPr>
                <w:sz w:val="20"/>
                <w:szCs w:val="20"/>
                <w:lang w:val="es-ES_tradnl"/>
              </w:rPr>
              <w:t>13, 14, 16, 19,</w:t>
            </w:r>
          </w:p>
        </w:tc>
        <w:tc>
          <w:tcPr>
            <w:tcW w:w="1260" w:type="dxa"/>
          </w:tcPr>
          <w:p w14:paraId="4B617525" w14:textId="77777777" w:rsidR="00E96D08"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4D7E6CD" w14:textId="77777777" w:rsidR="00E96D08" w:rsidRPr="00850263" w:rsidRDefault="00E96D08" w:rsidP="00B5352E">
            <w:pPr>
              <w:spacing w:after="40"/>
              <w:rPr>
                <w:sz w:val="20"/>
                <w:szCs w:val="20"/>
                <w:lang w:val="es-ES_tradnl"/>
              </w:rPr>
            </w:pPr>
          </w:p>
        </w:tc>
      </w:tr>
      <w:tr w:rsidR="009E1083" w:rsidRPr="00850263" w14:paraId="00C66073" w14:textId="77777777" w:rsidTr="004728C4">
        <w:tc>
          <w:tcPr>
            <w:tcW w:w="3067" w:type="dxa"/>
          </w:tcPr>
          <w:p w14:paraId="340068B7" w14:textId="3129ABB6" w:rsidR="009E1083" w:rsidRPr="00850263" w:rsidRDefault="003A1510" w:rsidP="007D7602">
            <w:pPr>
              <w:spacing w:after="40"/>
              <w:rPr>
                <w:sz w:val="20"/>
                <w:szCs w:val="20"/>
                <w:lang w:val="es-ES_tradnl"/>
              </w:rPr>
            </w:pPr>
            <w:hyperlink r:id="rId16" w:history="1">
              <w:r w:rsidR="00457C3D" w:rsidRPr="00850263">
                <w:rPr>
                  <w:rStyle w:val="Hyperlink"/>
                  <w:sz w:val="20"/>
                  <w:szCs w:val="20"/>
                  <w:lang w:val="es-ES_tradnl"/>
                </w:rPr>
                <w:t>Resolución</w:t>
              </w:r>
              <w:r w:rsidR="009E1083" w:rsidRPr="00850263">
                <w:rPr>
                  <w:rStyle w:val="Hyperlink"/>
                  <w:sz w:val="20"/>
                  <w:szCs w:val="20"/>
                  <w:lang w:val="es-ES_tradnl"/>
                </w:rPr>
                <w:t xml:space="preserve"> X.21: </w:t>
              </w:r>
              <w:r w:rsidR="007D7602" w:rsidRPr="00850263">
                <w:rPr>
                  <w:rStyle w:val="Hyperlink"/>
                  <w:sz w:val="20"/>
                  <w:szCs w:val="20"/>
                  <w:lang w:val="es-ES_tradnl"/>
                </w:rPr>
                <w:t xml:space="preserve">Lineamientos para hacer frente a la propagación continua de la gripe aviar </w:t>
              </w:r>
              <w:proofErr w:type="spellStart"/>
              <w:r w:rsidR="007D7602" w:rsidRPr="00850263">
                <w:rPr>
                  <w:rStyle w:val="Hyperlink"/>
                  <w:sz w:val="20"/>
                  <w:szCs w:val="20"/>
                  <w:lang w:val="es-ES_tradnl"/>
                </w:rPr>
                <w:t>hiperpatogénica</w:t>
              </w:r>
              <w:proofErr w:type="spellEnd"/>
            </w:hyperlink>
          </w:p>
        </w:tc>
        <w:tc>
          <w:tcPr>
            <w:tcW w:w="2171" w:type="dxa"/>
          </w:tcPr>
          <w:p w14:paraId="0EBE0C4D" w14:textId="7D78B23F" w:rsidR="009E1083" w:rsidRPr="00850263" w:rsidRDefault="002104F3" w:rsidP="00B5352E">
            <w:pPr>
              <w:rPr>
                <w:rFonts w:cs="Arial"/>
                <w:sz w:val="20"/>
                <w:szCs w:val="20"/>
                <w:lang w:val="es-ES_tradnl"/>
              </w:rPr>
            </w:pPr>
            <w:r w:rsidRPr="00850263">
              <w:rPr>
                <w:rFonts w:cs="Arial"/>
                <w:sz w:val="20"/>
                <w:szCs w:val="20"/>
                <w:lang w:val="es-ES_tradnl"/>
              </w:rPr>
              <w:t>Científicas</w:t>
            </w:r>
            <w:r w:rsidR="003801E9" w:rsidRPr="00850263">
              <w:rPr>
                <w:rFonts w:cs="Arial"/>
                <w:sz w:val="20"/>
                <w:szCs w:val="20"/>
                <w:lang w:val="es-ES_tradnl"/>
              </w:rPr>
              <w:t>/</w:t>
            </w:r>
            <w:r w:rsidRPr="00850263">
              <w:rPr>
                <w:rFonts w:cs="Arial"/>
                <w:sz w:val="20"/>
                <w:szCs w:val="20"/>
                <w:lang w:val="es-ES_tradnl"/>
              </w:rPr>
              <w:t>Técnicas</w:t>
            </w:r>
          </w:p>
        </w:tc>
        <w:tc>
          <w:tcPr>
            <w:tcW w:w="2520" w:type="dxa"/>
          </w:tcPr>
          <w:p w14:paraId="2BEA94F4" w14:textId="1E1B567C" w:rsidR="009E1083" w:rsidRPr="00850263" w:rsidRDefault="007C6061" w:rsidP="00B5352E">
            <w:pPr>
              <w:rPr>
                <w:rFonts w:cs="Arial"/>
                <w:sz w:val="20"/>
                <w:szCs w:val="20"/>
                <w:lang w:val="es-ES_tradnl"/>
              </w:rPr>
            </w:pPr>
            <w:r w:rsidRPr="00850263">
              <w:rPr>
                <w:rFonts w:cs="Arial"/>
                <w:sz w:val="20"/>
                <w:szCs w:val="20"/>
                <w:lang w:val="es-ES_tradnl"/>
              </w:rPr>
              <w:t>Científicos</w:t>
            </w:r>
          </w:p>
        </w:tc>
        <w:tc>
          <w:tcPr>
            <w:tcW w:w="1260" w:type="dxa"/>
          </w:tcPr>
          <w:p w14:paraId="61612A35" w14:textId="77777777" w:rsidR="009E1083" w:rsidRPr="00850263" w:rsidRDefault="003E2936" w:rsidP="00B5352E">
            <w:pPr>
              <w:spacing w:after="40"/>
              <w:rPr>
                <w:sz w:val="20"/>
                <w:szCs w:val="20"/>
                <w:lang w:val="es-ES_tradnl"/>
              </w:rPr>
            </w:pPr>
            <w:r w:rsidRPr="00850263">
              <w:rPr>
                <w:sz w:val="20"/>
                <w:szCs w:val="20"/>
                <w:lang w:val="es-ES_tradnl"/>
              </w:rPr>
              <w:t>4</w:t>
            </w:r>
            <w:r w:rsidR="00C04979" w:rsidRPr="00850263">
              <w:rPr>
                <w:sz w:val="20"/>
                <w:szCs w:val="20"/>
                <w:lang w:val="es-ES_tradnl"/>
              </w:rPr>
              <w:t>, 1</w:t>
            </w:r>
          </w:p>
        </w:tc>
        <w:tc>
          <w:tcPr>
            <w:tcW w:w="1260" w:type="dxa"/>
          </w:tcPr>
          <w:p w14:paraId="679D1DBA"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18A46AF" w14:textId="77777777" w:rsidR="009E1083" w:rsidRPr="00850263" w:rsidRDefault="009E1083" w:rsidP="00B5352E">
            <w:pPr>
              <w:spacing w:after="40"/>
              <w:rPr>
                <w:sz w:val="20"/>
                <w:szCs w:val="20"/>
                <w:lang w:val="es-ES_tradnl"/>
              </w:rPr>
            </w:pPr>
          </w:p>
        </w:tc>
      </w:tr>
      <w:tr w:rsidR="009E1083" w:rsidRPr="00850263" w14:paraId="4E580264" w14:textId="77777777" w:rsidTr="004728C4">
        <w:tc>
          <w:tcPr>
            <w:tcW w:w="3067" w:type="dxa"/>
          </w:tcPr>
          <w:p w14:paraId="556ECA15" w14:textId="6778E324" w:rsidR="009E1083" w:rsidRPr="00850263" w:rsidRDefault="003A1510" w:rsidP="007D7602">
            <w:pPr>
              <w:spacing w:after="40"/>
              <w:rPr>
                <w:sz w:val="20"/>
                <w:szCs w:val="20"/>
                <w:lang w:val="es-ES_tradnl"/>
              </w:rPr>
            </w:pPr>
            <w:hyperlink r:id="rId17" w:history="1">
              <w:r w:rsidR="00457C3D" w:rsidRPr="00850263">
                <w:rPr>
                  <w:rStyle w:val="Hyperlink"/>
                  <w:sz w:val="20"/>
                  <w:szCs w:val="20"/>
                  <w:lang w:val="es-ES_tradnl"/>
                </w:rPr>
                <w:t>Resolución</w:t>
              </w:r>
              <w:r w:rsidR="009E1083" w:rsidRPr="00850263">
                <w:rPr>
                  <w:rStyle w:val="Hyperlink"/>
                  <w:sz w:val="20"/>
                  <w:szCs w:val="20"/>
                  <w:lang w:val="es-ES_tradnl"/>
                </w:rPr>
                <w:t xml:space="preserve"> IX.1, </w:t>
              </w:r>
              <w:r w:rsidR="007D7602" w:rsidRPr="00850263">
                <w:rPr>
                  <w:rStyle w:val="Hyperlink"/>
                  <w:sz w:val="20"/>
                  <w:szCs w:val="20"/>
                  <w:lang w:val="es-ES_tradnl"/>
                </w:rPr>
                <w:t>Anexo D: Indicadores ecológicos “orientados a los resultados” para evaluar la aplicación efectiva de la Convención de Ramsar</w:t>
              </w:r>
            </w:hyperlink>
          </w:p>
        </w:tc>
        <w:tc>
          <w:tcPr>
            <w:tcW w:w="2171" w:type="dxa"/>
          </w:tcPr>
          <w:p w14:paraId="164B6B36" w14:textId="094097A3" w:rsidR="009E1083" w:rsidRPr="00850263" w:rsidRDefault="002104F3" w:rsidP="00B5352E">
            <w:pPr>
              <w:rPr>
                <w:rFonts w:cs="Arial"/>
                <w:sz w:val="20"/>
                <w:szCs w:val="20"/>
                <w:lang w:val="es-ES_tradnl"/>
              </w:rPr>
            </w:pPr>
            <w:r w:rsidRPr="00850263">
              <w:rPr>
                <w:rFonts w:cs="Arial"/>
                <w:sz w:val="20"/>
                <w:szCs w:val="20"/>
                <w:lang w:val="es-ES_tradnl"/>
              </w:rPr>
              <w:t>Científicas</w:t>
            </w:r>
            <w:r w:rsidR="007E0B31" w:rsidRPr="00850263">
              <w:rPr>
                <w:rFonts w:cs="Arial"/>
                <w:sz w:val="20"/>
                <w:szCs w:val="20"/>
                <w:lang w:val="es-ES_tradnl"/>
              </w:rPr>
              <w:t>/</w:t>
            </w:r>
            <w:r w:rsidRPr="00850263">
              <w:rPr>
                <w:rFonts w:cs="Arial"/>
                <w:sz w:val="20"/>
                <w:szCs w:val="20"/>
                <w:lang w:val="es-ES_tradnl"/>
              </w:rPr>
              <w:t>Técnicas</w:t>
            </w:r>
          </w:p>
        </w:tc>
        <w:tc>
          <w:tcPr>
            <w:tcW w:w="2520" w:type="dxa"/>
          </w:tcPr>
          <w:p w14:paraId="665CC4EA" w14:textId="167030DD" w:rsidR="009E1083" w:rsidRPr="00850263" w:rsidRDefault="007C6061" w:rsidP="00B5352E">
            <w:pPr>
              <w:rPr>
                <w:rFonts w:cs="Arial"/>
                <w:sz w:val="20"/>
                <w:szCs w:val="20"/>
                <w:lang w:val="es-ES_tradnl"/>
              </w:rPr>
            </w:pPr>
            <w:r w:rsidRPr="00850263">
              <w:rPr>
                <w:rFonts w:cs="Arial"/>
                <w:sz w:val="20"/>
                <w:szCs w:val="20"/>
                <w:lang w:val="es-ES_tradnl"/>
              </w:rPr>
              <w:t>Científicos</w:t>
            </w:r>
            <w:r w:rsidR="007E0B31" w:rsidRPr="00850263">
              <w:rPr>
                <w:rFonts w:cs="Arial"/>
                <w:sz w:val="20"/>
                <w:szCs w:val="20"/>
                <w:lang w:val="es-ES_tradnl"/>
              </w:rPr>
              <w:t>/</w:t>
            </w:r>
            <w:r w:rsidR="00457C3D" w:rsidRPr="00850263">
              <w:rPr>
                <w:rFonts w:cs="Arial"/>
                <w:sz w:val="20"/>
                <w:szCs w:val="20"/>
                <w:lang w:val="es-ES_tradnl"/>
              </w:rPr>
              <w:t>Responsables de políticas</w:t>
            </w:r>
          </w:p>
        </w:tc>
        <w:tc>
          <w:tcPr>
            <w:tcW w:w="1260" w:type="dxa"/>
          </w:tcPr>
          <w:p w14:paraId="0FFB3E18" w14:textId="77777777" w:rsidR="009E1083" w:rsidRPr="00850263" w:rsidRDefault="00EA7755" w:rsidP="00B5352E">
            <w:pPr>
              <w:spacing w:after="40"/>
              <w:rPr>
                <w:sz w:val="20"/>
                <w:szCs w:val="20"/>
                <w:lang w:val="es-ES_tradnl"/>
              </w:rPr>
            </w:pPr>
            <w:r w:rsidRPr="00850263">
              <w:rPr>
                <w:sz w:val="20"/>
                <w:szCs w:val="20"/>
                <w:lang w:val="es-ES_tradnl"/>
              </w:rPr>
              <w:t>11, 13</w:t>
            </w:r>
          </w:p>
        </w:tc>
        <w:tc>
          <w:tcPr>
            <w:tcW w:w="1260" w:type="dxa"/>
          </w:tcPr>
          <w:p w14:paraId="3489E693"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95F76A9" w14:textId="77777777" w:rsidR="002442AD" w:rsidRPr="00850263" w:rsidRDefault="002442AD" w:rsidP="00B5352E">
            <w:pPr>
              <w:spacing w:after="40"/>
              <w:rPr>
                <w:sz w:val="20"/>
                <w:szCs w:val="20"/>
                <w:lang w:val="es-ES_tradnl"/>
              </w:rPr>
            </w:pPr>
          </w:p>
        </w:tc>
      </w:tr>
      <w:tr w:rsidR="009E1083" w:rsidRPr="00850263" w14:paraId="1366E868" w14:textId="77777777" w:rsidTr="00CD12A5">
        <w:tc>
          <w:tcPr>
            <w:tcW w:w="3067" w:type="dxa"/>
            <w:shd w:val="clear" w:color="auto" w:fill="auto"/>
          </w:tcPr>
          <w:p w14:paraId="21609DBB" w14:textId="2D982BAC" w:rsidR="009E1083" w:rsidRPr="00850263" w:rsidRDefault="003A1510" w:rsidP="007D7602">
            <w:pPr>
              <w:spacing w:after="40"/>
              <w:rPr>
                <w:sz w:val="20"/>
                <w:szCs w:val="20"/>
                <w:lang w:val="es-ES_tradnl"/>
              </w:rPr>
            </w:pPr>
            <w:hyperlink r:id="rId18" w:history="1">
              <w:r w:rsidR="00457C3D" w:rsidRPr="00850263">
                <w:rPr>
                  <w:rStyle w:val="Hyperlink"/>
                  <w:sz w:val="20"/>
                  <w:szCs w:val="20"/>
                  <w:lang w:val="es-ES_tradnl"/>
                </w:rPr>
                <w:t>Resolución</w:t>
              </w:r>
              <w:r w:rsidR="009E1083" w:rsidRPr="00850263">
                <w:rPr>
                  <w:rStyle w:val="Hyperlink"/>
                  <w:sz w:val="20"/>
                  <w:szCs w:val="20"/>
                  <w:lang w:val="es-ES_tradnl"/>
                </w:rPr>
                <w:t xml:space="preserve"> IX.1, </w:t>
              </w:r>
              <w:r w:rsidR="007D7602" w:rsidRPr="00850263">
                <w:rPr>
                  <w:rStyle w:val="Hyperlink"/>
                  <w:sz w:val="20"/>
                  <w:szCs w:val="20"/>
                  <w:lang w:val="es-ES_tradnl"/>
                </w:rPr>
                <w:t>Anexo</w:t>
              </w:r>
              <w:r w:rsidR="009E1083" w:rsidRPr="00850263">
                <w:rPr>
                  <w:rStyle w:val="Hyperlink"/>
                  <w:sz w:val="20"/>
                  <w:szCs w:val="20"/>
                  <w:lang w:val="es-ES_tradnl"/>
                </w:rPr>
                <w:t xml:space="preserve"> E: </w:t>
              </w:r>
              <w:r w:rsidR="007D7602" w:rsidRPr="00850263">
                <w:rPr>
                  <w:rStyle w:val="Hyperlink"/>
                  <w:sz w:val="20"/>
                  <w:szCs w:val="20"/>
                  <w:lang w:val="es-ES_tradnl"/>
                </w:rPr>
                <w:t>Marco integrado para el inventario, la evaluación y el monitoreo de humedales</w:t>
              </w:r>
            </w:hyperlink>
          </w:p>
        </w:tc>
        <w:tc>
          <w:tcPr>
            <w:tcW w:w="2171" w:type="dxa"/>
          </w:tcPr>
          <w:p w14:paraId="128FDBE3" w14:textId="323CEAD9" w:rsidR="009E1083" w:rsidRPr="00850263" w:rsidRDefault="002104F3" w:rsidP="00B5352E">
            <w:pPr>
              <w:rPr>
                <w:rFonts w:cs="Arial"/>
                <w:sz w:val="20"/>
                <w:szCs w:val="20"/>
                <w:lang w:val="es-ES_tradnl"/>
              </w:rPr>
            </w:pPr>
            <w:r w:rsidRPr="00850263">
              <w:rPr>
                <w:rFonts w:cs="Arial"/>
                <w:sz w:val="20"/>
                <w:szCs w:val="20"/>
                <w:lang w:val="es-ES_tradnl"/>
              </w:rPr>
              <w:t>Científicas</w:t>
            </w:r>
            <w:r w:rsidR="001E479A" w:rsidRPr="00850263">
              <w:rPr>
                <w:rFonts w:cs="Arial"/>
                <w:sz w:val="20"/>
                <w:szCs w:val="20"/>
                <w:lang w:val="es-ES_tradnl"/>
              </w:rPr>
              <w:t>/</w:t>
            </w:r>
            <w:r w:rsidR="00F64CF8" w:rsidRPr="00850263">
              <w:rPr>
                <w:rFonts w:cs="Arial"/>
                <w:sz w:val="20"/>
                <w:szCs w:val="20"/>
                <w:lang w:val="es-ES_tradnl"/>
              </w:rPr>
              <w:t>T</w:t>
            </w:r>
            <w:r w:rsidRPr="00850263">
              <w:rPr>
                <w:rFonts w:cs="Arial"/>
                <w:sz w:val="20"/>
                <w:szCs w:val="20"/>
                <w:lang w:val="es-ES_tradnl"/>
              </w:rPr>
              <w:t>écnicas</w:t>
            </w:r>
          </w:p>
        </w:tc>
        <w:tc>
          <w:tcPr>
            <w:tcW w:w="2520" w:type="dxa"/>
          </w:tcPr>
          <w:p w14:paraId="33F35BD9" w14:textId="65550757" w:rsidR="009E1083" w:rsidRPr="00850263" w:rsidRDefault="00D40245" w:rsidP="00B5352E">
            <w:pPr>
              <w:rPr>
                <w:rFonts w:cs="Arial"/>
                <w:sz w:val="20"/>
                <w:szCs w:val="20"/>
                <w:lang w:val="es-ES_tradnl"/>
              </w:rPr>
            </w:pPr>
            <w:r w:rsidRPr="00850263">
              <w:rPr>
                <w:rFonts w:cs="Arial"/>
                <w:sz w:val="20"/>
                <w:szCs w:val="20"/>
                <w:lang w:val="es-ES_tradnl"/>
              </w:rPr>
              <w:t>Científicos</w:t>
            </w:r>
            <w:r w:rsidR="003D79F9" w:rsidRPr="00850263">
              <w:rPr>
                <w:rFonts w:cs="Arial"/>
                <w:sz w:val="20"/>
                <w:szCs w:val="20"/>
                <w:lang w:val="es-ES_tradnl"/>
              </w:rPr>
              <w:t xml:space="preserve">, </w:t>
            </w:r>
            <w:r w:rsidR="00457C3D" w:rsidRPr="00850263">
              <w:rPr>
                <w:rFonts w:cs="Arial"/>
                <w:sz w:val="20"/>
                <w:szCs w:val="20"/>
                <w:lang w:val="es-ES_tradnl"/>
              </w:rPr>
              <w:t>Profesionales</w:t>
            </w:r>
          </w:p>
        </w:tc>
        <w:tc>
          <w:tcPr>
            <w:tcW w:w="1260" w:type="dxa"/>
          </w:tcPr>
          <w:p w14:paraId="1A175925" w14:textId="77777777" w:rsidR="009E1083" w:rsidRPr="00850263" w:rsidRDefault="003E2936" w:rsidP="00B5352E">
            <w:pPr>
              <w:spacing w:after="40"/>
              <w:rPr>
                <w:sz w:val="20"/>
                <w:szCs w:val="20"/>
                <w:lang w:val="es-ES_tradnl"/>
              </w:rPr>
            </w:pPr>
            <w:r w:rsidRPr="00850263">
              <w:rPr>
                <w:sz w:val="20"/>
                <w:szCs w:val="20"/>
                <w:lang w:val="es-ES_tradnl"/>
              </w:rPr>
              <w:t>13</w:t>
            </w:r>
            <w:r w:rsidR="00136AB4" w:rsidRPr="00850263">
              <w:rPr>
                <w:sz w:val="20"/>
                <w:szCs w:val="20"/>
                <w:lang w:val="es-ES_tradnl"/>
              </w:rPr>
              <w:t xml:space="preserve">, </w:t>
            </w:r>
            <w:r w:rsidR="007E0B31" w:rsidRPr="00850263">
              <w:rPr>
                <w:sz w:val="20"/>
                <w:szCs w:val="20"/>
                <w:lang w:val="es-ES_tradnl"/>
              </w:rPr>
              <w:t xml:space="preserve">14, 15, </w:t>
            </w:r>
            <w:r w:rsidR="00136AB4" w:rsidRPr="00850263">
              <w:rPr>
                <w:sz w:val="20"/>
                <w:szCs w:val="20"/>
                <w:lang w:val="es-ES_tradnl"/>
              </w:rPr>
              <w:t>18</w:t>
            </w:r>
          </w:p>
        </w:tc>
        <w:tc>
          <w:tcPr>
            <w:tcW w:w="1260" w:type="dxa"/>
          </w:tcPr>
          <w:p w14:paraId="0CC39498"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6284EE1" w14:textId="77777777" w:rsidR="002442AD" w:rsidRPr="00850263" w:rsidRDefault="002442AD" w:rsidP="00B5352E">
            <w:pPr>
              <w:spacing w:after="40"/>
              <w:rPr>
                <w:sz w:val="20"/>
                <w:szCs w:val="20"/>
                <w:lang w:val="es-ES_tradnl"/>
              </w:rPr>
            </w:pPr>
          </w:p>
        </w:tc>
      </w:tr>
      <w:tr w:rsidR="009E1083" w:rsidRPr="00850263" w14:paraId="6DD096FA" w14:textId="77777777" w:rsidTr="004728C4">
        <w:tc>
          <w:tcPr>
            <w:tcW w:w="3067" w:type="dxa"/>
          </w:tcPr>
          <w:p w14:paraId="6DEE8903" w14:textId="46457940" w:rsidR="009E1083" w:rsidRPr="00850263" w:rsidRDefault="003A1510" w:rsidP="007D7602">
            <w:pPr>
              <w:spacing w:after="40"/>
              <w:rPr>
                <w:sz w:val="20"/>
                <w:szCs w:val="20"/>
                <w:lang w:val="es-ES_tradnl"/>
              </w:rPr>
            </w:pPr>
            <w:hyperlink r:id="rId19" w:history="1">
              <w:r w:rsidR="00457C3D" w:rsidRPr="00850263">
                <w:rPr>
                  <w:rStyle w:val="Hyperlink"/>
                  <w:sz w:val="20"/>
                  <w:szCs w:val="20"/>
                  <w:lang w:val="es-ES_tradnl"/>
                </w:rPr>
                <w:t>Resolución</w:t>
              </w:r>
              <w:r w:rsidR="009E1083" w:rsidRPr="00850263">
                <w:rPr>
                  <w:rStyle w:val="Hyperlink"/>
                  <w:sz w:val="20"/>
                  <w:szCs w:val="20"/>
                  <w:lang w:val="es-ES_tradnl"/>
                </w:rPr>
                <w:t xml:space="preserve"> IX.1, </w:t>
              </w:r>
              <w:r w:rsidR="007D7602" w:rsidRPr="00850263">
                <w:rPr>
                  <w:rStyle w:val="Hyperlink"/>
                  <w:sz w:val="20"/>
                  <w:szCs w:val="20"/>
                  <w:lang w:val="es-ES_tradnl"/>
                </w:rPr>
                <w:t>Anexo</w:t>
              </w:r>
              <w:r w:rsidR="009E1083" w:rsidRPr="00850263">
                <w:rPr>
                  <w:rStyle w:val="Hyperlink"/>
                  <w:sz w:val="20"/>
                  <w:szCs w:val="20"/>
                  <w:lang w:val="es-ES_tradnl"/>
                </w:rPr>
                <w:t xml:space="preserve"> Ei: </w:t>
              </w:r>
              <w:r w:rsidR="007D7602" w:rsidRPr="00850263">
                <w:rPr>
                  <w:rStyle w:val="Hyperlink"/>
                  <w:sz w:val="20"/>
                  <w:szCs w:val="20"/>
                  <w:lang w:val="es-ES_tradnl"/>
                </w:rPr>
                <w:t>Directrices para la evaluación rápida de la biodiversidad de los humedales continentales, costeros y marinos</w:t>
              </w:r>
            </w:hyperlink>
          </w:p>
        </w:tc>
        <w:tc>
          <w:tcPr>
            <w:tcW w:w="2171" w:type="dxa"/>
          </w:tcPr>
          <w:p w14:paraId="730B30DF" w14:textId="7ACA65E8" w:rsidR="009E1083" w:rsidRPr="00850263" w:rsidRDefault="002104F3" w:rsidP="00B5352E">
            <w:pPr>
              <w:rPr>
                <w:rFonts w:cs="Arial"/>
                <w:sz w:val="20"/>
                <w:szCs w:val="20"/>
                <w:lang w:val="es-ES_tradnl"/>
              </w:rPr>
            </w:pPr>
            <w:r w:rsidRPr="00850263">
              <w:rPr>
                <w:rFonts w:cs="Arial"/>
                <w:sz w:val="20"/>
                <w:szCs w:val="20"/>
                <w:lang w:val="es-ES_tradnl"/>
              </w:rPr>
              <w:t>Científicas</w:t>
            </w:r>
            <w:r w:rsidR="007E0B31" w:rsidRPr="00850263">
              <w:rPr>
                <w:rFonts w:cs="Arial"/>
                <w:sz w:val="20"/>
                <w:szCs w:val="20"/>
                <w:lang w:val="es-ES_tradnl"/>
              </w:rPr>
              <w:t>/</w:t>
            </w:r>
            <w:r w:rsidRPr="00850263">
              <w:rPr>
                <w:rFonts w:cs="Arial"/>
                <w:sz w:val="20"/>
                <w:szCs w:val="20"/>
                <w:lang w:val="es-ES_tradnl"/>
              </w:rPr>
              <w:t>Técnicas</w:t>
            </w:r>
          </w:p>
        </w:tc>
        <w:tc>
          <w:tcPr>
            <w:tcW w:w="2520" w:type="dxa"/>
          </w:tcPr>
          <w:p w14:paraId="0F5ED3B9" w14:textId="5E1B8F6F" w:rsidR="009E1083" w:rsidRPr="00850263" w:rsidRDefault="00D40245" w:rsidP="00B5352E">
            <w:pPr>
              <w:rPr>
                <w:rFonts w:cs="Arial"/>
                <w:sz w:val="20"/>
                <w:szCs w:val="20"/>
                <w:lang w:val="es-ES_tradnl"/>
              </w:rPr>
            </w:pPr>
            <w:r w:rsidRPr="00850263">
              <w:rPr>
                <w:rFonts w:cs="Arial"/>
                <w:sz w:val="20"/>
                <w:szCs w:val="20"/>
                <w:lang w:val="es-ES_tradnl"/>
              </w:rPr>
              <w:t>Científicos</w:t>
            </w:r>
            <w:r w:rsidR="007E0B31"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43ED2BA9" w14:textId="77777777" w:rsidR="009E1083" w:rsidRPr="00850263" w:rsidRDefault="00975344" w:rsidP="00B5352E">
            <w:pPr>
              <w:spacing w:after="40"/>
              <w:rPr>
                <w:sz w:val="20"/>
                <w:szCs w:val="20"/>
                <w:lang w:val="es-ES_tradnl"/>
              </w:rPr>
            </w:pPr>
            <w:r w:rsidRPr="00850263">
              <w:rPr>
                <w:sz w:val="20"/>
                <w:szCs w:val="20"/>
                <w:lang w:val="es-ES_tradnl"/>
              </w:rPr>
              <w:t xml:space="preserve">1, </w:t>
            </w:r>
            <w:r w:rsidR="003E2936" w:rsidRPr="00850263">
              <w:rPr>
                <w:sz w:val="20"/>
                <w:szCs w:val="20"/>
                <w:lang w:val="es-ES_tradnl"/>
              </w:rPr>
              <w:t>13</w:t>
            </w:r>
          </w:p>
        </w:tc>
        <w:tc>
          <w:tcPr>
            <w:tcW w:w="1260" w:type="dxa"/>
          </w:tcPr>
          <w:p w14:paraId="7CB0C8DC"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516914A" w14:textId="77777777" w:rsidR="009E1083" w:rsidRPr="00850263" w:rsidRDefault="009E1083" w:rsidP="00B5352E">
            <w:pPr>
              <w:spacing w:after="40"/>
              <w:rPr>
                <w:sz w:val="20"/>
                <w:szCs w:val="20"/>
                <w:lang w:val="es-ES_tradnl"/>
              </w:rPr>
            </w:pPr>
          </w:p>
        </w:tc>
      </w:tr>
      <w:tr w:rsidR="009E1083" w:rsidRPr="00850263" w14:paraId="39E414A7" w14:textId="77777777" w:rsidTr="004728C4">
        <w:tc>
          <w:tcPr>
            <w:tcW w:w="3067" w:type="dxa"/>
          </w:tcPr>
          <w:p w14:paraId="763CDF84" w14:textId="3658A55D" w:rsidR="009E1083" w:rsidRPr="00850263" w:rsidRDefault="003A1510" w:rsidP="007D7602">
            <w:pPr>
              <w:spacing w:after="40"/>
              <w:rPr>
                <w:sz w:val="20"/>
                <w:szCs w:val="20"/>
                <w:lang w:val="es-ES_tradnl"/>
              </w:rPr>
            </w:pPr>
            <w:hyperlink r:id="rId20" w:history="1">
              <w:r w:rsidR="00457C3D" w:rsidRPr="00850263">
                <w:rPr>
                  <w:rStyle w:val="Hyperlink"/>
                  <w:sz w:val="20"/>
                  <w:szCs w:val="20"/>
                  <w:lang w:val="es-ES_tradnl"/>
                </w:rPr>
                <w:t>Resolución</w:t>
              </w:r>
              <w:r w:rsidR="009E1083" w:rsidRPr="00850263">
                <w:rPr>
                  <w:rStyle w:val="Hyperlink"/>
                  <w:sz w:val="20"/>
                  <w:szCs w:val="20"/>
                  <w:lang w:val="es-ES_tradnl"/>
                </w:rPr>
                <w:t xml:space="preserve"> VIII.6: </w:t>
              </w:r>
              <w:r w:rsidR="007D7602" w:rsidRPr="00850263">
                <w:rPr>
                  <w:rStyle w:val="Hyperlink"/>
                  <w:sz w:val="20"/>
                  <w:szCs w:val="20"/>
                  <w:lang w:val="es-ES_tradnl"/>
                </w:rPr>
                <w:t>Un Marco de Ramsar para el Inventario de Humedales</w:t>
              </w:r>
            </w:hyperlink>
          </w:p>
        </w:tc>
        <w:tc>
          <w:tcPr>
            <w:tcW w:w="2171" w:type="dxa"/>
          </w:tcPr>
          <w:p w14:paraId="1857BDF9" w14:textId="694AD1BE" w:rsidR="009E1083"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791FA609" w14:textId="5330AAB8" w:rsidR="009E1083" w:rsidRPr="00850263" w:rsidRDefault="00457C3D" w:rsidP="00B5352E">
            <w:pPr>
              <w:rPr>
                <w:rFonts w:cs="Arial"/>
                <w:sz w:val="20"/>
                <w:szCs w:val="20"/>
                <w:lang w:val="es-ES_tradnl"/>
              </w:rPr>
            </w:pPr>
            <w:r w:rsidRPr="00850263">
              <w:rPr>
                <w:rFonts w:cs="Arial"/>
                <w:sz w:val="20"/>
                <w:szCs w:val="20"/>
                <w:lang w:val="es-ES_tradnl"/>
              </w:rPr>
              <w:t>Profesionales</w:t>
            </w:r>
            <w:r w:rsidR="00CF4870"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4E31AA65" w14:textId="77777777" w:rsidR="009E1083" w:rsidRPr="00850263" w:rsidRDefault="007E0B31" w:rsidP="00B5352E">
            <w:pPr>
              <w:spacing w:after="40"/>
              <w:rPr>
                <w:sz w:val="20"/>
                <w:szCs w:val="20"/>
                <w:lang w:val="es-ES_tradnl"/>
              </w:rPr>
            </w:pPr>
            <w:r w:rsidRPr="00850263">
              <w:rPr>
                <w:sz w:val="20"/>
                <w:szCs w:val="20"/>
                <w:lang w:val="es-ES_tradnl"/>
              </w:rPr>
              <w:t xml:space="preserve">14, </w:t>
            </w:r>
            <w:r w:rsidR="003E2936" w:rsidRPr="00850263">
              <w:rPr>
                <w:sz w:val="20"/>
                <w:szCs w:val="20"/>
                <w:lang w:val="es-ES_tradnl"/>
              </w:rPr>
              <w:t>15</w:t>
            </w:r>
            <w:r w:rsidR="00975344" w:rsidRPr="00850263">
              <w:rPr>
                <w:sz w:val="20"/>
                <w:szCs w:val="20"/>
                <w:lang w:val="es-ES_tradnl"/>
              </w:rPr>
              <w:t>, 13</w:t>
            </w:r>
          </w:p>
        </w:tc>
        <w:tc>
          <w:tcPr>
            <w:tcW w:w="1260" w:type="dxa"/>
          </w:tcPr>
          <w:p w14:paraId="6262B9BC"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007C415C" w14:textId="77777777" w:rsidR="009E1083" w:rsidRPr="00850263" w:rsidRDefault="009E1083" w:rsidP="00B5352E">
            <w:pPr>
              <w:spacing w:after="40"/>
              <w:rPr>
                <w:sz w:val="20"/>
                <w:szCs w:val="20"/>
                <w:lang w:val="es-ES_tradnl"/>
              </w:rPr>
            </w:pPr>
          </w:p>
        </w:tc>
      </w:tr>
      <w:tr w:rsidR="009E1083" w:rsidRPr="00850263" w14:paraId="05791259" w14:textId="77777777" w:rsidTr="004728C4">
        <w:tc>
          <w:tcPr>
            <w:tcW w:w="3067" w:type="dxa"/>
          </w:tcPr>
          <w:p w14:paraId="7DF92747" w14:textId="66DA1D5D" w:rsidR="009E1083" w:rsidRPr="00850263" w:rsidRDefault="003A1510" w:rsidP="007D7602">
            <w:pPr>
              <w:spacing w:after="40"/>
              <w:rPr>
                <w:sz w:val="20"/>
                <w:szCs w:val="20"/>
                <w:lang w:val="es-ES_tradnl"/>
              </w:rPr>
            </w:pPr>
            <w:hyperlink r:id="rId21" w:history="1">
              <w:r w:rsidR="00457C3D" w:rsidRPr="00850263">
                <w:rPr>
                  <w:rStyle w:val="Hyperlink"/>
                  <w:sz w:val="20"/>
                  <w:szCs w:val="20"/>
                  <w:lang w:val="es-ES_tradnl"/>
                </w:rPr>
                <w:t>Resolución</w:t>
              </w:r>
              <w:r w:rsidR="009E1083" w:rsidRPr="00850263">
                <w:rPr>
                  <w:rStyle w:val="Hyperlink"/>
                  <w:sz w:val="20"/>
                  <w:szCs w:val="20"/>
                  <w:lang w:val="es-ES_tradnl"/>
                </w:rPr>
                <w:t xml:space="preserve"> VII.10: </w:t>
              </w:r>
              <w:r w:rsidR="007D7602" w:rsidRPr="00850263">
                <w:rPr>
                  <w:rStyle w:val="Hyperlink"/>
                  <w:sz w:val="20"/>
                  <w:szCs w:val="20"/>
                  <w:lang w:val="es-ES_tradnl"/>
                </w:rPr>
                <w:t>Marco para evaluar el riesgo en humedales</w:t>
              </w:r>
            </w:hyperlink>
          </w:p>
        </w:tc>
        <w:tc>
          <w:tcPr>
            <w:tcW w:w="2171" w:type="dxa"/>
          </w:tcPr>
          <w:p w14:paraId="5A64C793" w14:textId="41F23478" w:rsidR="009E1083" w:rsidRPr="00850263" w:rsidRDefault="002104F3" w:rsidP="00B5352E">
            <w:pPr>
              <w:rPr>
                <w:rFonts w:cs="Arial"/>
                <w:sz w:val="20"/>
                <w:szCs w:val="20"/>
                <w:lang w:val="es-ES_tradnl"/>
              </w:rPr>
            </w:pPr>
            <w:r w:rsidRPr="00850263">
              <w:rPr>
                <w:rFonts w:cs="Arial"/>
                <w:sz w:val="20"/>
                <w:szCs w:val="20"/>
                <w:lang w:val="es-ES_tradnl"/>
              </w:rPr>
              <w:t>Científicas</w:t>
            </w:r>
            <w:r w:rsidR="007E0B31" w:rsidRPr="00850263">
              <w:rPr>
                <w:rFonts w:cs="Arial"/>
                <w:sz w:val="20"/>
                <w:szCs w:val="20"/>
                <w:lang w:val="es-ES_tradnl"/>
              </w:rPr>
              <w:t>/</w:t>
            </w:r>
            <w:r w:rsidRPr="00850263">
              <w:rPr>
                <w:rFonts w:cs="Arial"/>
                <w:sz w:val="20"/>
                <w:szCs w:val="20"/>
                <w:lang w:val="es-ES_tradnl"/>
              </w:rPr>
              <w:t>Técnicas</w:t>
            </w:r>
          </w:p>
        </w:tc>
        <w:tc>
          <w:tcPr>
            <w:tcW w:w="2520" w:type="dxa"/>
          </w:tcPr>
          <w:p w14:paraId="67494B1C" w14:textId="09DC01B2" w:rsidR="009E1083" w:rsidRPr="00850263" w:rsidRDefault="007C6061" w:rsidP="00B5352E">
            <w:pPr>
              <w:rPr>
                <w:rFonts w:cs="Arial"/>
                <w:sz w:val="20"/>
                <w:szCs w:val="20"/>
                <w:lang w:val="es-ES_tradnl"/>
              </w:rPr>
            </w:pPr>
            <w:r w:rsidRPr="00850263">
              <w:rPr>
                <w:rFonts w:cs="Arial"/>
                <w:sz w:val="20"/>
                <w:szCs w:val="20"/>
                <w:lang w:val="es-ES_tradnl"/>
              </w:rPr>
              <w:t>Científicos</w:t>
            </w:r>
            <w:r w:rsidR="007E0B31"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01D362EB" w14:textId="77777777" w:rsidR="009E1083" w:rsidRPr="00850263" w:rsidRDefault="006268EE" w:rsidP="00B5352E">
            <w:pPr>
              <w:spacing w:after="40"/>
              <w:rPr>
                <w:sz w:val="20"/>
                <w:szCs w:val="20"/>
                <w:lang w:val="es-ES_tradnl"/>
              </w:rPr>
            </w:pPr>
            <w:r w:rsidRPr="00850263">
              <w:rPr>
                <w:sz w:val="20"/>
                <w:szCs w:val="20"/>
                <w:lang w:val="es-ES_tradnl"/>
              </w:rPr>
              <w:t>18, 13</w:t>
            </w:r>
          </w:p>
        </w:tc>
        <w:tc>
          <w:tcPr>
            <w:tcW w:w="1260" w:type="dxa"/>
          </w:tcPr>
          <w:p w14:paraId="25867A82"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33169C5B" w14:textId="77777777" w:rsidR="009E1083" w:rsidRPr="00850263" w:rsidRDefault="009E1083" w:rsidP="00B5352E">
            <w:pPr>
              <w:rPr>
                <w:rFonts w:cs="Arial"/>
                <w:sz w:val="20"/>
                <w:szCs w:val="20"/>
                <w:lang w:val="es-ES_tradnl"/>
              </w:rPr>
            </w:pPr>
          </w:p>
        </w:tc>
      </w:tr>
      <w:tr w:rsidR="009E1083" w:rsidRPr="00DC3849" w14:paraId="3B5D80B2" w14:textId="77777777" w:rsidTr="004728C4">
        <w:tc>
          <w:tcPr>
            <w:tcW w:w="3067" w:type="dxa"/>
          </w:tcPr>
          <w:p w14:paraId="10C19828" w14:textId="23C05AE1" w:rsidR="009E1083" w:rsidRPr="00850263" w:rsidRDefault="003A1510" w:rsidP="002104F3">
            <w:pPr>
              <w:spacing w:after="40"/>
              <w:rPr>
                <w:sz w:val="20"/>
                <w:szCs w:val="20"/>
                <w:lang w:val="es-ES_tradnl"/>
              </w:rPr>
            </w:pPr>
            <w:hyperlink r:id="rId22" w:history="1">
              <w:r w:rsidR="009E1083" w:rsidRPr="00850263">
                <w:rPr>
                  <w:rStyle w:val="Hyperlink"/>
                  <w:sz w:val="20"/>
                  <w:szCs w:val="20"/>
                  <w:lang w:val="es-ES_tradnl"/>
                </w:rPr>
                <w:t xml:space="preserve">COP11 DOC. 24: </w:t>
              </w:r>
              <w:proofErr w:type="spellStart"/>
              <w:r w:rsidR="00C322AA" w:rsidRPr="00850263">
                <w:rPr>
                  <w:rStyle w:val="Hyperlink"/>
                  <w:sz w:val="20"/>
                  <w:szCs w:val="20"/>
                  <w:lang w:val="es-ES_tradnl"/>
                </w:rPr>
                <w:t>L</w:t>
              </w:r>
              <w:r w:rsidR="002104F3" w:rsidRPr="00850263">
                <w:rPr>
                  <w:rStyle w:val="Hyperlink"/>
                  <w:sz w:val="20"/>
                  <w:szCs w:val="20"/>
                  <w:lang w:val="es-ES_tradnl"/>
                </w:rPr>
                <w:t>imits</w:t>
              </w:r>
              <w:proofErr w:type="spellEnd"/>
              <w:r w:rsidR="002104F3" w:rsidRPr="00850263">
                <w:rPr>
                  <w:rStyle w:val="Hyperlink"/>
                  <w:sz w:val="20"/>
                  <w:szCs w:val="20"/>
                  <w:lang w:val="es-ES_tradnl"/>
                </w:rPr>
                <w:t xml:space="preserve"> of </w:t>
              </w:r>
              <w:proofErr w:type="spellStart"/>
              <w:r w:rsidR="002104F3" w:rsidRPr="00850263">
                <w:rPr>
                  <w:rStyle w:val="Hyperlink"/>
                  <w:sz w:val="20"/>
                  <w:szCs w:val="20"/>
                  <w:lang w:val="es-ES_tradnl"/>
                </w:rPr>
                <w:t>acceptable</w:t>
              </w:r>
              <w:proofErr w:type="spellEnd"/>
              <w:r w:rsidR="002104F3" w:rsidRPr="00850263">
                <w:rPr>
                  <w:rStyle w:val="Hyperlink"/>
                  <w:sz w:val="20"/>
                  <w:szCs w:val="20"/>
                  <w:lang w:val="es-ES_tradnl"/>
                </w:rPr>
                <w:t xml:space="preserve"> </w:t>
              </w:r>
              <w:proofErr w:type="spellStart"/>
              <w:r w:rsidR="002104F3" w:rsidRPr="00850263">
                <w:rPr>
                  <w:rStyle w:val="Hyperlink"/>
                  <w:sz w:val="20"/>
                  <w:szCs w:val="20"/>
                  <w:lang w:val="es-ES_tradnl"/>
                </w:rPr>
                <w:t>change</w:t>
              </w:r>
              <w:proofErr w:type="spellEnd"/>
            </w:hyperlink>
            <w:r w:rsidR="00155E33" w:rsidRPr="00850263">
              <w:rPr>
                <w:rStyle w:val="Hyperlink"/>
                <w:lang w:val="es-ES_tradnl"/>
              </w:rPr>
              <w:t xml:space="preserve"> </w:t>
            </w:r>
            <w:r w:rsidR="00155E33" w:rsidRPr="00850263">
              <w:rPr>
                <w:sz w:val="20"/>
                <w:szCs w:val="20"/>
                <w:lang w:val="es-ES_tradnl"/>
              </w:rPr>
              <w:t>(</w:t>
            </w:r>
            <w:r w:rsidR="00457C3D" w:rsidRPr="00850263">
              <w:rPr>
                <w:sz w:val="20"/>
                <w:szCs w:val="20"/>
                <w:lang w:val="es-ES_tradnl"/>
              </w:rPr>
              <w:t>Resolución</w:t>
            </w:r>
            <w:r w:rsidR="00155E33" w:rsidRPr="00850263">
              <w:rPr>
                <w:sz w:val="20"/>
                <w:szCs w:val="20"/>
                <w:lang w:val="es-ES_tradnl"/>
              </w:rPr>
              <w:t xml:space="preserve"> </w:t>
            </w:r>
            <w:r w:rsidR="00C322AA" w:rsidRPr="00850263">
              <w:rPr>
                <w:sz w:val="20"/>
                <w:szCs w:val="20"/>
                <w:lang w:val="es-ES_tradnl"/>
              </w:rPr>
              <w:t>XI.4: El estado de los sitios de la Lista Ramsar de Humedales de Importancia Internacional</w:t>
            </w:r>
            <w:r w:rsidR="00155E33" w:rsidRPr="00850263">
              <w:rPr>
                <w:sz w:val="20"/>
                <w:szCs w:val="20"/>
                <w:lang w:val="es-ES_tradnl"/>
              </w:rPr>
              <w:t>)</w:t>
            </w:r>
          </w:p>
        </w:tc>
        <w:tc>
          <w:tcPr>
            <w:tcW w:w="2171" w:type="dxa"/>
          </w:tcPr>
          <w:p w14:paraId="6DF6F65E" w14:textId="6AC01D0A" w:rsidR="009E1083" w:rsidRPr="00850263" w:rsidRDefault="002104F3" w:rsidP="00B5352E">
            <w:pPr>
              <w:rPr>
                <w:rFonts w:cs="Arial"/>
                <w:sz w:val="20"/>
                <w:szCs w:val="20"/>
                <w:lang w:val="es-ES_tradnl"/>
              </w:rPr>
            </w:pPr>
            <w:r w:rsidRPr="00850263">
              <w:rPr>
                <w:rFonts w:cs="Arial"/>
                <w:sz w:val="20"/>
                <w:szCs w:val="20"/>
                <w:lang w:val="es-ES_tradnl"/>
              </w:rPr>
              <w:t>Científicas</w:t>
            </w:r>
            <w:r w:rsidR="007E0B31" w:rsidRPr="00850263">
              <w:rPr>
                <w:rFonts w:cs="Arial"/>
                <w:sz w:val="20"/>
                <w:szCs w:val="20"/>
                <w:lang w:val="es-ES_tradnl"/>
              </w:rPr>
              <w:t>/</w:t>
            </w:r>
            <w:r w:rsidRPr="00850263">
              <w:rPr>
                <w:rFonts w:cs="Arial"/>
                <w:sz w:val="20"/>
                <w:szCs w:val="20"/>
                <w:lang w:val="es-ES_tradnl"/>
              </w:rPr>
              <w:t>Técnicas</w:t>
            </w:r>
          </w:p>
        </w:tc>
        <w:tc>
          <w:tcPr>
            <w:tcW w:w="2520" w:type="dxa"/>
          </w:tcPr>
          <w:p w14:paraId="36566B10" w14:textId="3AFCF589" w:rsidR="009E1083" w:rsidRPr="00850263" w:rsidRDefault="007C6061" w:rsidP="00B5352E">
            <w:pPr>
              <w:rPr>
                <w:rFonts w:cs="Arial"/>
                <w:sz w:val="20"/>
                <w:szCs w:val="20"/>
                <w:lang w:val="es-ES_tradnl"/>
              </w:rPr>
            </w:pPr>
            <w:r w:rsidRPr="00850263">
              <w:rPr>
                <w:rFonts w:cs="Arial"/>
                <w:sz w:val="20"/>
                <w:szCs w:val="20"/>
                <w:lang w:val="es-ES_tradnl"/>
              </w:rPr>
              <w:t>Científicos</w:t>
            </w:r>
            <w:r w:rsidR="007E0B31"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2C56027B" w14:textId="1AFD28D0" w:rsidR="009E1083" w:rsidRPr="00850263" w:rsidRDefault="007C6061" w:rsidP="00B5352E">
            <w:pPr>
              <w:rPr>
                <w:rFonts w:cs="Arial"/>
                <w:sz w:val="20"/>
                <w:szCs w:val="20"/>
                <w:lang w:val="es-ES_tradnl"/>
              </w:rPr>
            </w:pPr>
            <w:r w:rsidRPr="00850263">
              <w:rPr>
                <w:sz w:val="20"/>
                <w:szCs w:val="20"/>
                <w:lang w:val="es-ES_tradnl"/>
              </w:rPr>
              <w:t>No incluidas en un</w:t>
            </w:r>
            <w:r w:rsidR="00BF7C89" w:rsidRPr="00850263">
              <w:rPr>
                <w:sz w:val="20"/>
                <w:szCs w:val="20"/>
                <w:lang w:val="es-ES_tradnl"/>
              </w:rPr>
              <w:t xml:space="preserve"> manual</w:t>
            </w:r>
          </w:p>
        </w:tc>
        <w:tc>
          <w:tcPr>
            <w:tcW w:w="1260" w:type="dxa"/>
          </w:tcPr>
          <w:p w14:paraId="7AA9EEF7" w14:textId="7BEC07F0" w:rsidR="009E1083" w:rsidRPr="00850263" w:rsidRDefault="007C6061" w:rsidP="00B5352E">
            <w:pPr>
              <w:spacing w:after="40"/>
              <w:rPr>
                <w:sz w:val="20"/>
                <w:szCs w:val="20"/>
                <w:lang w:val="es-ES_tradnl"/>
              </w:rPr>
            </w:pPr>
            <w:r w:rsidRPr="00850263">
              <w:rPr>
                <w:sz w:val="20"/>
                <w:szCs w:val="20"/>
                <w:lang w:val="es-ES_tradnl"/>
              </w:rPr>
              <w:t>I</w:t>
            </w:r>
          </w:p>
        </w:tc>
        <w:tc>
          <w:tcPr>
            <w:tcW w:w="5336" w:type="dxa"/>
          </w:tcPr>
          <w:p w14:paraId="6441621B" w14:textId="3E4672E4" w:rsidR="009E1083" w:rsidRPr="00850263" w:rsidRDefault="00C02111" w:rsidP="000B359E">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Pr="00850263">
              <w:rPr>
                <w:rFonts w:cs="Arial"/>
                <w:sz w:val="20"/>
                <w:szCs w:val="20"/>
                <w:lang w:val="es-ES_tradnl"/>
              </w:rPr>
              <w:t xml:space="preserve">Este </w:t>
            </w:r>
            <w:r w:rsidR="000B359E" w:rsidRPr="00850263">
              <w:rPr>
                <w:rFonts w:cs="Arial"/>
                <w:sz w:val="20"/>
                <w:szCs w:val="20"/>
                <w:lang w:val="es-ES_tradnl"/>
              </w:rPr>
              <w:t>documento</w:t>
            </w:r>
            <w:r w:rsidRPr="00850263">
              <w:rPr>
                <w:rFonts w:cs="Arial"/>
                <w:sz w:val="20"/>
                <w:szCs w:val="20"/>
                <w:lang w:val="es-ES_tradnl"/>
              </w:rPr>
              <w:t xml:space="preserve"> ofrece una</w:t>
            </w:r>
            <w:r w:rsidR="0038489F" w:rsidRPr="00850263">
              <w:rPr>
                <w:rFonts w:cs="Arial"/>
                <w:sz w:val="20"/>
                <w:szCs w:val="20"/>
                <w:lang w:val="es-ES_tradnl"/>
              </w:rPr>
              <w:t xml:space="preserve"> amplia panorámica </w:t>
            </w:r>
            <w:r w:rsidRPr="00850263">
              <w:rPr>
                <w:rFonts w:cs="Arial"/>
                <w:sz w:val="20"/>
                <w:szCs w:val="20"/>
                <w:lang w:val="es-ES_tradnl"/>
              </w:rPr>
              <w:t>de los enfoques existentes y otras consideraciones relativas a la definición y</w:t>
            </w:r>
            <w:r w:rsidR="0038489F" w:rsidRPr="00850263">
              <w:rPr>
                <w:rFonts w:cs="Arial"/>
                <w:sz w:val="20"/>
                <w:szCs w:val="20"/>
                <w:lang w:val="es-ES_tradnl"/>
              </w:rPr>
              <w:t xml:space="preserve"> aplicación </w:t>
            </w:r>
            <w:r w:rsidRPr="00850263">
              <w:rPr>
                <w:rFonts w:cs="Arial"/>
                <w:sz w:val="20"/>
                <w:szCs w:val="20"/>
                <w:lang w:val="es-ES_tradnl"/>
              </w:rPr>
              <w:t xml:space="preserve">de conceptos y enfoques </w:t>
            </w:r>
            <w:r w:rsidR="00591D05" w:rsidRPr="00850263">
              <w:rPr>
                <w:rFonts w:cs="Arial"/>
                <w:sz w:val="20"/>
                <w:szCs w:val="20"/>
                <w:lang w:val="es-ES_tradnl"/>
              </w:rPr>
              <w:t xml:space="preserve">sobre </w:t>
            </w:r>
            <w:r w:rsidRPr="00850263">
              <w:rPr>
                <w:rFonts w:cs="Arial"/>
                <w:sz w:val="20"/>
                <w:szCs w:val="20"/>
                <w:lang w:val="es-ES_tradnl"/>
              </w:rPr>
              <w:t>los “límites del cambio ac</w:t>
            </w:r>
            <w:r w:rsidR="000B359E" w:rsidRPr="00850263">
              <w:rPr>
                <w:rFonts w:cs="Arial"/>
                <w:sz w:val="20"/>
                <w:szCs w:val="20"/>
                <w:lang w:val="es-ES_tradnl"/>
              </w:rPr>
              <w:t>eptable”</w:t>
            </w:r>
            <w:r w:rsidR="00591D05" w:rsidRPr="00850263">
              <w:rPr>
                <w:rFonts w:cs="Arial"/>
                <w:sz w:val="20"/>
                <w:szCs w:val="20"/>
                <w:lang w:val="es-ES_tradnl"/>
              </w:rPr>
              <w:t xml:space="preserve"> que </w:t>
            </w:r>
            <w:r w:rsidR="00BD122A" w:rsidRPr="00850263">
              <w:rPr>
                <w:rFonts w:cs="Arial"/>
                <w:sz w:val="20"/>
                <w:szCs w:val="20"/>
                <w:lang w:val="es-ES_tradnl"/>
              </w:rPr>
              <w:t>pueden</w:t>
            </w:r>
            <w:r w:rsidR="00591D05" w:rsidRPr="00850263">
              <w:rPr>
                <w:rFonts w:cs="Arial"/>
                <w:sz w:val="20"/>
                <w:szCs w:val="20"/>
                <w:lang w:val="es-ES_tradnl"/>
              </w:rPr>
              <w:t xml:space="preserve"> ser ap</w:t>
            </w:r>
            <w:r w:rsidRPr="00850263">
              <w:rPr>
                <w:rFonts w:cs="Arial"/>
                <w:sz w:val="20"/>
                <w:szCs w:val="20"/>
                <w:lang w:val="es-ES_tradnl"/>
              </w:rPr>
              <w:t xml:space="preserve">licables al contexto de Ramsar </w:t>
            </w:r>
            <w:r w:rsidR="000B359E" w:rsidRPr="00850263">
              <w:rPr>
                <w:rFonts w:cs="Arial"/>
                <w:sz w:val="20"/>
                <w:szCs w:val="20"/>
                <w:lang w:val="es-ES_tradnl"/>
              </w:rPr>
              <w:t xml:space="preserve">para </w:t>
            </w:r>
            <w:r w:rsidRPr="00850263">
              <w:rPr>
                <w:rFonts w:cs="Arial"/>
                <w:sz w:val="20"/>
                <w:szCs w:val="20"/>
                <w:lang w:val="es-ES_tradnl"/>
              </w:rPr>
              <w:t xml:space="preserve">definir y detectar los </w:t>
            </w:r>
            <w:r w:rsidR="00BD122A" w:rsidRPr="00850263">
              <w:rPr>
                <w:rFonts w:cs="Arial"/>
                <w:sz w:val="20"/>
                <w:szCs w:val="20"/>
                <w:lang w:val="es-ES_tradnl"/>
              </w:rPr>
              <w:t>cambios</w:t>
            </w:r>
            <w:r w:rsidRPr="00850263">
              <w:rPr>
                <w:rFonts w:cs="Arial"/>
                <w:sz w:val="20"/>
                <w:szCs w:val="20"/>
                <w:lang w:val="es-ES_tradnl"/>
              </w:rPr>
              <w:t xml:space="preserve"> en las características ecológicas de los </w:t>
            </w:r>
            <w:r w:rsidR="00BD122A" w:rsidRPr="00850263">
              <w:rPr>
                <w:rFonts w:cs="Arial"/>
                <w:sz w:val="20"/>
                <w:szCs w:val="20"/>
                <w:lang w:val="es-ES_tradnl"/>
              </w:rPr>
              <w:t>humedales</w:t>
            </w:r>
            <w:r w:rsidRPr="00850263">
              <w:rPr>
                <w:rFonts w:cs="Arial"/>
                <w:sz w:val="20"/>
                <w:szCs w:val="20"/>
                <w:lang w:val="es-ES_tradnl"/>
              </w:rPr>
              <w:t xml:space="preserve">, según establece el </w:t>
            </w:r>
            <w:r w:rsidRPr="00850263">
              <w:rPr>
                <w:rFonts w:cs="Arial"/>
                <w:sz w:val="20"/>
                <w:szCs w:val="20"/>
                <w:lang w:val="es-ES_tradnl"/>
              </w:rPr>
              <w:lastRenderedPageBreak/>
              <w:t xml:space="preserve">Artículo </w:t>
            </w:r>
            <w:r w:rsidR="009125DB" w:rsidRPr="00850263">
              <w:rPr>
                <w:rFonts w:cs="Arial"/>
                <w:sz w:val="20"/>
                <w:szCs w:val="20"/>
                <w:lang w:val="es-ES_tradnl"/>
              </w:rPr>
              <w:t>3.2.”</w:t>
            </w:r>
          </w:p>
        </w:tc>
      </w:tr>
      <w:tr w:rsidR="009125DB" w:rsidRPr="00DC3849" w14:paraId="04985BBC" w14:textId="77777777" w:rsidTr="004728C4">
        <w:tc>
          <w:tcPr>
            <w:tcW w:w="3067" w:type="dxa"/>
          </w:tcPr>
          <w:p w14:paraId="0D1F132B" w14:textId="77777777" w:rsidR="009125DB" w:rsidRPr="007B2BD8" w:rsidRDefault="003A1510" w:rsidP="00B5352E">
            <w:pPr>
              <w:spacing w:after="40"/>
              <w:rPr>
                <w:rStyle w:val="Hyperlink"/>
                <w:sz w:val="20"/>
                <w:szCs w:val="20"/>
              </w:rPr>
            </w:pPr>
            <w:hyperlink r:id="rId23" w:history="1">
              <w:r w:rsidR="009125DB" w:rsidRPr="007B2BD8">
                <w:rPr>
                  <w:rStyle w:val="Hyperlink"/>
                  <w:color w:val="auto"/>
                  <w:sz w:val="20"/>
                  <w:szCs w:val="20"/>
                </w:rPr>
                <w:t>DOC. SC35-4</w:t>
              </w:r>
              <w:r w:rsidR="009125DB" w:rsidRPr="007B2BD8">
                <w:rPr>
                  <w:rStyle w:val="Hyperlink"/>
                  <w:sz w:val="20"/>
                  <w:szCs w:val="20"/>
                </w:rPr>
                <w:t>: Activities with International Organization Partners “Watching the Wetlands”</w:t>
              </w:r>
            </w:hyperlink>
          </w:p>
          <w:p w14:paraId="7C2F1EAD" w14:textId="77777777" w:rsidR="009125DB" w:rsidRPr="007B2BD8" w:rsidRDefault="009125DB" w:rsidP="00B5352E">
            <w:pPr>
              <w:spacing w:after="40"/>
              <w:rPr>
                <w:sz w:val="20"/>
                <w:szCs w:val="20"/>
              </w:rPr>
            </w:pPr>
          </w:p>
        </w:tc>
        <w:tc>
          <w:tcPr>
            <w:tcW w:w="2171" w:type="dxa"/>
          </w:tcPr>
          <w:p w14:paraId="36B8CCAF" w14:textId="77777777" w:rsidR="009125DB" w:rsidRPr="007B2BD8" w:rsidRDefault="009125DB" w:rsidP="00B5352E">
            <w:pPr>
              <w:rPr>
                <w:rFonts w:cs="Arial"/>
                <w:sz w:val="20"/>
                <w:szCs w:val="20"/>
              </w:rPr>
            </w:pPr>
          </w:p>
        </w:tc>
        <w:tc>
          <w:tcPr>
            <w:tcW w:w="2520" w:type="dxa"/>
          </w:tcPr>
          <w:p w14:paraId="6A911689" w14:textId="77777777" w:rsidR="009125DB" w:rsidRPr="007B2BD8" w:rsidRDefault="009125DB" w:rsidP="00B5352E">
            <w:pPr>
              <w:rPr>
                <w:rFonts w:cs="Arial"/>
                <w:sz w:val="20"/>
                <w:szCs w:val="20"/>
              </w:rPr>
            </w:pPr>
          </w:p>
        </w:tc>
        <w:tc>
          <w:tcPr>
            <w:tcW w:w="1260" w:type="dxa"/>
          </w:tcPr>
          <w:p w14:paraId="5B1A721D" w14:textId="77777777" w:rsidR="009125DB" w:rsidRPr="007B2BD8" w:rsidRDefault="009125DB" w:rsidP="00B5352E">
            <w:pPr>
              <w:rPr>
                <w:rFonts w:cs="Arial"/>
                <w:sz w:val="20"/>
                <w:szCs w:val="20"/>
              </w:rPr>
            </w:pPr>
          </w:p>
        </w:tc>
        <w:tc>
          <w:tcPr>
            <w:tcW w:w="1260" w:type="dxa"/>
          </w:tcPr>
          <w:p w14:paraId="2098B567" w14:textId="77777777" w:rsidR="009125DB" w:rsidRPr="007B2BD8" w:rsidRDefault="009125DB" w:rsidP="00B5352E">
            <w:pPr>
              <w:spacing w:after="40"/>
              <w:rPr>
                <w:sz w:val="20"/>
                <w:szCs w:val="20"/>
              </w:rPr>
            </w:pPr>
          </w:p>
        </w:tc>
        <w:tc>
          <w:tcPr>
            <w:tcW w:w="5336" w:type="dxa"/>
          </w:tcPr>
          <w:p w14:paraId="1D73F55B" w14:textId="68F0C2F3" w:rsidR="009125DB" w:rsidRPr="00850263" w:rsidRDefault="00C02111" w:rsidP="00DA7784">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BF7C89" w:rsidRPr="00850263">
              <w:rPr>
                <w:rFonts w:cs="Arial"/>
                <w:sz w:val="20"/>
                <w:szCs w:val="20"/>
                <w:lang w:val="es-ES_tradnl"/>
              </w:rPr>
              <w:t xml:space="preserve">Este documento de trabajo, al que hace referencia el documento </w:t>
            </w:r>
            <w:r w:rsidR="009125DB" w:rsidRPr="00850263">
              <w:rPr>
                <w:rFonts w:cs="Arial"/>
                <w:sz w:val="20"/>
                <w:szCs w:val="20"/>
                <w:lang w:val="es-ES_tradnl"/>
              </w:rPr>
              <w:t xml:space="preserve">DOC. SC35-3, </w:t>
            </w:r>
            <w:r w:rsidR="00BF7C89" w:rsidRPr="00850263">
              <w:rPr>
                <w:rFonts w:cs="Arial"/>
                <w:sz w:val="20"/>
                <w:szCs w:val="20"/>
                <w:lang w:val="es-ES_tradnl"/>
              </w:rPr>
              <w:t xml:space="preserve">aporta información sobre la </w:t>
            </w:r>
            <w:r w:rsidR="00DA7784" w:rsidRPr="00850263">
              <w:rPr>
                <w:rFonts w:cs="Arial"/>
                <w:sz w:val="20"/>
                <w:szCs w:val="20"/>
                <w:lang w:val="es-ES_tradnl"/>
              </w:rPr>
              <w:t>preparación</w:t>
            </w:r>
            <w:r w:rsidR="00BF7C89" w:rsidRPr="00850263">
              <w:rPr>
                <w:rFonts w:cs="Arial"/>
                <w:sz w:val="20"/>
                <w:szCs w:val="20"/>
                <w:lang w:val="es-ES_tradnl"/>
              </w:rPr>
              <w:t xml:space="preserve"> en curso por parte de las cinco Organizaciones Internacionales Asociadas a la Convención</w:t>
            </w:r>
            <w:r w:rsidR="000B359E" w:rsidRPr="00850263">
              <w:rPr>
                <w:rFonts w:cs="Arial"/>
                <w:sz w:val="20"/>
                <w:szCs w:val="20"/>
                <w:lang w:val="es-ES_tradnl"/>
              </w:rPr>
              <w:t xml:space="preserve"> (OIA)</w:t>
            </w:r>
            <w:r w:rsidR="00BF7C89" w:rsidRPr="00850263">
              <w:rPr>
                <w:rFonts w:cs="Arial"/>
                <w:sz w:val="20"/>
                <w:szCs w:val="20"/>
                <w:lang w:val="es-ES_tradnl"/>
              </w:rPr>
              <w:t xml:space="preserve"> </w:t>
            </w:r>
            <w:r w:rsidR="00AE7A69" w:rsidRPr="00850263">
              <w:rPr>
                <w:rFonts w:cs="Arial"/>
                <w:sz w:val="20"/>
                <w:szCs w:val="20"/>
                <w:lang w:val="es-ES_tradnl"/>
              </w:rPr>
              <w:t xml:space="preserve">de una iniciativa conjunta diseñada para apoyar la labor de la Convención en distintos </w:t>
            </w:r>
            <w:r w:rsidR="00DA7784" w:rsidRPr="00850263">
              <w:rPr>
                <w:rFonts w:cs="Arial"/>
                <w:sz w:val="20"/>
                <w:szCs w:val="20"/>
                <w:lang w:val="es-ES_tradnl"/>
              </w:rPr>
              <w:t xml:space="preserve">ámbitos </w:t>
            </w:r>
            <w:r w:rsidR="00AE7A69" w:rsidRPr="00850263">
              <w:rPr>
                <w:rFonts w:cs="Arial"/>
                <w:sz w:val="20"/>
                <w:szCs w:val="20"/>
                <w:lang w:val="es-ES_tradnl"/>
              </w:rPr>
              <w:t>de actividad</w:t>
            </w:r>
            <w:r w:rsidR="00DA7784" w:rsidRPr="00850263">
              <w:rPr>
                <w:rFonts w:cs="Arial"/>
                <w:sz w:val="20"/>
                <w:szCs w:val="20"/>
                <w:lang w:val="es-ES_tradnl"/>
              </w:rPr>
              <w:t xml:space="preserve"> relativos a</w:t>
            </w:r>
            <w:r w:rsidR="00AE7A69" w:rsidRPr="00850263">
              <w:rPr>
                <w:rFonts w:cs="Arial"/>
                <w:sz w:val="20"/>
                <w:szCs w:val="20"/>
                <w:lang w:val="es-ES_tradnl"/>
              </w:rPr>
              <w:t xml:space="preserve">l </w:t>
            </w:r>
            <w:r w:rsidR="00BD122A" w:rsidRPr="00850263">
              <w:rPr>
                <w:rFonts w:cs="Arial"/>
                <w:sz w:val="20"/>
                <w:szCs w:val="20"/>
                <w:lang w:val="es-ES_tradnl"/>
              </w:rPr>
              <w:t>seguimiento</w:t>
            </w:r>
            <w:r w:rsidR="00AE7A69" w:rsidRPr="00850263">
              <w:rPr>
                <w:rFonts w:cs="Arial"/>
                <w:sz w:val="20"/>
                <w:szCs w:val="20"/>
                <w:lang w:val="es-ES_tradnl"/>
              </w:rPr>
              <w:t xml:space="preserve"> de los humedales. También proporciona un examen actualizado de las cuestiones </w:t>
            </w:r>
            <w:r w:rsidR="00DA7784" w:rsidRPr="00850263">
              <w:rPr>
                <w:rFonts w:cs="Arial"/>
                <w:sz w:val="20"/>
                <w:szCs w:val="20"/>
                <w:lang w:val="es-ES_tradnl"/>
              </w:rPr>
              <w:t>concernientes al</w:t>
            </w:r>
            <w:r w:rsidR="00AE7A69" w:rsidRPr="00850263">
              <w:rPr>
                <w:rFonts w:cs="Arial"/>
                <w:sz w:val="20"/>
                <w:szCs w:val="20"/>
                <w:lang w:val="es-ES_tradnl"/>
              </w:rPr>
              <w:t xml:space="preserve"> seguimiento de los </w:t>
            </w:r>
            <w:r w:rsidR="00DA7784" w:rsidRPr="00850263">
              <w:rPr>
                <w:rFonts w:cs="Arial"/>
                <w:sz w:val="20"/>
                <w:szCs w:val="20"/>
                <w:lang w:val="es-ES_tradnl"/>
              </w:rPr>
              <w:t>humedales para la Convención</w:t>
            </w:r>
            <w:r w:rsidR="009125DB" w:rsidRPr="00850263">
              <w:rPr>
                <w:rFonts w:cs="Arial"/>
                <w:sz w:val="20"/>
                <w:szCs w:val="20"/>
                <w:lang w:val="es-ES_tradnl"/>
              </w:rPr>
              <w:t>.”</w:t>
            </w:r>
          </w:p>
        </w:tc>
      </w:tr>
      <w:tr w:rsidR="009E1083" w:rsidRPr="00DC3849" w14:paraId="5E607656" w14:textId="77777777" w:rsidTr="004728C4">
        <w:tc>
          <w:tcPr>
            <w:tcW w:w="3067" w:type="dxa"/>
          </w:tcPr>
          <w:p w14:paraId="6403ED32" w14:textId="5FA76E16" w:rsidR="009E1083" w:rsidRPr="00850263" w:rsidRDefault="003A1510" w:rsidP="00C322AA">
            <w:pPr>
              <w:spacing w:after="40"/>
              <w:rPr>
                <w:sz w:val="20"/>
                <w:szCs w:val="20"/>
                <w:lang w:val="es-ES_tradnl"/>
              </w:rPr>
            </w:pPr>
            <w:hyperlink r:id="rId24" w:history="1">
              <w:r w:rsidR="00C322AA" w:rsidRPr="00850263">
                <w:rPr>
                  <w:rStyle w:val="Hyperlink"/>
                  <w:sz w:val="20"/>
                  <w:szCs w:val="20"/>
                  <w:lang w:val="es-ES_tradnl"/>
                </w:rPr>
                <w:t xml:space="preserve">Informe Técnico de Ramsar </w:t>
              </w:r>
              <w:r w:rsidR="009E1083" w:rsidRPr="00850263">
                <w:rPr>
                  <w:rStyle w:val="Hyperlink"/>
                  <w:sz w:val="20"/>
                  <w:szCs w:val="20"/>
                  <w:lang w:val="es-ES_tradnl"/>
                </w:rPr>
                <w:t xml:space="preserve">1: </w:t>
              </w:r>
              <w:r w:rsidR="00C322AA" w:rsidRPr="00850263">
                <w:rPr>
                  <w:rStyle w:val="Hyperlink"/>
                  <w:sz w:val="20"/>
                  <w:szCs w:val="20"/>
                  <w:lang w:val="es-ES_tradnl"/>
                </w:rPr>
                <w:t>Directrices para la evaluación ecológica rápida de la biodiversidad de las zonas costeras, marinas y de aguas continentales</w:t>
              </w:r>
            </w:hyperlink>
          </w:p>
        </w:tc>
        <w:tc>
          <w:tcPr>
            <w:tcW w:w="2171" w:type="dxa"/>
          </w:tcPr>
          <w:p w14:paraId="05AF9652" w14:textId="5D770356" w:rsidR="009E1083" w:rsidRPr="00850263" w:rsidRDefault="002104F3" w:rsidP="00B5352E">
            <w:pPr>
              <w:rPr>
                <w:rFonts w:cs="Arial"/>
                <w:sz w:val="20"/>
                <w:szCs w:val="20"/>
                <w:lang w:val="es-ES_tradnl"/>
              </w:rPr>
            </w:pPr>
            <w:r w:rsidRPr="00850263">
              <w:rPr>
                <w:rFonts w:cs="Arial"/>
                <w:sz w:val="20"/>
                <w:szCs w:val="20"/>
                <w:lang w:val="es-ES_tradnl"/>
              </w:rPr>
              <w:t>Científicas</w:t>
            </w:r>
            <w:r w:rsidR="00CF4870" w:rsidRPr="00850263">
              <w:rPr>
                <w:rFonts w:cs="Arial"/>
                <w:sz w:val="20"/>
                <w:szCs w:val="20"/>
                <w:lang w:val="es-ES_tradnl"/>
              </w:rPr>
              <w:t>/</w:t>
            </w:r>
            <w:r w:rsidRPr="00850263">
              <w:rPr>
                <w:rFonts w:cs="Arial"/>
                <w:sz w:val="20"/>
                <w:szCs w:val="20"/>
                <w:lang w:val="es-ES_tradnl"/>
              </w:rPr>
              <w:t>Técnicas</w:t>
            </w:r>
          </w:p>
        </w:tc>
        <w:tc>
          <w:tcPr>
            <w:tcW w:w="2520" w:type="dxa"/>
          </w:tcPr>
          <w:p w14:paraId="3C2684A2" w14:textId="42CC0B67" w:rsidR="009E1083" w:rsidRPr="00850263" w:rsidRDefault="00D40245" w:rsidP="00B5352E">
            <w:pPr>
              <w:rPr>
                <w:rFonts w:cs="Arial"/>
                <w:sz w:val="20"/>
                <w:szCs w:val="20"/>
                <w:lang w:val="es-ES_tradnl"/>
              </w:rPr>
            </w:pPr>
            <w:r w:rsidRPr="00850263">
              <w:rPr>
                <w:rFonts w:cs="Arial"/>
                <w:sz w:val="20"/>
                <w:szCs w:val="20"/>
                <w:lang w:val="es-ES_tradnl"/>
              </w:rPr>
              <w:t>Científicos</w:t>
            </w:r>
          </w:p>
        </w:tc>
        <w:tc>
          <w:tcPr>
            <w:tcW w:w="1260" w:type="dxa"/>
          </w:tcPr>
          <w:p w14:paraId="2CBB0136" w14:textId="77777777" w:rsidR="009E1083" w:rsidRPr="00850263" w:rsidRDefault="009E1083" w:rsidP="00B5352E">
            <w:pPr>
              <w:rPr>
                <w:rFonts w:cs="Arial"/>
                <w:sz w:val="20"/>
                <w:szCs w:val="20"/>
                <w:lang w:val="es-ES_tradnl"/>
              </w:rPr>
            </w:pPr>
          </w:p>
        </w:tc>
        <w:tc>
          <w:tcPr>
            <w:tcW w:w="1260" w:type="dxa"/>
          </w:tcPr>
          <w:p w14:paraId="1D2A3D9A" w14:textId="77777777" w:rsidR="009E1083"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889ED45" w14:textId="209234A9" w:rsidR="009E1083" w:rsidRPr="00850263" w:rsidRDefault="00C02111" w:rsidP="00DA7784">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 xml:space="preserve">: </w:t>
            </w:r>
            <w:r w:rsidR="009125DB" w:rsidRPr="00850263">
              <w:rPr>
                <w:rFonts w:cs="Arial"/>
                <w:sz w:val="20"/>
                <w:szCs w:val="20"/>
                <w:lang w:val="es-ES_tradnl"/>
              </w:rPr>
              <w:t>“[</w:t>
            </w:r>
            <w:r w:rsidR="00AE7A69" w:rsidRPr="00850263">
              <w:rPr>
                <w:rFonts w:cs="Arial"/>
                <w:sz w:val="20"/>
                <w:szCs w:val="20"/>
                <w:lang w:val="es-ES_tradnl"/>
              </w:rPr>
              <w:t>Las presentes directrices</w:t>
            </w:r>
            <w:r w:rsidR="009125DB" w:rsidRPr="00850263">
              <w:rPr>
                <w:rFonts w:cs="Arial"/>
                <w:sz w:val="20"/>
                <w:szCs w:val="20"/>
                <w:lang w:val="es-ES_tradnl"/>
              </w:rPr>
              <w:t>]</w:t>
            </w:r>
            <w:r w:rsidR="00AE7A69" w:rsidRPr="00850263">
              <w:rPr>
                <w:rFonts w:cs="Arial"/>
                <w:sz w:val="20"/>
                <w:szCs w:val="20"/>
                <w:lang w:val="es-ES_tradnl"/>
              </w:rPr>
              <w:t xml:space="preserve"> se han concebido como un conjunto de herramientas opcionales con miras a asistir a quienes tengan una necesidad </w:t>
            </w:r>
            <w:r w:rsidR="00BD122A" w:rsidRPr="00850263">
              <w:rPr>
                <w:rFonts w:cs="Arial"/>
                <w:sz w:val="20"/>
                <w:szCs w:val="20"/>
                <w:lang w:val="es-ES_tradnl"/>
              </w:rPr>
              <w:t>urgente</w:t>
            </w:r>
            <w:r w:rsidR="00AE7A69" w:rsidRPr="00850263">
              <w:rPr>
                <w:rFonts w:cs="Arial"/>
                <w:sz w:val="20"/>
                <w:szCs w:val="20"/>
                <w:lang w:val="es-ES_tradnl"/>
              </w:rPr>
              <w:t xml:space="preserve"> y/o limitados recursos y capacidad para efectuar, llegado el caso, inventarios, evaluaciones y </w:t>
            </w:r>
            <w:proofErr w:type="spellStart"/>
            <w:r w:rsidR="00BD122A" w:rsidRPr="00850263">
              <w:rPr>
                <w:rFonts w:cs="Arial"/>
                <w:sz w:val="20"/>
                <w:szCs w:val="20"/>
                <w:lang w:val="es-ES_tradnl"/>
              </w:rPr>
              <w:t>monitoreos</w:t>
            </w:r>
            <w:proofErr w:type="spellEnd"/>
            <w:r w:rsidR="00BD122A" w:rsidRPr="00850263">
              <w:rPr>
                <w:rFonts w:cs="Arial"/>
                <w:sz w:val="20"/>
                <w:szCs w:val="20"/>
                <w:lang w:val="es-ES_tradnl"/>
              </w:rPr>
              <w:t xml:space="preserve"> </w:t>
            </w:r>
            <w:r w:rsidR="00AE7A69" w:rsidRPr="00850263">
              <w:rPr>
                <w:rFonts w:cs="Arial"/>
                <w:sz w:val="20"/>
                <w:szCs w:val="20"/>
                <w:lang w:val="es-ES_tradnl"/>
              </w:rPr>
              <w:t>rápidos de la diversidad biológica de los ecosistemas de las zonas costeras, mar</w:t>
            </w:r>
            <w:r w:rsidR="00DA7784" w:rsidRPr="00850263">
              <w:rPr>
                <w:rFonts w:cs="Arial"/>
                <w:sz w:val="20"/>
                <w:szCs w:val="20"/>
                <w:lang w:val="es-ES_tradnl"/>
              </w:rPr>
              <w:t>inas y de aguas continentales</w:t>
            </w:r>
            <w:r w:rsidR="00AE7A69" w:rsidRPr="00850263">
              <w:rPr>
                <w:rFonts w:cs="Arial"/>
                <w:sz w:val="20"/>
                <w:szCs w:val="20"/>
                <w:lang w:val="es-ES_tradnl"/>
              </w:rPr>
              <w:t xml:space="preserve">. Las directrices se centran en gran medida en consideraciones a escala de especie (es decir, evaluaciones de taxones) pero también incluyen algunas herramientas adecuadas para realizar evaluaciones a escala de </w:t>
            </w:r>
            <w:r w:rsidR="00BD122A" w:rsidRPr="00850263">
              <w:rPr>
                <w:rFonts w:cs="Arial"/>
                <w:sz w:val="20"/>
                <w:szCs w:val="20"/>
                <w:lang w:val="es-ES_tradnl"/>
              </w:rPr>
              <w:t>hábitat</w:t>
            </w:r>
            <w:r w:rsidR="00AE7A69" w:rsidRPr="00850263">
              <w:rPr>
                <w:rFonts w:cs="Arial"/>
                <w:sz w:val="20"/>
                <w:szCs w:val="20"/>
                <w:lang w:val="es-ES_tradnl"/>
              </w:rPr>
              <w:t>/ecosistema</w:t>
            </w:r>
            <w:r w:rsidR="009125DB" w:rsidRPr="00850263">
              <w:rPr>
                <w:rFonts w:cs="Arial"/>
                <w:sz w:val="20"/>
                <w:szCs w:val="20"/>
                <w:lang w:val="es-ES_tradnl"/>
              </w:rPr>
              <w:t xml:space="preserve">. . . . </w:t>
            </w:r>
            <w:r w:rsidR="00AE7A69" w:rsidRPr="00850263">
              <w:rPr>
                <w:rFonts w:cs="Arial"/>
                <w:sz w:val="20"/>
                <w:szCs w:val="20"/>
                <w:lang w:val="es-ES_tradnl"/>
              </w:rPr>
              <w:t xml:space="preserve">La presentación del marco conceptual general para la evaluación rápida se realiza por partes, desde la </w:t>
            </w:r>
            <w:r w:rsidR="00BD122A" w:rsidRPr="00850263">
              <w:rPr>
                <w:rFonts w:cs="Arial"/>
                <w:sz w:val="20"/>
                <w:szCs w:val="20"/>
                <w:lang w:val="es-ES_tradnl"/>
              </w:rPr>
              <w:t>definición</w:t>
            </w:r>
            <w:r w:rsidR="00AE7A69" w:rsidRPr="00850263">
              <w:rPr>
                <w:rFonts w:cs="Arial"/>
                <w:sz w:val="20"/>
                <w:szCs w:val="20"/>
                <w:lang w:val="es-ES_tradnl"/>
              </w:rPr>
              <w:t xml:space="preserve"> del propósito hasta la difusión de los resultados</w:t>
            </w:r>
            <w:r w:rsidR="009125DB" w:rsidRPr="00850263">
              <w:rPr>
                <w:rFonts w:cs="Arial"/>
                <w:sz w:val="20"/>
                <w:szCs w:val="20"/>
                <w:lang w:val="es-ES_tradnl"/>
              </w:rPr>
              <w:t>.”</w:t>
            </w:r>
          </w:p>
        </w:tc>
      </w:tr>
      <w:tr w:rsidR="009E1083" w:rsidRPr="00DC3849" w14:paraId="49F464D6" w14:textId="77777777" w:rsidTr="004728C4">
        <w:tc>
          <w:tcPr>
            <w:tcW w:w="3067" w:type="dxa"/>
          </w:tcPr>
          <w:p w14:paraId="35A8AE44" w14:textId="4F0A461D" w:rsidR="009E1083" w:rsidRPr="00850263" w:rsidRDefault="003A1510" w:rsidP="00C322AA">
            <w:pPr>
              <w:spacing w:after="40"/>
              <w:rPr>
                <w:sz w:val="20"/>
                <w:szCs w:val="20"/>
                <w:lang w:val="es-ES_tradnl"/>
              </w:rPr>
            </w:pPr>
            <w:hyperlink r:id="rId25" w:history="1">
              <w:r w:rsidR="00C322AA" w:rsidRPr="00850263">
                <w:rPr>
                  <w:rStyle w:val="Hyperlink"/>
                  <w:sz w:val="20"/>
                  <w:szCs w:val="20"/>
                  <w:lang w:val="es-ES_tradnl"/>
                </w:rPr>
                <w:t>Informe Técnico de Ramsar</w:t>
              </w:r>
              <w:r w:rsidR="009E1083" w:rsidRPr="00850263">
                <w:rPr>
                  <w:rStyle w:val="Hyperlink"/>
                  <w:sz w:val="20"/>
                  <w:szCs w:val="20"/>
                  <w:lang w:val="es-ES_tradnl"/>
                </w:rPr>
                <w:t xml:space="preserve"> 2: </w:t>
              </w:r>
              <w:r w:rsidR="00C322AA" w:rsidRPr="00850263">
                <w:rPr>
                  <w:rStyle w:val="Hyperlink"/>
                  <w:sz w:val="20"/>
                  <w:szCs w:val="20"/>
                  <w:lang w:val="es-ES_tradnl"/>
                </w:rPr>
                <w:t>La utilización de programas y datos de SIG de bajo costo para el inventario, la evaluación y el monitoreo de humedales</w:t>
              </w:r>
            </w:hyperlink>
          </w:p>
        </w:tc>
        <w:tc>
          <w:tcPr>
            <w:tcW w:w="2171" w:type="dxa"/>
          </w:tcPr>
          <w:p w14:paraId="23322532" w14:textId="54AE9079" w:rsidR="009E1083" w:rsidRPr="00850263" w:rsidRDefault="002104F3" w:rsidP="00B5352E">
            <w:pPr>
              <w:rPr>
                <w:rFonts w:cs="Arial"/>
                <w:sz w:val="20"/>
                <w:szCs w:val="20"/>
                <w:lang w:val="es-ES_tradnl"/>
              </w:rPr>
            </w:pPr>
            <w:r w:rsidRPr="00850263">
              <w:rPr>
                <w:rFonts w:cs="Arial"/>
                <w:sz w:val="20"/>
                <w:szCs w:val="20"/>
                <w:lang w:val="es-ES_tradnl"/>
              </w:rPr>
              <w:t>Científicas</w:t>
            </w:r>
            <w:r w:rsidR="00CF4870" w:rsidRPr="00850263">
              <w:rPr>
                <w:rFonts w:cs="Arial"/>
                <w:sz w:val="20"/>
                <w:szCs w:val="20"/>
                <w:lang w:val="es-ES_tradnl"/>
              </w:rPr>
              <w:t>/</w:t>
            </w:r>
            <w:r w:rsidR="00E84D2B" w:rsidRPr="00850263">
              <w:rPr>
                <w:rFonts w:cs="Arial"/>
                <w:sz w:val="20"/>
                <w:szCs w:val="20"/>
                <w:lang w:val="es-ES_tradnl"/>
              </w:rPr>
              <w:t>T</w:t>
            </w:r>
            <w:r w:rsidRPr="00850263">
              <w:rPr>
                <w:rFonts w:cs="Arial"/>
                <w:sz w:val="20"/>
                <w:szCs w:val="20"/>
                <w:lang w:val="es-ES_tradnl"/>
              </w:rPr>
              <w:t>écnicas</w:t>
            </w:r>
          </w:p>
        </w:tc>
        <w:tc>
          <w:tcPr>
            <w:tcW w:w="2520" w:type="dxa"/>
          </w:tcPr>
          <w:p w14:paraId="55C9B55F" w14:textId="73D72E84" w:rsidR="009E1083" w:rsidRPr="00850263" w:rsidRDefault="00D40245" w:rsidP="00B5352E">
            <w:pPr>
              <w:rPr>
                <w:rFonts w:cs="Arial"/>
                <w:sz w:val="20"/>
                <w:szCs w:val="20"/>
                <w:lang w:val="es-ES_tradnl"/>
              </w:rPr>
            </w:pPr>
            <w:r w:rsidRPr="00850263">
              <w:rPr>
                <w:rFonts w:cs="Arial"/>
                <w:sz w:val="20"/>
                <w:szCs w:val="20"/>
                <w:lang w:val="es-ES_tradnl"/>
              </w:rPr>
              <w:t>Científicos</w:t>
            </w:r>
            <w:r w:rsidR="00CF4870" w:rsidRPr="00850263">
              <w:rPr>
                <w:rFonts w:cs="Arial"/>
                <w:sz w:val="20"/>
                <w:szCs w:val="20"/>
                <w:lang w:val="es-ES_tradnl"/>
              </w:rPr>
              <w:t xml:space="preserve">, </w:t>
            </w:r>
            <w:r w:rsidR="00457C3D" w:rsidRPr="00850263">
              <w:rPr>
                <w:rFonts w:cs="Arial"/>
                <w:sz w:val="20"/>
                <w:szCs w:val="20"/>
                <w:lang w:val="es-ES_tradnl"/>
              </w:rPr>
              <w:t>profesionales</w:t>
            </w:r>
          </w:p>
        </w:tc>
        <w:tc>
          <w:tcPr>
            <w:tcW w:w="1260" w:type="dxa"/>
          </w:tcPr>
          <w:p w14:paraId="363FDEEB" w14:textId="77777777" w:rsidR="009E1083" w:rsidRPr="00850263" w:rsidRDefault="009E1083" w:rsidP="00B5352E">
            <w:pPr>
              <w:rPr>
                <w:rFonts w:cs="Arial"/>
                <w:sz w:val="20"/>
                <w:szCs w:val="20"/>
                <w:lang w:val="es-ES_tradnl"/>
              </w:rPr>
            </w:pPr>
          </w:p>
        </w:tc>
        <w:tc>
          <w:tcPr>
            <w:tcW w:w="1260" w:type="dxa"/>
          </w:tcPr>
          <w:p w14:paraId="4B57BC4E" w14:textId="2F1BA151" w:rsidR="009E1083" w:rsidRPr="00850263" w:rsidRDefault="007C6061" w:rsidP="007C6061">
            <w:pPr>
              <w:spacing w:after="40"/>
              <w:rPr>
                <w:sz w:val="20"/>
                <w:szCs w:val="20"/>
                <w:lang w:val="es-ES_tradnl"/>
              </w:rPr>
            </w:pPr>
            <w:r w:rsidRPr="00850263">
              <w:rPr>
                <w:sz w:val="20"/>
                <w:szCs w:val="20"/>
                <w:lang w:val="es-ES_tradnl"/>
              </w:rPr>
              <w:t>IE</w:t>
            </w:r>
          </w:p>
        </w:tc>
        <w:tc>
          <w:tcPr>
            <w:tcW w:w="5336" w:type="dxa"/>
          </w:tcPr>
          <w:p w14:paraId="7FDFDB7E" w14:textId="0530955A" w:rsidR="009E1083" w:rsidRPr="00850263" w:rsidRDefault="00C02111" w:rsidP="0009047F">
            <w:pPr>
              <w:pStyle w:val="NormalWeb"/>
              <w:rPr>
                <w:rFonts w:asciiTheme="minorHAnsi" w:hAnsiTheme="minorHAnsi"/>
                <w:lang w:val="es-ES_tradnl"/>
              </w:rPr>
            </w:pPr>
            <w:r w:rsidRPr="00850263">
              <w:rPr>
                <w:rFonts w:asciiTheme="minorHAnsi" w:hAnsiTheme="minorHAnsi" w:cs="Arial"/>
                <w:u w:val="single"/>
                <w:lang w:val="es-ES_tradnl"/>
              </w:rPr>
              <w:t>Resumen</w:t>
            </w:r>
            <w:r w:rsidR="009125DB" w:rsidRPr="00850263">
              <w:rPr>
                <w:rFonts w:asciiTheme="minorHAnsi" w:hAnsiTheme="minorHAnsi" w:cs="Arial"/>
                <w:u w:val="single"/>
                <w:lang w:val="es-ES_tradnl"/>
              </w:rPr>
              <w:t>:</w:t>
            </w:r>
            <w:r w:rsidR="009125DB" w:rsidRPr="00850263">
              <w:rPr>
                <w:rFonts w:asciiTheme="minorHAnsi" w:hAnsiTheme="minorHAnsi" w:cs="Arial"/>
                <w:lang w:val="es-ES_tradnl"/>
              </w:rPr>
              <w:t xml:space="preserve"> “[</w:t>
            </w:r>
            <w:r w:rsidR="0009047F" w:rsidRPr="00850263">
              <w:rPr>
                <w:rFonts w:asciiTheme="minorHAnsi" w:hAnsiTheme="minorHAnsi" w:cs="Arial"/>
                <w:lang w:val="es-ES_tradnl"/>
              </w:rPr>
              <w:t xml:space="preserve">En el estudio y las orientaciones presentes], </w:t>
            </w:r>
            <w:r w:rsidR="00DA7784" w:rsidRPr="00850263">
              <w:rPr>
                <w:rFonts w:asciiTheme="minorHAnsi" w:hAnsiTheme="minorHAnsi"/>
                <w:lang w:val="es-ES_tradnl"/>
              </w:rPr>
              <w:t xml:space="preserve">se proporciona una </w:t>
            </w:r>
            <w:r w:rsidR="00BD122A" w:rsidRPr="00850263">
              <w:rPr>
                <w:rFonts w:asciiTheme="minorHAnsi" w:hAnsiTheme="minorHAnsi"/>
                <w:lang w:val="es-ES_tradnl"/>
              </w:rPr>
              <w:t>introducción</w:t>
            </w:r>
            <w:r w:rsidR="0009047F" w:rsidRPr="00850263">
              <w:rPr>
                <w:rFonts w:asciiTheme="minorHAnsi" w:hAnsiTheme="minorHAnsi"/>
                <w:lang w:val="es-ES_tradnl"/>
              </w:rPr>
              <w:t xml:space="preserve"> general a las cuestiones relativas a los SIG, su </w:t>
            </w:r>
            <w:r w:rsidR="00BD122A" w:rsidRPr="00850263">
              <w:rPr>
                <w:rFonts w:asciiTheme="minorHAnsi" w:hAnsiTheme="minorHAnsi"/>
                <w:lang w:val="es-ES_tradnl"/>
              </w:rPr>
              <w:t>aplicación</w:t>
            </w:r>
            <w:r w:rsidR="0009047F" w:rsidRPr="00850263">
              <w:rPr>
                <w:rFonts w:asciiTheme="minorHAnsi" w:hAnsiTheme="minorHAnsi"/>
                <w:lang w:val="es-ES_tradnl"/>
              </w:rPr>
              <w:t xml:space="preserve"> tanto para el inventario de humedales como para su </w:t>
            </w:r>
            <w:r w:rsidR="00BD122A" w:rsidRPr="00850263">
              <w:rPr>
                <w:rFonts w:asciiTheme="minorHAnsi" w:hAnsiTheme="minorHAnsi"/>
                <w:lang w:val="es-ES_tradnl"/>
              </w:rPr>
              <w:t>evaluación</w:t>
            </w:r>
            <w:r w:rsidR="0009047F" w:rsidRPr="00850263">
              <w:rPr>
                <w:rFonts w:asciiTheme="minorHAnsi" w:hAnsiTheme="minorHAnsi"/>
                <w:lang w:val="es-ES_tradnl"/>
              </w:rPr>
              <w:t xml:space="preserve"> y monitoreo, </w:t>
            </w:r>
            <w:r w:rsidR="00BD122A" w:rsidRPr="00850263">
              <w:rPr>
                <w:rFonts w:asciiTheme="minorHAnsi" w:hAnsiTheme="minorHAnsi"/>
                <w:lang w:val="es-ES_tradnl"/>
              </w:rPr>
              <w:t>así</w:t>
            </w:r>
            <w:r w:rsidR="0009047F" w:rsidRPr="00850263">
              <w:rPr>
                <w:rFonts w:asciiTheme="minorHAnsi" w:hAnsiTheme="minorHAnsi"/>
                <w:lang w:val="es-ES_tradnl"/>
              </w:rPr>
              <w:t xml:space="preserve"> como para otras aplicaciones, de modo que abarquen el </w:t>
            </w:r>
            <w:r w:rsidR="00BD122A" w:rsidRPr="00850263">
              <w:rPr>
                <w:rFonts w:asciiTheme="minorHAnsi" w:hAnsiTheme="minorHAnsi"/>
                <w:lang w:val="es-ES_tradnl"/>
              </w:rPr>
              <w:t>ámbito</w:t>
            </w:r>
            <w:r w:rsidR="0009047F" w:rsidRPr="00850263">
              <w:rPr>
                <w:rFonts w:asciiTheme="minorHAnsi" w:hAnsiTheme="minorHAnsi"/>
                <w:lang w:val="es-ES_tradnl"/>
              </w:rPr>
              <w:t xml:space="preserve"> completo del proyecto de marco integrado para el inventario, </w:t>
            </w:r>
            <w:r w:rsidR="00BD122A" w:rsidRPr="00850263">
              <w:rPr>
                <w:rFonts w:asciiTheme="minorHAnsi" w:hAnsiTheme="minorHAnsi"/>
                <w:lang w:val="es-ES_tradnl"/>
              </w:rPr>
              <w:t>evaluación</w:t>
            </w:r>
            <w:r w:rsidR="0009047F" w:rsidRPr="00850263">
              <w:rPr>
                <w:rFonts w:asciiTheme="minorHAnsi" w:hAnsiTheme="minorHAnsi"/>
                <w:lang w:val="es-ES_tradnl"/>
              </w:rPr>
              <w:t xml:space="preserve"> y monitoreo de humedales que el GECT está elaborando </w:t>
            </w:r>
            <w:r w:rsidR="00BD122A" w:rsidRPr="00850263">
              <w:rPr>
                <w:rFonts w:asciiTheme="minorHAnsi" w:hAnsiTheme="minorHAnsi"/>
                <w:lang w:val="es-ES_tradnl"/>
              </w:rPr>
              <w:t>simultáneamente</w:t>
            </w:r>
            <w:r w:rsidR="0009047F" w:rsidRPr="00850263">
              <w:rPr>
                <w:rFonts w:asciiTheme="minorHAnsi" w:hAnsiTheme="minorHAnsi"/>
                <w:lang w:val="es-ES_tradnl"/>
              </w:rPr>
              <w:t xml:space="preserve"> (COP9 </w:t>
            </w:r>
            <w:r w:rsidR="00BD122A" w:rsidRPr="00850263">
              <w:rPr>
                <w:rFonts w:asciiTheme="minorHAnsi" w:hAnsiTheme="minorHAnsi"/>
                <w:lang w:val="es-ES_tradnl"/>
              </w:rPr>
              <w:t>Resolución</w:t>
            </w:r>
            <w:r w:rsidR="0009047F" w:rsidRPr="00850263">
              <w:rPr>
                <w:rFonts w:asciiTheme="minorHAnsi" w:hAnsiTheme="minorHAnsi"/>
                <w:lang w:val="es-ES_tradnl"/>
              </w:rPr>
              <w:t xml:space="preserve"> IX.1</w:t>
            </w:r>
            <w:r w:rsidR="00DA7784" w:rsidRPr="00850263">
              <w:rPr>
                <w:rFonts w:asciiTheme="minorHAnsi" w:hAnsiTheme="minorHAnsi" w:cs="Arial"/>
                <w:lang w:val="es-ES_tradnl"/>
              </w:rPr>
              <w:t xml:space="preserve">. . . </w:t>
            </w:r>
            <w:r w:rsidR="0009047F" w:rsidRPr="00850263">
              <w:rPr>
                <w:rFonts w:asciiTheme="minorHAnsi" w:hAnsiTheme="minorHAnsi"/>
                <w:lang w:val="es-ES_tradnl"/>
              </w:rPr>
              <w:t xml:space="preserve">Anexo E). En el estudio se esbozan posteriormente las cuestiones relativas a la </w:t>
            </w:r>
            <w:r w:rsidR="00BD122A" w:rsidRPr="00850263">
              <w:rPr>
                <w:rFonts w:asciiTheme="minorHAnsi" w:hAnsiTheme="minorHAnsi"/>
                <w:lang w:val="es-ES_tradnl"/>
              </w:rPr>
              <w:t>gestión</w:t>
            </w:r>
            <w:r w:rsidR="0009047F" w:rsidRPr="00850263">
              <w:rPr>
                <w:rFonts w:asciiTheme="minorHAnsi" w:hAnsiTheme="minorHAnsi"/>
                <w:lang w:val="es-ES_tradnl"/>
              </w:rPr>
              <w:t xml:space="preserve"> de los datos y se proporcionan orientaciones sobre el conjunto de criterios que </w:t>
            </w:r>
            <w:r w:rsidR="00BD122A" w:rsidRPr="00850263">
              <w:rPr>
                <w:rFonts w:asciiTheme="minorHAnsi" w:hAnsiTheme="minorHAnsi"/>
                <w:lang w:val="es-ES_tradnl"/>
              </w:rPr>
              <w:t>deberían</w:t>
            </w:r>
            <w:r w:rsidR="0009047F" w:rsidRPr="00850263">
              <w:rPr>
                <w:rFonts w:asciiTheme="minorHAnsi" w:hAnsiTheme="minorHAnsi"/>
                <w:lang w:val="es-ES_tradnl"/>
              </w:rPr>
              <w:t xml:space="preserve"> aplicar quienes tengan la </w:t>
            </w:r>
            <w:r w:rsidR="00BD122A" w:rsidRPr="00850263">
              <w:rPr>
                <w:rFonts w:asciiTheme="minorHAnsi" w:hAnsiTheme="minorHAnsi"/>
                <w:lang w:val="es-ES_tradnl"/>
              </w:rPr>
              <w:t>intención</w:t>
            </w:r>
            <w:r w:rsidR="0009047F" w:rsidRPr="00850263">
              <w:rPr>
                <w:rFonts w:asciiTheme="minorHAnsi" w:hAnsiTheme="minorHAnsi"/>
                <w:lang w:val="es-ES_tradnl"/>
              </w:rPr>
              <w:t xml:space="preserve"> de utilizar los SIG para la </w:t>
            </w:r>
            <w:r w:rsidR="00BD122A" w:rsidRPr="00850263">
              <w:rPr>
                <w:rFonts w:asciiTheme="minorHAnsi" w:hAnsiTheme="minorHAnsi"/>
                <w:lang w:val="es-ES_tradnl"/>
              </w:rPr>
              <w:t>gestión</w:t>
            </w:r>
            <w:r w:rsidR="0009047F" w:rsidRPr="00850263">
              <w:rPr>
                <w:rFonts w:asciiTheme="minorHAnsi" w:hAnsiTheme="minorHAnsi"/>
                <w:lang w:val="es-ES_tradnl"/>
              </w:rPr>
              <w:t xml:space="preserve"> de datos y el manejo de humedales. Asimismo, se proporciona </w:t>
            </w:r>
            <w:r w:rsidR="00BD122A" w:rsidRPr="00850263">
              <w:rPr>
                <w:rFonts w:asciiTheme="minorHAnsi" w:hAnsiTheme="minorHAnsi"/>
                <w:lang w:val="es-ES_tradnl"/>
              </w:rPr>
              <w:t>información</w:t>
            </w:r>
            <w:r w:rsidR="0009047F" w:rsidRPr="00850263">
              <w:rPr>
                <w:rFonts w:asciiTheme="minorHAnsi" w:hAnsiTheme="minorHAnsi"/>
                <w:lang w:val="es-ES_tradnl"/>
              </w:rPr>
              <w:t xml:space="preserve"> sobre el software de visores de datos y productos de SIG de bajo costo </w:t>
            </w:r>
            <w:proofErr w:type="gramStart"/>
            <w:r w:rsidR="0009047F" w:rsidRPr="00850263">
              <w:rPr>
                <w:rFonts w:asciiTheme="minorHAnsi" w:hAnsiTheme="minorHAnsi"/>
                <w:lang w:val="es-ES_tradnl"/>
              </w:rPr>
              <w:t>disponibles</w:t>
            </w:r>
            <w:r w:rsidR="009125DB" w:rsidRPr="00850263">
              <w:rPr>
                <w:rFonts w:asciiTheme="minorHAnsi" w:hAnsiTheme="minorHAnsi" w:cs="Arial"/>
                <w:lang w:val="es-ES_tradnl"/>
              </w:rPr>
              <w:t xml:space="preserve"> .</w:t>
            </w:r>
            <w:proofErr w:type="gramEnd"/>
            <w:r w:rsidR="009125DB" w:rsidRPr="00850263">
              <w:rPr>
                <w:rFonts w:asciiTheme="minorHAnsi" w:hAnsiTheme="minorHAnsi" w:cs="Arial"/>
                <w:lang w:val="es-ES_tradnl"/>
              </w:rPr>
              <w:t xml:space="preserve"> . . .”</w:t>
            </w:r>
          </w:p>
        </w:tc>
      </w:tr>
      <w:tr w:rsidR="002104F3" w:rsidRPr="00DC3849" w14:paraId="3890BE4F" w14:textId="77777777" w:rsidTr="004728C4">
        <w:tc>
          <w:tcPr>
            <w:tcW w:w="3067" w:type="dxa"/>
          </w:tcPr>
          <w:p w14:paraId="3FCD4D85" w14:textId="602F1509" w:rsidR="002104F3" w:rsidRPr="007B2BD8" w:rsidRDefault="003A1510" w:rsidP="00B5352E">
            <w:pPr>
              <w:spacing w:after="40"/>
              <w:rPr>
                <w:color w:val="FF0000"/>
                <w:sz w:val="20"/>
                <w:szCs w:val="20"/>
              </w:rPr>
            </w:pPr>
            <w:hyperlink r:id="rId26" w:history="1">
              <w:r w:rsidR="002104F3" w:rsidRPr="007B2BD8">
                <w:rPr>
                  <w:rStyle w:val="Hyperlink"/>
                  <w:sz w:val="20"/>
                  <w:szCs w:val="20"/>
                </w:rPr>
                <w:t xml:space="preserve">Ramsar Technical Report No. 4: A Framework for a Wetland </w:t>
              </w:r>
              <w:r w:rsidR="002104F3" w:rsidRPr="007B2BD8">
                <w:rPr>
                  <w:rStyle w:val="Hyperlink"/>
                  <w:sz w:val="20"/>
                  <w:szCs w:val="20"/>
                </w:rPr>
                <w:lastRenderedPageBreak/>
                <w:t xml:space="preserve">Inventory </w:t>
              </w:r>
              <w:proofErr w:type="spellStart"/>
              <w:r w:rsidR="002104F3" w:rsidRPr="007B2BD8">
                <w:rPr>
                  <w:rStyle w:val="Hyperlink"/>
                  <w:sz w:val="20"/>
                  <w:szCs w:val="20"/>
                </w:rPr>
                <w:t>Metadatabase</w:t>
              </w:r>
              <w:proofErr w:type="spellEnd"/>
            </w:hyperlink>
          </w:p>
        </w:tc>
        <w:tc>
          <w:tcPr>
            <w:tcW w:w="2171" w:type="dxa"/>
          </w:tcPr>
          <w:p w14:paraId="4223B0BF" w14:textId="60187439" w:rsidR="002104F3" w:rsidRPr="00850263" w:rsidRDefault="00E84D2B" w:rsidP="00B5352E">
            <w:pPr>
              <w:rPr>
                <w:rFonts w:cs="Arial"/>
                <w:sz w:val="20"/>
                <w:szCs w:val="20"/>
                <w:lang w:val="es-ES_tradnl"/>
              </w:rPr>
            </w:pPr>
            <w:r w:rsidRPr="00850263">
              <w:rPr>
                <w:rFonts w:cs="Arial"/>
                <w:sz w:val="20"/>
                <w:szCs w:val="20"/>
                <w:lang w:val="es-ES_tradnl"/>
              </w:rPr>
              <w:lastRenderedPageBreak/>
              <w:t>Científicas/T</w:t>
            </w:r>
            <w:r w:rsidR="002104F3" w:rsidRPr="00850263">
              <w:rPr>
                <w:rFonts w:cs="Arial"/>
                <w:sz w:val="20"/>
                <w:szCs w:val="20"/>
                <w:lang w:val="es-ES_tradnl"/>
              </w:rPr>
              <w:t>écnicas</w:t>
            </w:r>
          </w:p>
        </w:tc>
        <w:tc>
          <w:tcPr>
            <w:tcW w:w="2520" w:type="dxa"/>
          </w:tcPr>
          <w:p w14:paraId="6E406986" w14:textId="733EDCC3" w:rsidR="002104F3" w:rsidRPr="00850263" w:rsidRDefault="002104F3" w:rsidP="00B5352E">
            <w:pPr>
              <w:rPr>
                <w:rFonts w:cs="Arial"/>
                <w:sz w:val="20"/>
                <w:szCs w:val="20"/>
                <w:lang w:val="es-ES_tradnl"/>
              </w:rPr>
            </w:pPr>
            <w:r w:rsidRPr="00850263">
              <w:rPr>
                <w:rFonts w:cs="Arial"/>
                <w:sz w:val="20"/>
                <w:szCs w:val="20"/>
                <w:lang w:val="es-ES_tradnl"/>
              </w:rPr>
              <w:t>Científicos</w:t>
            </w:r>
          </w:p>
        </w:tc>
        <w:tc>
          <w:tcPr>
            <w:tcW w:w="1260" w:type="dxa"/>
          </w:tcPr>
          <w:p w14:paraId="381D273A" w14:textId="77777777" w:rsidR="002104F3" w:rsidRPr="00850263" w:rsidRDefault="002104F3" w:rsidP="00B5352E">
            <w:pPr>
              <w:rPr>
                <w:rFonts w:cs="Arial"/>
                <w:sz w:val="20"/>
                <w:szCs w:val="20"/>
                <w:lang w:val="es-ES_tradnl"/>
              </w:rPr>
            </w:pPr>
          </w:p>
        </w:tc>
        <w:tc>
          <w:tcPr>
            <w:tcW w:w="1260" w:type="dxa"/>
          </w:tcPr>
          <w:p w14:paraId="5176A520" w14:textId="2711395D" w:rsidR="002104F3" w:rsidRPr="00850263" w:rsidRDefault="002104F3" w:rsidP="00B5352E">
            <w:pPr>
              <w:spacing w:after="40"/>
              <w:rPr>
                <w:sz w:val="20"/>
                <w:szCs w:val="20"/>
                <w:lang w:val="es-ES_tradnl"/>
              </w:rPr>
            </w:pPr>
            <w:r w:rsidRPr="00850263">
              <w:rPr>
                <w:sz w:val="20"/>
                <w:szCs w:val="20"/>
                <w:lang w:val="es-ES_tradnl"/>
              </w:rPr>
              <w:t>I</w:t>
            </w:r>
          </w:p>
        </w:tc>
        <w:tc>
          <w:tcPr>
            <w:tcW w:w="5336" w:type="dxa"/>
          </w:tcPr>
          <w:p w14:paraId="4FA99A49" w14:textId="04F92116" w:rsidR="002104F3" w:rsidRPr="00850263" w:rsidRDefault="002104F3" w:rsidP="00D2180C">
            <w:pPr>
              <w:rPr>
                <w:rFonts w:cs="Arial"/>
                <w:sz w:val="20"/>
                <w:szCs w:val="20"/>
                <w:lang w:val="es-ES_tradnl"/>
              </w:rPr>
            </w:pPr>
            <w:r w:rsidRPr="00850263">
              <w:rPr>
                <w:rFonts w:cs="Arial"/>
                <w:sz w:val="20"/>
                <w:szCs w:val="20"/>
                <w:u w:val="single"/>
                <w:lang w:val="es-ES_tradnl"/>
              </w:rPr>
              <w:t>Resumen:</w:t>
            </w:r>
            <w:r w:rsidRPr="00850263">
              <w:rPr>
                <w:rFonts w:cs="Arial"/>
                <w:sz w:val="20"/>
                <w:szCs w:val="20"/>
                <w:lang w:val="es-ES_tradnl"/>
              </w:rPr>
              <w:t xml:space="preserve"> “El modelo de </w:t>
            </w:r>
            <w:proofErr w:type="spellStart"/>
            <w:r w:rsidRPr="00850263">
              <w:rPr>
                <w:rFonts w:cs="Arial"/>
                <w:sz w:val="20"/>
                <w:szCs w:val="20"/>
                <w:lang w:val="es-ES_tradnl"/>
              </w:rPr>
              <w:t>metabase</w:t>
            </w:r>
            <w:proofErr w:type="spellEnd"/>
            <w:r w:rsidRPr="00850263">
              <w:rPr>
                <w:rFonts w:cs="Arial"/>
                <w:sz w:val="20"/>
                <w:szCs w:val="20"/>
                <w:lang w:val="es-ES_tradnl"/>
              </w:rPr>
              <w:t xml:space="preserve"> de datos normalizada para el inventario de humedales </w:t>
            </w:r>
            <w:r w:rsidR="00BD122A" w:rsidRPr="00850263">
              <w:rPr>
                <w:rFonts w:cs="Arial"/>
                <w:sz w:val="20"/>
                <w:szCs w:val="20"/>
                <w:lang w:val="es-ES_tradnl"/>
              </w:rPr>
              <w:t>que</w:t>
            </w:r>
            <w:r w:rsidRPr="00850263">
              <w:rPr>
                <w:rFonts w:cs="Arial"/>
                <w:sz w:val="20"/>
                <w:szCs w:val="20"/>
                <w:lang w:val="es-ES_tradnl"/>
              </w:rPr>
              <w:t xml:space="preserve"> </w:t>
            </w:r>
            <w:r w:rsidR="003D4952" w:rsidRPr="00850263">
              <w:rPr>
                <w:rFonts w:cs="Arial"/>
                <w:sz w:val="20"/>
                <w:szCs w:val="20"/>
                <w:lang w:val="es-ES_tradnl"/>
              </w:rPr>
              <w:t>se proporciona</w:t>
            </w:r>
            <w:r w:rsidRPr="00850263">
              <w:rPr>
                <w:rFonts w:cs="Arial"/>
                <w:sz w:val="20"/>
                <w:szCs w:val="20"/>
                <w:lang w:val="es-ES_tradnl"/>
              </w:rPr>
              <w:t xml:space="preserve"> en este </w:t>
            </w:r>
            <w:r w:rsidRPr="00850263">
              <w:rPr>
                <w:rFonts w:cs="Arial"/>
                <w:sz w:val="20"/>
                <w:szCs w:val="20"/>
                <w:lang w:val="es-ES_tradnl"/>
              </w:rPr>
              <w:lastRenderedPageBreak/>
              <w:t xml:space="preserve">Informe Técnico de Ramsar permitirá </w:t>
            </w:r>
            <w:r w:rsidR="003D4952" w:rsidRPr="00850263">
              <w:rPr>
                <w:rFonts w:cs="Arial"/>
                <w:sz w:val="20"/>
                <w:szCs w:val="20"/>
                <w:lang w:val="es-ES_tradnl"/>
              </w:rPr>
              <w:t>el s</w:t>
            </w:r>
            <w:r w:rsidRPr="00850263">
              <w:rPr>
                <w:rFonts w:cs="Arial"/>
                <w:sz w:val="20"/>
                <w:szCs w:val="20"/>
                <w:lang w:val="es-ES_tradnl"/>
              </w:rPr>
              <w:t>uministro</w:t>
            </w:r>
            <w:r w:rsidR="003D4952" w:rsidRPr="00850263">
              <w:rPr>
                <w:rFonts w:cs="Arial"/>
                <w:sz w:val="20"/>
                <w:szCs w:val="20"/>
                <w:lang w:val="es-ES_tradnl"/>
              </w:rPr>
              <w:t xml:space="preserve"> y</w:t>
            </w:r>
            <w:r w:rsidRPr="00850263">
              <w:rPr>
                <w:rFonts w:cs="Arial"/>
                <w:sz w:val="20"/>
                <w:szCs w:val="20"/>
                <w:lang w:val="es-ES_tradnl"/>
              </w:rPr>
              <w:t xml:space="preserve"> </w:t>
            </w:r>
            <w:r w:rsidR="003D4952" w:rsidRPr="00850263">
              <w:rPr>
                <w:rFonts w:cs="Arial"/>
                <w:sz w:val="20"/>
                <w:szCs w:val="20"/>
                <w:lang w:val="es-ES_tradnl"/>
              </w:rPr>
              <w:t xml:space="preserve">la </w:t>
            </w:r>
            <w:r w:rsidRPr="00850263">
              <w:rPr>
                <w:rFonts w:cs="Arial"/>
                <w:sz w:val="20"/>
                <w:szCs w:val="20"/>
                <w:lang w:val="es-ES_tradnl"/>
              </w:rPr>
              <w:t>recopilación de información sobre los inventarios de humedales en todo el mun</w:t>
            </w:r>
            <w:r w:rsidR="003D4952" w:rsidRPr="00850263">
              <w:rPr>
                <w:rFonts w:cs="Arial"/>
                <w:sz w:val="20"/>
                <w:szCs w:val="20"/>
                <w:lang w:val="es-ES_tradnl"/>
              </w:rPr>
              <w:t xml:space="preserve">do </w:t>
            </w:r>
            <w:r w:rsidRPr="00850263">
              <w:rPr>
                <w:rFonts w:cs="Arial"/>
                <w:sz w:val="20"/>
                <w:szCs w:val="20"/>
                <w:lang w:val="es-ES_tradnl"/>
              </w:rPr>
              <w:t xml:space="preserve">y podrá ser utilizado por todo el que haya realizado un </w:t>
            </w:r>
            <w:r w:rsidR="00BD122A" w:rsidRPr="00850263">
              <w:rPr>
                <w:rFonts w:cs="Arial"/>
                <w:sz w:val="20"/>
                <w:szCs w:val="20"/>
                <w:lang w:val="es-ES_tradnl"/>
              </w:rPr>
              <w:t>inventario</w:t>
            </w:r>
            <w:r w:rsidRPr="00850263">
              <w:rPr>
                <w:rFonts w:cs="Arial"/>
                <w:sz w:val="20"/>
                <w:szCs w:val="20"/>
                <w:lang w:val="es-ES_tradnl"/>
              </w:rPr>
              <w:t xml:space="preserve"> de humedales a cualquier escala espacial (geográfica). . . . El marco resultante </w:t>
            </w:r>
            <w:r w:rsidR="003D4952" w:rsidRPr="00850263">
              <w:rPr>
                <w:rFonts w:cs="Arial"/>
                <w:sz w:val="20"/>
                <w:szCs w:val="20"/>
                <w:lang w:val="es-ES_tradnl"/>
              </w:rPr>
              <w:t>para la</w:t>
            </w:r>
            <w:r w:rsidRPr="00850263">
              <w:rPr>
                <w:rFonts w:cs="Arial"/>
                <w:sz w:val="20"/>
                <w:szCs w:val="20"/>
                <w:lang w:val="es-ES_tradnl"/>
              </w:rPr>
              <w:t xml:space="preserve"> </w:t>
            </w:r>
            <w:proofErr w:type="spellStart"/>
            <w:r w:rsidRPr="00850263">
              <w:rPr>
                <w:rFonts w:cs="Arial"/>
                <w:sz w:val="20"/>
                <w:szCs w:val="20"/>
                <w:lang w:val="es-ES_tradnl"/>
              </w:rPr>
              <w:t>metabase</w:t>
            </w:r>
            <w:proofErr w:type="spellEnd"/>
            <w:r w:rsidR="003D4952" w:rsidRPr="00850263">
              <w:rPr>
                <w:rFonts w:cs="Arial"/>
                <w:sz w:val="20"/>
                <w:szCs w:val="20"/>
                <w:lang w:val="es-ES_tradnl"/>
              </w:rPr>
              <w:t xml:space="preserve"> de datos se ha elaborado a partir de </w:t>
            </w:r>
            <w:r w:rsidRPr="00850263">
              <w:rPr>
                <w:rFonts w:cs="Arial"/>
                <w:sz w:val="20"/>
                <w:szCs w:val="20"/>
                <w:lang w:val="es-ES_tradnl"/>
              </w:rPr>
              <w:t xml:space="preserve">campos de metadatos </w:t>
            </w:r>
            <w:r w:rsidR="003D4952" w:rsidRPr="00850263">
              <w:rPr>
                <w:rFonts w:cs="Arial"/>
                <w:sz w:val="20"/>
                <w:szCs w:val="20"/>
                <w:lang w:val="es-ES_tradnl"/>
              </w:rPr>
              <w:t xml:space="preserve">esenciales </w:t>
            </w:r>
            <w:r w:rsidRPr="00850263">
              <w:rPr>
                <w:rFonts w:cs="Arial"/>
                <w:sz w:val="20"/>
                <w:szCs w:val="20"/>
                <w:lang w:val="es-ES_tradnl"/>
              </w:rPr>
              <w:t xml:space="preserve">para el inventario de humedales identificados a través del proyecto </w:t>
            </w:r>
            <w:proofErr w:type="spellStart"/>
            <w:r w:rsidRPr="00850263">
              <w:rPr>
                <w:rFonts w:cs="Arial"/>
                <w:sz w:val="20"/>
                <w:szCs w:val="20"/>
                <w:lang w:val="es-ES_tradnl"/>
              </w:rPr>
              <w:t>GRoWI</w:t>
            </w:r>
            <w:proofErr w:type="spellEnd"/>
            <w:r w:rsidRPr="00850263">
              <w:rPr>
                <w:rFonts w:cs="Arial"/>
                <w:sz w:val="20"/>
                <w:szCs w:val="20"/>
                <w:lang w:val="es-ES_tradnl"/>
              </w:rPr>
              <w:t>, integrado</w:t>
            </w:r>
            <w:r w:rsidR="002F2D67" w:rsidRPr="00850263">
              <w:rPr>
                <w:rFonts w:cs="Arial"/>
                <w:sz w:val="20"/>
                <w:szCs w:val="20"/>
                <w:lang w:val="es-ES_tradnl"/>
              </w:rPr>
              <w:t>s</w:t>
            </w:r>
            <w:r w:rsidRPr="00850263">
              <w:rPr>
                <w:rFonts w:cs="Arial"/>
                <w:sz w:val="20"/>
                <w:szCs w:val="20"/>
                <w:lang w:val="es-ES_tradnl"/>
              </w:rPr>
              <w:t xml:space="preserve"> con otros campos de metadatos internacionalmente reconocidos que se usan en otros lugares</w:t>
            </w:r>
            <w:r w:rsidR="00D2180C" w:rsidRPr="00850263">
              <w:rPr>
                <w:rFonts w:cs="Arial"/>
                <w:sz w:val="20"/>
                <w:szCs w:val="20"/>
                <w:lang w:val="es-ES_tradnl"/>
              </w:rPr>
              <w:t xml:space="preserve"> del mundo. El marco para la </w:t>
            </w:r>
            <w:proofErr w:type="spellStart"/>
            <w:r w:rsidR="00D2180C" w:rsidRPr="00850263">
              <w:rPr>
                <w:rFonts w:cs="Arial"/>
                <w:sz w:val="20"/>
                <w:szCs w:val="20"/>
                <w:lang w:val="es-ES_tradnl"/>
              </w:rPr>
              <w:t>meta</w:t>
            </w:r>
            <w:r w:rsidRPr="00850263">
              <w:rPr>
                <w:rFonts w:cs="Arial"/>
                <w:sz w:val="20"/>
                <w:szCs w:val="20"/>
                <w:lang w:val="es-ES_tradnl"/>
              </w:rPr>
              <w:t>base</w:t>
            </w:r>
            <w:proofErr w:type="spellEnd"/>
            <w:r w:rsidRPr="00850263">
              <w:rPr>
                <w:rFonts w:cs="Arial"/>
                <w:sz w:val="20"/>
                <w:szCs w:val="20"/>
                <w:lang w:val="es-ES_tradnl"/>
              </w:rPr>
              <w:t xml:space="preserve"> de </w:t>
            </w:r>
            <w:r w:rsidR="00BD122A" w:rsidRPr="00850263">
              <w:rPr>
                <w:rFonts w:cs="Arial"/>
                <w:sz w:val="20"/>
                <w:szCs w:val="20"/>
                <w:lang w:val="es-ES_tradnl"/>
              </w:rPr>
              <w:t>datos</w:t>
            </w:r>
            <w:r w:rsidRPr="00850263">
              <w:rPr>
                <w:rFonts w:cs="Arial"/>
                <w:sz w:val="20"/>
                <w:szCs w:val="20"/>
                <w:lang w:val="es-ES_tradnl"/>
              </w:rPr>
              <w:t xml:space="preserve"> </w:t>
            </w:r>
            <w:r w:rsidR="00D2180C" w:rsidRPr="00850263">
              <w:rPr>
                <w:rFonts w:cs="Arial"/>
                <w:sz w:val="20"/>
                <w:szCs w:val="20"/>
                <w:lang w:val="es-ES_tradnl"/>
              </w:rPr>
              <w:t xml:space="preserve">se ha </w:t>
            </w:r>
            <w:r w:rsidRPr="00850263">
              <w:rPr>
                <w:rFonts w:cs="Arial"/>
                <w:sz w:val="20"/>
                <w:szCs w:val="20"/>
                <w:lang w:val="es-ES_tradnl"/>
              </w:rPr>
              <w:t xml:space="preserve">diseñado para </w:t>
            </w:r>
            <w:r w:rsidR="00D2180C" w:rsidRPr="00850263">
              <w:rPr>
                <w:rFonts w:cs="Arial"/>
                <w:sz w:val="20"/>
                <w:szCs w:val="20"/>
                <w:lang w:val="es-ES_tradnl"/>
              </w:rPr>
              <w:t xml:space="preserve">servir de </w:t>
            </w:r>
            <w:r w:rsidRPr="00850263">
              <w:rPr>
                <w:rFonts w:cs="Arial"/>
                <w:sz w:val="20"/>
                <w:szCs w:val="20"/>
                <w:lang w:val="es-ES_tradnl"/>
              </w:rPr>
              <w:t xml:space="preserve">base </w:t>
            </w:r>
            <w:r w:rsidR="00D2180C" w:rsidRPr="00850263">
              <w:rPr>
                <w:rFonts w:cs="Arial"/>
                <w:sz w:val="20"/>
                <w:szCs w:val="20"/>
                <w:lang w:val="es-ES_tradnl"/>
              </w:rPr>
              <w:t>para</w:t>
            </w:r>
            <w:r w:rsidRPr="00850263">
              <w:rPr>
                <w:rFonts w:cs="Arial"/>
                <w:sz w:val="20"/>
                <w:szCs w:val="20"/>
                <w:lang w:val="es-ES_tradnl"/>
              </w:rPr>
              <w:t xml:space="preserve"> la elaboración de un sistema de metadatos </w:t>
            </w:r>
            <w:r w:rsidR="00D2180C" w:rsidRPr="00850263">
              <w:rPr>
                <w:rFonts w:cs="Arial"/>
                <w:sz w:val="20"/>
                <w:szCs w:val="20"/>
                <w:lang w:val="es-ES_tradnl"/>
              </w:rPr>
              <w:t>en línea basado en la web para el</w:t>
            </w:r>
            <w:r w:rsidRPr="00850263">
              <w:rPr>
                <w:rFonts w:cs="Arial"/>
                <w:sz w:val="20"/>
                <w:szCs w:val="20"/>
                <w:lang w:val="es-ES_tradnl"/>
              </w:rPr>
              <w:t xml:space="preserve"> inve</w:t>
            </w:r>
            <w:r w:rsidR="00D2180C" w:rsidRPr="00850263">
              <w:rPr>
                <w:rFonts w:cs="Arial"/>
                <w:sz w:val="20"/>
                <w:szCs w:val="20"/>
                <w:lang w:val="es-ES_tradnl"/>
              </w:rPr>
              <w:t>ntario de humedales que pueda facilitar</w:t>
            </w:r>
            <w:r w:rsidRPr="00850263">
              <w:rPr>
                <w:rFonts w:cs="Arial"/>
                <w:sz w:val="20"/>
                <w:szCs w:val="20"/>
                <w:lang w:val="es-ES_tradnl"/>
              </w:rPr>
              <w:t xml:space="preserve"> </w:t>
            </w:r>
            <w:r w:rsidR="00BD122A" w:rsidRPr="00850263">
              <w:rPr>
                <w:rFonts w:cs="Arial"/>
                <w:sz w:val="20"/>
                <w:szCs w:val="20"/>
                <w:lang w:val="es-ES_tradnl"/>
              </w:rPr>
              <w:t>información</w:t>
            </w:r>
            <w:r w:rsidRPr="00850263">
              <w:rPr>
                <w:rFonts w:cs="Arial"/>
                <w:sz w:val="20"/>
                <w:szCs w:val="20"/>
                <w:lang w:val="es-ES_tradnl"/>
              </w:rPr>
              <w:t xml:space="preserve"> accesible sobre los inventarios de humedales en todo el mundo.”</w:t>
            </w:r>
          </w:p>
        </w:tc>
      </w:tr>
      <w:tr w:rsidR="002104F3" w:rsidRPr="00DC3849" w14:paraId="318794F4" w14:textId="77777777" w:rsidTr="004728C4">
        <w:tc>
          <w:tcPr>
            <w:tcW w:w="3067" w:type="dxa"/>
          </w:tcPr>
          <w:p w14:paraId="23E1A3BC" w14:textId="48019CCE" w:rsidR="002104F3" w:rsidRPr="007B2BD8" w:rsidRDefault="003A1510" w:rsidP="00B5352E">
            <w:pPr>
              <w:spacing w:after="40"/>
              <w:rPr>
                <w:sz w:val="20"/>
                <w:szCs w:val="20"/>
              </w:rPr>
            </w:pPr>
            <w:hyperlink r:id="rId27" w:history="1">
              <w:r w:rsidR="002104F3" w:rsidRPr="007B2BD8">
                <w:rPr>
                  <w:rStyle w:val="Hyperlink"/>
                  <w:sz w:val="20"/>
                  <w:szCs w:val="20"/>
                </w:rPr>
                <w:t>Ramsar Technical Report No. 7: Ramsar Wetland Disease Manual: Guidelines for Assessment, Monitoring and Management of Animal Disease in Wetlands</w:t>
              </w:r>
            </w:hyperlink>
          </w:p>
        </w:tc>
        <w:tc>
          <w:tcPr>
            <w:tcW w:w="2171" w:type="dxa"/>
          </w:tcPr>
          <w:p w14:paraId="22531E45" w14:textId="4E89FA30" w:rsidR="002104F3" w:rsidRPr="00850263" w:rsidRDefault="002104F3" w:rsidP="00B5352E">
            <w:pPr>
              <w:rPr>
                <w:rFonts w:cs="Arial"/>
                <w:sz w:val="20"/>
                <w:szCs w:val="20"/>
                <w:lang w:val="es-ES_tradnl"/>
              </w:rPr>
            </w:pPr>
            <w:r w:rsidRPr="00850263">
              <w:rPr>
                <w:rFonts w:cs="Arial"/>
                <w:sz w:val="20"/>
                <w:szCs w:val="20"/>
                <w:lang w:val="es-ES_tradnl"/>
              </w:rPr>
              <w:t>Científicas/Técnicas</w:t>
            </w:r>
          </w:p>
        </w:tc>
        <w:tc>
          <w:tcPr>
            <w:tcW w:w="2520" w:type="dxa"/>
          </w:tcPr>
          <w:p w14:paraId="69BCEEAB" w14:textId="32644F03" w:rsidR="002104F3" w:rsidRPr="00850263" w:rsidRDefault="002104F3" w:rsidP="007C6061">
            <w:pPr>
              <w:rPr>
                <w:rFonts w:cs="Arial"/>
                <w:sz w:val="20"/>
                <w:szCs w:val="20"/>
                <w:lang w:val="es-ES_tradnl"/>
              </w:rPr>
            </w:pPr>
            <w:r w:rsidRPr="00850263">
              <w:rPr>
                <w:rFonts w:cs="Arial"/>
                <w:sz w:val="20"/>
                <w:szCs w:val="20"/>
                <w:lang w:val="es-ES_tradnl"/>
              </w:rPr>
              <w:t>Científicos/Profesionales, responsables de políticas</w:t>
            </w:r>
          </w:p>
        </w:tc>
        <w:tc>
          <w:tcPr>
            <w:tcW w:w="1260" w:type="dxa"/>
          </w:tcPr>
          <w:p w14:paraId="101CF968" w14:textId="77777777" w:rsidR="002104F3" w:rsidRPr="00850263" w:rsidRDefault="002104F3" w:rsidP="00B5352E">
            <w:pPr>
              <w:rPr>
                <w:rFonts w:cs="Arial"/>
                <w:sz w:val="20"/>
                <w:szCs w:val="20"/>
                <w:lang w:val="es-ES_tradnl"/>
              </w:rPr>
            </w:pPr>
          </w:p>
        </w:tc>
        <w:tc>
          <w:tcPr>
            <w:tcW w:w="1260" w:type="dxa"/>
          </w:tcPr>
          <w:p w14:paraId="4298B1BE" w14:textId="56A724F0" w:rsidR="002104F3" w:rsidRPr="00850263" w:rsidRDefault="002104F3" w:rsidP="00B5352E">
            <w:pPr>
              <w:spacing w:after="40"/>
              <w:rPr>
                <w:sz w:val="20"/>
                <w:szCs w:val="20"/>
                <w:lang w:val="es-ES_tradnl"/>
              </w:rPr>
            </w:pPr>
            <w:r w:rsidRPr="00850263">
              <w:rPr>
                <w:sz w:val="20"/>
                <w:szCs w:val="20"/>
                <w:lang w:val="es-ES_tradnl"/>
              </w:rPr>
              <w:t>I</w:t>
            </w:r>
          </w:p>
        </w:tc>
        <w:tc>
          <w:tcPr>
            <w:tcW w:w="5336" w:type="dxa"/>
          </w:tcPr>
          <w:p w14:paraId="76E7B13E" w14:textId="6477072E" w:rsidR="002104F3" w:rsidRPr="00850263" w:rsidRDefault="002104F3" w:rsidP="002F2D67">
            <w:pPr>
              <w:rPr>
                <w:rFonts w:cs="Arial"/>
                <w:sz w:val="20"/>
                <w:szCs w:val="20"/>
                <w:lang w:val="es-ES_tradnl"/>
              </w:rPr>
            </w:pPr>
            <w:r w:rsidRPr="00850263">
              <w:rPr>
                <w:rFonts w:cs="Arial"/>
                <w:sz w:val="20"/>
                <w:szCs w:val="20"/>
                <w:u w:val="single"/>
                <w:lang w:val="es-ES_tradnl"/>
              </w:rPr>
              <w:t>Resumen:</w:t>
            </w:r>
            <w:r w:rsidRPr="00850263">
              <w:rPr>
                <w:rFonts w:cs="Arial"/>
                <w:sz w:val="20"/>
                <w:szCs w:val="20"/>
                <w:lang w:val="es-ES_tradnl"/>
              </w:rPr>
              <w:t xml:space="preserve"> “La </w:t>
            </w:r>
            <w:r w:rsidR="00BD122A" w:rsidRPr="00850263">
              <w:rPr>
                <w:rFonts w:cs="Arial"/>
                <w:sz w:val="20"/>
                <w:szCs w:val="20"/>
                <w:lang w:val="es-ES_tradnl"/>
              </w:rPr>
              <w:t>finalidad</w:t>
            </w:r>
            <w:r w:rsidRPr="00850263">
              <w:rPr>
                <w:rFonts w:cs="Arial"/>
                <w:sz w:val="20"/>
                <w:szCs w:val="20"/>
                <w:lang w:val="es-ES_tradnl"/>
              </w:rPr>
              <w:t xml:space="preserve"> </w:t>
            </w:r>
            <w:r w:rsidR="00D2180C" w:rsidRPr="00850263">
              <w:rPr>
                <w:rFonts w:cs="Arial"/>
                <w:sz w:val="20"/>
                <w:szCs w:val="20"/>
                <w:lang w:val="es-ES_tradnl"/>
              </w:rPr>
              <w:t>de este m</w:t>
            </w:r>
            <w:r w:rsidRPr="00850263">
              <w:rPr>
                <w:rFonts w:cs="Arial"/>
                <w:sz w:val="20"/>
                <w:szCs w:val="20"/>
                <w:lang w:val="es-ES_tradnl"/>
              </w:rPr>
              <w:t xml:space="preserve">anual es </w:t>
            </w:r>
            <w:r w:rsidR="00D2180C" w:rsidRPr="00850263">
              <w:rPr>
                <w:rFonts w:cs="Arial"/>
                <w:sz w:val="20"/>
                <w:szCs w:val="20"/>
                <w:lang w:val="es-ES_tradnl"/>
              </w:rPr>
              <w:t xml:space="preserve">ofrecer al lector </w:t>
            </w:r>
            <w:r w:rsidRPr="00850263">
              <w:rPr>
                <w:rFonts w:cs="Arial"/>
                <w:sz w:val="20"/>
                <w:szCs w:val="20"/>
                <w:lang w:val="es-ES_tradnl"/>
              </w:rPr>
              <w:t xml:space="preserve">una visión general sobre los principios y </w:t>
            </w:r>
            <w:r w:rsidR="00D2180C" w:rsidRPr="00850263">
              <w:rPr>
                <w:rFonts w:cs="Arial"/>
                <w:sz w:val="20"/>
                <w:szCs w:val="20"/>
                <w:lang w:val="es-ES_tradnl"/>
              </w:rPr>
              <w:t>los</w:t>
            </w:r>
            <w:r w:rsidRPr="00850263">
              <w:rPr>
                <w:rFonts w:cs="Arial"/>
                <w:sz w:val="20"/>
                <w:szCs w:val="20"/>
                <w:lang w:val="es-ES_tradnl"/>
              </w:rPr>
              <w:t xml:space="preserve"> aspectos prácticos de</w:t>
            </w:r>
            <w:r w:rsidR="00D2180C" w:rsidRPr="00850263">
              <w:rPr>
                <w:rFonts w:cs="Arial"/>
                <w:sz w:val="20"/>
                <w:szCs w:val="20"/>
                <w:lang w:val="es-ES_tradnl"/>
              </w:rPr>
              <w:t>l manejo de</w:t>
            </w:r>
            <w:r w:rsidRPr="00850263">
              <w:rPr>
                <w:rFonts w:cs="Arial"/>
                <w:sz w:val="20"/>
                <w:szCs w:val="20"/>
                <w:lang w:val="es-ES_tradnl"/>
              </w:rPr>
              <w:t xml:space="preserve"> las enfermedades </w:t>
            </w:r>
            <w:r w:rsidR="00D2180C" w:rsidRPr="00850263">
              <w:rPr>
                <w:rFonts w:cs="Arial"/>
                <w:sz w:val="20"/>
                <w:szCs w:val="20"/>
                <w:lang w:val="es-ES_tradnl"/>
              </w:rPr>
              <w:t>de los</w:t>
            </w:r>
            <w:r w:rsidRPr="00850263">
              <w:rPr>
                <w:rFonts w:cs="Arial"/>
                <w:sz w:val="20"/>
                <w:szCs w:val="20"/>
                <w:lang w:val="es-ES_tradnl"/>
              </w:rPr>
              <w:t xml:space="preserve"> animales en los </w:t>
            </w:r>
            <w:r w:rsidR="00D2180C" w:rsidRPr="00850263">
              <w:rPr>
                <w:rFonts w:cs="Arial"/>
                <w:sz w:val="20"/>
                <w:szCs w:val="20"/>
                <w:lang w:val="es-ES_tradnl"/>
              </w:rPr>
              <w:t>humedales. El m</w:t>
            </w:r>
            <w:r w:rsidRPr="00850263">
              <w:rPr>
                <w:rFonts w:cs="Arial"/>
                <w:sz w:val="20"/>
                <w:szCs w:val="20"/>
                <w:lang w:val="es-ES_tradnl"/>
              </w:rPr>
              <w:t xml:space="preserve">anual destaca la importancia de incluir la prevención y el control de las enfermedades en los </w:t>
            </w:r>
            <w:r w:rsidR="00BD122A" w:rsidRPr="00850263">
              <w:rPr>
                <w:rFonts w:cs="Arial"/>
                <w:sz w:val="20"/>
                <w:szCs w:val="20"/>
                <w:lang w:val="es-ES_tradnl"/>
              </w:rPr>
              <w:t>planes</w:t>
            </w:r>
            <w:r w:rsidRPr="00850263">
              <w:rPr>
                <w:rFonts w:cs="Arial"/>
                <w:sz w:val="20"/>
                <w:szCs w:val="20"/>
                <w:lang w:val="es-ES_tradnl"/>
              </w:rPr>
              <w:t xml:space="preserve"> de manejo de los humedales y </w:t>
            </w:r>
            <w:r w:rsidR="00D2180C" w:rsidRPr="00850263">
              <w:rPr>
                <w:rFonts w:cs="Arial"/>
                <w:sz w:val="20"/>
                <w:szCs w:val="20"/>
                <w:lang w:val="es-ES_tradnl"/>
              </w:rPr>
              <w:t>contiene</w:t>
            </w:r>
            <w:r w:rsidRPr="00850263">
              <w:rPr>
                <w:rFonts w:cs="Arial"/>
                <w:sz w:val="20"/>
                <w:szCs w:val="20"/>
                <w:lang w:val="es-ES_tradnl"/>
              </w:rPr>
              <w:t xml:space="preserve"> orientaciones sobre cóm</w:t>
            </w:r>
            <w:r w:rsidR="00D2180C" w:rsidRPr="00850263">
              <w:rPr>
                <w:rFonts w:cs="Arial"/>
                <w:sz w:val="20"/>
                <w:szCs w:val="20"/>
                <w:lang w:val="es-ES_tradnl"/>
              </w:rPr>
              <w:t xml:space="preserve">o hacerlo. Se debería utilizar </w:t>
            </w:r>
            <w:r w:rsidRPr="00850263">
              <w:rPr>
                <w:rFonts w:cs="Arial"/>
                <w:sz w:val="20"/>
                <w:szCs w:val="20"/>
                <w:lang w:val="es-ES_tradnl"/>
              </w:rPr>
              <w:t xml:space="preserve">conjuntamente con el Manual Ramsar </w:t>
            </w:r>
            <w:r w:rsidR="00D2180C" w:rsidRPr="00850263">
              <w:rPr>
                <w:rFonts w:cs="Arial"/>
                <w:sz w:val="20"/>
                <w:szCs w:val="20"/>
                <w:lang w:val="es-ES_tradnl"/>
              </w:rPr>
              <w:t xml:space="preserve">Núm. </w:t>
            </w:r>
            <w:r w:rsidRPr="00850263">
              <w:rPr>
                <w:rFonts w:cs="Arial"/>
                <w:sz w:val="20"/>
                <w:szCs w:val="20"/>
                <w:lang w:val="es-ES_tradnl"/>
              </w:rPr>
              <w:t xml:space="preserve">18 </w:t>
            </w:r>
            <w:r w:rsidR="00D2180C" w:rsidRPr="00850263">
              <w:rPr>
                <w:rFonts w:cs="Arial"/>
                <w:sz w:val="20"/>
                <w:szCs w:val="20"/>
                <w:lang w:val="es-ES_tradnl"/>
              </w:rPr>
              <w:t>sobre el manejo de los humedales.</w:t>
            </w:r>
            <w:r w:rsidRPr="00850263">
              <w:rPr>
                <w:rFonts w:cs="Arial"/>
                <w:sz w:val="20"/>
                <w:szCs w:val="20"/>
                <w:lang w:val="es-ES_tradnl"/>
              </w:rPr>
              <w:t>”</w:t>
            </w:r>
          </w:p>
        </w:tc>
      </w:tr>
      <w:tr w:rsidR="00197132" w:rsidRPr="00850263" w14:paraId="53CDAA99" w14:textId="77777777" w:rsidTr="00F451A9">
        <w:tc>
          <w:tcPr>
            <w:tcW w:w="15614" w:type="dxa"/>
            <w:gridSpan w:val="6"/>
            <w:shd w:val="clear" w:color="auto" w:fill="F2F2F2" w:themeFill="background1" w:themeFillShade="F2"/>
          </w:tcPr>
          <w:p w14:paraId="7F49F875" w14:textId="30365CBC" w:rsidR="00197132" w:rsidRPr="00850263" w:rsidRDefault="00197132" w:rsidP="00197132">
            <w:pPr>
              <w:spacing w:after="40"/>
              <w:jc w:val="center"/>
              <w:rPr>
                <w:b/>
                <w:sz w:val="20"/>
                <w:szCs w:val="20"/>
                <w:lang w:val="es-ES_tradnl"/>
              </w:rPr>
            </w:pPr>
            <w:r w:rsidRPr="00850263">
              <w:rPr>
                <w:rFonts w:cs="Arial"/>
                <w:b/>
                <w:sz w:val="20"/>
                <w:szCs w:val="20"/>
                <w:lang w:val="es-ES_tradnl"/>
              </w:rPr>
              <w:t>Otras orientaciones</w:t>
            </w:r>
          </w:p>
        </w:tc>
      </w:tr>
      <w:tr w:rsidR="0095101B" w:rsidRPr="00850263" w14:paraId="39ED71B3" w14:textId="77777777" w:rsidTr="00A12F53">
        <w:tc>
          <w:tcPr>
            <w:tcW w:w="15614" w:type="dxa"/>
            <w:gridSpan w:val="6"/>
            <w:shd w:val="clear" w:color="auto" w:fill="FDE9D9" w:themeFill="accent6" w:themeFillTint="33"/>
          </w:tcPr>
          <w:p w14:paraId="396A312E" w14:textId="77CD700D" w:rsidR="0095101B" w:rsidRPr="00850263" w:rsidRDefault="00260AB3" w:rsidP="00260AB3">
            <w:pPr>
              <w:rPr>
                <w:rFonts w:cs="Arial"/>
                <w:sz w:val="20"/>
                <w:szCs w:val="20"/>
                <w:lang w:val="es-ES_tradnl"/>
              </w:rPr>
            </w:pPr>
            <w:r w:rsidRPr="00850263">
              <w:rPr>
                <w:b/>
                <w:sz w:val="20"/>
                <w:szCs w:val="20"/>
                <w:lang w:val="es-ES_tradnl"/>
              </w:rPr>
              <w:t xml:space="preserve">Actualización de </w:t>
            </w:r>
            <w:r w:rsidR="00197132" w:rsidRPr="00850263">
              <w:rPr>
                <w:b/>
                <w:sz w:val="20"/>
                <w:szCs w:val="20"/>
                <w:lang w:val="es-ES_tradnl"/>
              </w:rPr>
              <w:t>2016-2019</w:t>
            </w:r>
          </w:p>
        </w:tc>
      </w:tr>
      <w:tr w:rsidR="00197132" w:rsidRPr="00DC3849" w14:paraId="52E816F5" w14:textId="77777777" w:rsidTr="004728C4">
        <w:tc>
          <w:tcPr>
            <w:tcW w:w="3067" w:type="dxa"/>
          </w:tcPr>
          <w:p w14:paraId="4622CBA8" w14:textId="619BBA6F" w:rsidR="00197132" w:rsidRPr="007B2BD8" w:rsidRDefault="003A1510" w:rsidP="00B5352E">
            <w:pPr>
              <w:spacing w:after="40"/>
            </w:pPr>
            <w:hyperlink r:id="rId28" w:history="1">
              <w:r w:rsidR="00197132" w:rsidRPr="007B2BD8">
                <w:rPr>
                  <w:rStyle w:val="Hyperlink"/>
                  <w:sz w:val="20"/>
                  <w:szCs w:val="20"/>
                </w:rPr>
                <w:t>Guidelines for using A global standard for the identification of Key Biodiversity Areas : version 1.0</w:t>
              </w:r>
            </w:hyperlink>
          </w:p>
        </w:tc>
        <w:tc>
          <w:tcPr>
            <w:tcW w:w="2171" w:type="dxa"/>
          </w:tcPr>
          <w:p w14:paraId="3FEBC712" w14:textId="77777777" w:rsidR="00197132" w:rsidRPr="007B2BD8" w:rsidRDefault="00197132" w:rsidP="00B5352E">
            <w:pPr>
              <w:rPr>
                <w:rFonts w:cs="Arial"/>
                <w:sz w:val="20"/>
                <w:szCs w:val="20"/>
              </w:rPr>
            </w:pPr>
          </w:p>
        </w:tc>
        <w:tc>
          <w:tcPr>
            <w:tcW w:w="2520" w:type="dxa"/>
          </w:tcPr>
          <w:p w14:paraId="5340CB9D" w14:textId="77777777" w:rsidR="00197132" w:rsidRPr="007B2BD8" w:rsidRDefault="00197132" w:rsidP="00B5352E">
            <w:pPr>
              <w:rPr>
                <w:rFonts w:cs="Arial"/>
                <w:sz w:val="20"/>
                <w:szCs w:val="20"/>
              </w:rPr>
            </w:pPr>
          </w:p>
        </w:tc>
        <w:tc>
          <w:tcPr>
            <w:tcW w:w="1260" w:type="dxa"/>
          </w:tcPr>
          <w:p w14:paraId="77D02A36" w14:textId="77777777" w:rsidR="00197132" w:rsidRPr="007B2BD8" w:rsidRDefault="00197132" w:rsidP="00B5352E">
            <w:pPr>
              <w:rPr>
                <w:rFonts w:cs="Arial"/>
                <w:sz w:val="20"/>
                <w:szCs w:val="20"/>
              </w:rPr>
            </w:pPr>
          </w:p>
        </w:tc>
        <w:tc>
          <w:tcPr>
            <w:tcW w:w="1260" w:type="dxa"/>
          </w:tcPr>
          <w:p w14:paraId="07F05434" w14:textId="1F508D7F" w:rsidR="00197132" w:rsidRPr="00850263" w:rsidRDefault="00260AB3" w:rsidP="00B5352E">
            <w:pPr>
              <w:spacing w:after="40"/>
              <w:rPr>
                <w:rStyle w:val="Hyperlink"/>
                <w:color w:val="auto"/>
                <w:sz w:val="20"/>
                <w:szCs w:val="20"/>
                <w:u w:val="none"/>
                <w:lang w:val="es-ES_tradnl"/>
              </w:rPr>
            </w:pPr>
            <w:r w:rsidRPr="00850263">
              <w:rPr>
                <w:rStyle w:val="Hyperlink"/>
                <w:color w:val="auto"/>
                <w:sz w:val="20"/>
                <w:szCs w:val="20"/>
                <w:u w:val="none"/>
                <w:lang w:val="es-ES_tradnl"/>
              </w:rPr>
              <w:t>E</w:t>
            </w:r>
          </w:p>
        </w:tc>
        <w:tc>
          <w:tcPr>
            <w:tcW w:w="5336" w:type="dxa"/>
          </w:tcPr>
          <w:p w14:paraId="3DEFF88F" w14:textId="5925FC5F" w:rsidR="00197132" w:rsidRPr="00850263" w:rsidRDefault="003B6885" w:rsidP="00197132">
            <w:pPr>
              <w:rPr>
                <w:rStyle w:val="Hyperlink"/>
                <w:color w:val="auto"/>
                <w:sz w:val="20"/>
                <w:szCs w:val="20"/>
                <w:u w:val="none"/>
                <w:lang w:val="es-ES_tradnl"/>
              </w:rPr>
            </w:pPr>
            <w:r w:rsidRPr="00850263">
              <w:rPr>
                <w:rStyle w:val="Hyperlink"/>
                <w:color w:val="auto"/>
                <w:sz w:val="20"/>
                <w:szCs w:val="20"/>
                <w:u w:val="none"/>
                <w:lang w:val="es-ES_tradnl"/>
              </w:rPr>
              <w:t>UICN</w:t>
            </w:r>
          </w:p>
          <w:p w14:paraId="29DB08A9" w14:textId="6BE185ED" w:rsidR="00197132" w:rsidRPr="00850263" w:rsidRDefault="00CF6D4E" w:rsidP="003B6885">
            <w:pPr>
              <w:rPr>
                <w:rStyle w:val="Hyperlink"/>
                <w:color w:val="auto"/>
                <w:sz w:val="20"/>
                <w:szCs w:val="20"/>
                <w:u w:val="none"/>
                <w:lang w:val="es-ES_tradnl"/>
              </w:rPr>
            </w:pPr>
            <w:r w:rsidRPr="00850263">
              <w:rPr>
                <w:sz w:val="20"/>
                <w:szCs w:val="20"/>
                <w:u w:val="single"/>
                <w:lang w:val="es-ES_tradnl"/>
              </w:rPr>
              <w:t>Resumen:</w:t>
            </w:r>
            <w:r w:rsidR="003B6885" w:rsidRPr="00850263">
              <w:rPr>
                <w:sz w:val="20"/>
                <w:szCs w:val="20"/>
                <w:u w:val="single"/>
                <w:lang w:val="es-ES_tradnl"/>
              </w:rPr>
              <w:t xml:space="preserve"> </w:t>
            </w:r>
            <w:r w:rsidR="00260AB3" w:rsidRPr="00A12F53">
              <w:rPr>
                <w:sz w:val="20"/>
                <w:szCs w:val="20"/>
                <w:lang w:val="es-ES_tradnl"/>
              </w:rPr>
              <w:t>La finalidad de estas orientaciones es garantizar que la identificación de Áreas Clave para la Biodiversidad (KBA) se base en métodos sistemáticos que sean científicamente rigurosos pero también prácticos. Las Orientaciones sobre</w:t>
            </w:r>
            <w:r w:rsidR="001C3CB6" w:rsidRPr="00A12F53">
              <w:rPr>
                <w:sz w:val="20"/>
                <w:szCs w:val="20"/>
                <w:lang w:val="es-ES_tradnl"/>
              </w:rPr>
              <w:t xml:space="preserve"> ACB proporcionan un resumen de las etapas de la identificación y delimitación de KBA </w:t>
            </w:r>
            <w:r w:rsidR="00B44D6C" w:rsidRPr="00A12F53">
              <w:rPr>
                <w:sz w:val="20"/>
                <w:szCs w:val="20"/>
                <w:lang w:val="es-ES_tradnl"/>
              </w:rPr>
              <w:t>junto</w:t>
            </w:r>
            <w:r w:rsidR="001C3CB6" w:rsidRPr="00A12F53">
              <w:rPr>
                <w:sz w:val="20"/>
                <w:szCs w:val="20"/>
                <w:lang w:val="es-ES_tradnl"/>
              </w:rPr>
              <w:t xml:space="preserve"> con una explicación de cómo se deberían aplicar en la </w:t>
            </w:r>
            <w:r w:rsidR="00B44D6C" w:rsidRPr="00A12F53">
              <w:rPr>
                <w:sz w:val="20"/>
                <w:szCs w:val="20"/>
                <w:lang w:val="es-ES_tradnl"/>
              </w:rPr>
              <w:t>práctica</w:t>
            </w:r>
            <w:r w:rsidR="001C3CB6" w:rsidRPr="00A12F53">
              <w:rPr>
                <w:sz w:val="20"/>
                <w:szCs w:val="20"/>
                <w:lang w:val="es-ES_tradnl"/>
              </w:rPr>
              <w:t xml:space="preserve"> los criterios, </w:t>
            </w:r>
            <w:r w:rsidR="00B44D6C" w:rsidRPr="00A12F53">
              <w:rPr>
                <w:sz w:val="20"/>
                <w:szCs w:val="20"/>
                <w:lang w:val="es-ES_tradnl"/>
              </w:rPr>
              <w:t>umbrales</w:t>
            </w:r>
            <w:r w:rsidR="001C3CB6" w:rsidRPr="00A12F53">
              <w:rPr>
                <w:sz w:val="20"/>
                <w:szCs w:val="20"/>
                <w:lang w:val="es-ES_tradnl"/>
              </w:rPr>
              <w:t xml:space="preserve"> y procedimientos de delimitación de las KBA. El público principal para estas orientaciones incluye las personas u organizaciones interesadas en proponer o examinar KBA</w:t>
            </w:r>
            <w:r w:rsidR="00197132" w:rsidRPr="00A12F53">
              <w:rPr>
                <w:sz w:val="20"/>
                <w:szCs w:val="20"/>
                <w:lang w:val="es-ES_tradnl"/>
              </w:rPr>
              <w:t>.</w:t>
            </w:r>
          </w:p>
        </w:tc>
      </w:tr>
      <w:tr w:rsidR="00197132" w:rsidRPr="00850263" w14:paraId="7C878537" w14:textId="77777777" w:rsidTr="00A12F53">
        <w:tc>
          <w:tcPr>
            <w:tcW w:w="15614" w:type="dxa"/>
            <w:gridSpan w:val="6"/>
            <w:shd w:val="clear" w:color="auto" w:fill="FDE9D9" w:themeFill="accent6" w:themeFillTint="33"/>
          </w:tcPr>
          <w:p w14:paraId="5BA5A3BE" w14:textId="3E14BE9A" w:rsidR="00197132" w:rsidRPr="00850263" w:rsidRDefault="001C3CB6" w:rsidP="001C3CB6">
            <w:pPr>
              <w:spacing w:after="40"/>
              <w:rPr>
                <w:b/>
                <w:sz w:val="20"/>
                <w:szCs w:val="20"/>
                <w:lang w:val="es-ES_tradnl"/>
              </w:rPr>
            </w:pPr>
            <w:r w:rsidRPr="00850263">
              <w:rPr>
                <w:rFonts w:cs="Arial"/>
                <w:b/>
                <w:sz w:val="20"/>
                <w:szCs w:val="20"/>
                <w:lang w:val="es-ES_tradnl"/>
              </w:rPr>
              <w:t>Hasta 2015</w:t>
            </w:r>
          </w:p>
        </w:tc>
      </w:tr>
      <w:tr w:rsidR="0095101B" w:rsidRPr="00DC3849" w14:paraId="6F2F7AFF" w14:textId="77777777" w:rsidTr="004728C4">
        <w:tc>
          <w:tcPr>
            <w:tcW w:w="3067" w:type="dxa"/>
          </w:tcPr>
          <w:p w14:paraId="652FBE83" w14:textId="77777777" w:rsidR="0095101B" w:rsidRPr="007B2BD8" w:rsidRDefault="003A1510" w:rsidP="00B5352E">
            <w:pPr>
              <w:spacing w:after="40"/>
              <w:rPr>
                <w:sz w:val="20"/>
                <w:szCs w:val="20"/>
              </w:rPr>
            </w:pPr>
            <w:hyperlink r:id="rId29" w:history="1">
              <w:r w:rsidR="0095101B" w:rsidRPr="007B2BD8">
                <w:rPr>
                  <w:rStyle w:val="Hyperlink"/>
                  <w:sz w:val="20"/>
                  <w:szCs w:val="20"/>
                </w:rPr>
                <w:t>Monitoring Important Bird Areas: a global framework</w:t>
              </w:r>
            </w:hyperlink>
            <w:r w:rsidR="0095101B" w:rsidRPr="007B2BD8">
              <w:rPr>
                <w:rStyle w:val="Hyperlink"/>
                <w:sz w:val="20"/>
                <w:szCs w:val="20"/>
              </w:rPr>
              <w:t xml:space="preserve"> </w:t>
            </w:r>
          </w:p>
        </w:tc>
        <w:tc>
          <w:tcPr>
            <w:tcW w:w="2171" w:type="dxa"/>
          </w:tcPr>
          <w:p w14:paraId="73AC834D" w14:textId="77777777" w:rsidR="0095101B" w:rsidRPr="007B2BD8" w:rsidRDefault="0095101B" w:rsidP="00B5352E">
            <w:pPr>
              <w:rPr>
                <w:rFonts w:cs="Arial"/>
                <w:sz w:val="20"/>
                <w:szCs w:val="20"/>
              </w:rPr>
            </w:pPr>
          </w:p>
        </w:tc>
        <w:tc>
          <w:tcPr>
            <w:tcW w:w="2520" w:type="dxa"/>
          </w:tcPr>
          <w:p w14:paraId="3C360766" w14:textId="77777777" w:rsidR="0095101B" w:rsidRPr="007B2BD8" w:rsidRDefault="0095101B" w:rsidP="00B5352E">
            <w:pPr>
              <w:rPr>
                <w:rFonts w:cs="Arial"/>
                <w:sz w:val="20"/>
                <w:szCs w:val="20"/>
              </w:rPr>
            </w:pPr>
          </w:p>
        </w:tc>
        <w:tc>
          <w:tcPr>
            <w:tcW w:w="1260" w:type="dxa"/>
          </w:tcPr>
          <w:p w14:paraId="7FC6B994" w14:textId="77777777" w:rsidR="0095101B" w:rsidRPr="007B2BD8" w:rsidRDefault="0095101B" w:rsidP="00B5352E">
            <w:pPr>
              <w:rPr>
                <w:rFonts w:cs="Arial"/>
                <w:sz w:val="20"/>
                <w:szCs w:val="20"/>
              </w:rPr>
            </w:pPr>
          </w:p>
        </w:tc>
        <w:tc>
          <w:tcPr>
            <w:tcW w:w="1260" w:type="dxa"/>
          </w:tcPr>
          <w:p w14:paraId="05CA67B1" w14:textId="0B70A555" w:rsidR="0095101B" w:rsidRPr="00850263" w:rsidRDefault="007C6061" w:rsidP="00B5352E">
            <w:pPr>
              <w:spacing w:after="40"/>
              <w:rPr>
                <w:sz w:val="20"/>
                <w:szCs w:val="20"/>
                <w:lang w:val="es-ES_tradnl"/>
              </w:rPr>
            </w:pPr>
            <w:r w:rsidRPr="00850263">
              <w:rPr>
                <w:rStyle w:val="Hyperlink"/>
                <w:color w:val="auto"/>
                <w:sz w:val="20"/>
                <w:szCs w:val="20"/>
                <w:u w:val="none"/>
                <w:lang w:val="es-ES_tradnl"/>
              </w:rPr>
              <w:t>I</w:t>
            </w:r>
          </w:p>
        </w:tc>
        <w:tc>
          <w:tcPr>
            <w:tcW w:w="5336" w:type="dxa"/>
          </w:tcPr>
          <w:p w14:paraId="40F8ADC5" w14:textId="77777777" w:rsidR="009125DB" w:rsidRPr="00850263" w:rsidRDefault="00776522" w:rsidP="00B5352E">
            <w:pPr>
              <w:rPr>
                <w:rStyle w:val="Hyperlink"/>
                <w:color w:val="auto"/>
                <w:sz w:val="20"/>
                <w:szCs w:val="20"/>
                <w:u w:val="none"/>
                <w:lang w:val="es-ES_tradnl"/>
              </w:rPr>
            </w:pPr>
            <w:proofErr w:type="spellStart"/>
            <w:r w:rsidRPr="00850263">
              <w:rPr>
                <w:rStyle w:val="Hyperlink"/>
                <w:color w:val="auto"/>
                <w:sz w:val="20"/>
                <w:szCs w:val="20"/>
                <w:u w:val="none"/>
                <w:lang w:val="es-ES_tradnl"/>
              </w:rPr>
              <w:t>BirdLife</w:t>
            </w:r>
            <w:proofErr w:type="spellEnd"/>
            <w:r w:rsidRPr="00850263">
              <w:rPr>
                <w:rStyle w:val="Hyperlink"/>
                <w:color w:val="auto"/>
                <w:sz w:val="20"/>
                <w:szCs w:val="20"/>
                <w:u w:val="none"/>
                <w:lang w:val="es-ES_tradnl"/>
              </w:rPr>
              <w:t xml:space="preserve"> International</w:t>
            </w:r>
          </w:p>
          <w:p w14:paraId="1F2F2873" w14:textId="7F48FFC6" w:rsidR="009125DB" w:rsidRPr="00850263" w:rsidRDefault="00C02111" w:rsidP="00B20443">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5E0B8D" w:rsidRPr="00850263">
              <w:rPr>
                <w:rFonts w:cs="Arial"/>
                <w:sz w:val="20"/>
                <w:szCs w:val="20"/>
                <w:lang w:val="es-ES_tradnl"/>
              </w:rPr>
              <w:t>El marco de seguimiento de las</w:t>
            </w:r>
            <w:r w:rsidR="00D2180C" w:rsidRPr="00850263">
              <w:rPr>
                <w:rFonts w:cs="Arial"/>
                <w:sz w:val="20"/>
                <w:szCs w:val="20"/>
                <w:lang w:val="es-ES_tradnl"/>
              </w:rPr>
              <w:t xml:space="preserve"> áreas importantes para la conservación de las aves (</w:t>
            </w:r>
            <w:r w:rsidR="005E0B8D" w:rsidRPr="00850263">
              <w:rPr>
                <w:rFonts w:cs="Arial"/>
                <w:sz w:val="20"/>
                <w:szCs w:val="20"/>
                <w:lang w:val="es-ES_tradnl"/>
              </w:rPr>
              <w:t>IBA</w:t>
            </w:r>
            <w:r w:rsidR="00D2180C" w:rsidRPr="00850263">
              <w:rPr>
                <w:rFonts w:cs="Arial"/>
                <w:sz w:val="20"/>
                <w:szCs w:val="20"/>
                <w:lang w:val="es-ES_tradnl"/>
              </w:rPr>
              <w:t>)</w:t>
            </w:r>
            <w:r w:rsidR="005E0B8D" w:rsidRPr="00850263">
              <w:rPr>
                <w:rFonts w:cs="Arial"/>
                <w:sz w:val="20"/>
                <w:szCs w:val="20"/>
                <w:lang w:val="es-ES_tradnl"/>
              </w:rPr>
              <w:t xml:space="preserve"> prop</w:t>
            </w:r>
            <w:r w:rsidR="00D2180C" w:rsidRPr="00850263">
              <w:rPr>
                <w:rFonts w:cs="Arial"/>
                <w:sz w:val="20"/>
                <w:szCs w:val="20"/>
                <w:lang w:val="es-ES_tradnl"/>
              </w:rPr>
              <w:t xml:space="preserve">orciona una manera </w:t>
            </w:r>
            <w:r w:rsidR="00D2180C" w:rsidRPr="00850263">
              <w:rPr>
                <w:rFonts w:cs="Arial"/>
                <w:sz w:val="20"/>
                <w:szCs w:val="20"/>
                <w:lang w:val="es-ES_tradnl"/>
              </w:rPr>
              <w:lastRenderedPageBreak/>
              <w:t xml:space="preserve">normalizada </w:t>
            </w:r>
            <w:r w:rsidR="005E0B8D" w:rsidRPr="00850263">
              <w:rPr>
                <w:rFonts w:cs="Arial"/>
                <w:sz w:val="20"/>
                <w:szCs w:val="20"/>
                <w:lang w:val="es-ES_tradnl"/>
              </w:rPr>
              <w:t xml:space="preserve">de asignar puntuaciones a las amenazas </w:t>
            </w:r>
            <w:r w:rsidR="00BD122A" w:rsidRPr="00850263">
              <w:rPr>
                <w:rFonts w:cs="Arial"/>
                <w:sz w:val="20"/>
                <w:szCs w:val="20"/>
                <w:lang w:val="es-ES_tradnl"/>
              </w:rPr>
              <w:t>para</w:t>
            </w:r>
            <w:r w:rsidR="005E0B8D" w:rsidRPr="00850263">
              <w:rPr>
                <w:rFonts w:cs="Arial"/>
                <w:sz w:val="20"/>
                <w:szCs w:val="20"/>
                <w:lang w:val="es-ES_tradnl"/>
              </w:rPr>
              <w:t xml:space="preserve"> las</w:t>
            </w:r>
            <w:r w:rsidR="00D2180C" w:rsidRPr="00850263">
              <w:rPr>
                <w:rFonts w:cs="Arial"/>
                <w:sz w:val="20"/>
                <w:szCs w:val="20"/>
                <w:lang w:val="es-ES_tradnl"/>
              </w:rPr>
              <w:t xml:space="preserve"> IBA </w:t>
            </w:r>
            <w:r w:rsidR="009125DB" w:rsidRPr="00850263">
              <w:rPr>
                <w:rFonts w:cs="Arial"/>
                <w:sz w:val="20"/>
                <w:szCs w:val="20"/>
                <w:lang w:val="es-ES_tradnl"/>
              </w:rPr>
              <w:t>(</w:t>
            </w:r>
            <w:r w:rsidR="005E0B8D" w:rsidRPr="00850263">
              <w:rPr>
                <w:rFonts w:cs="Arial"/>
                <w:sz w:val="20"/>
                <w:szCs w:val="20"/>
                <w:lang w:val="es-ES_tradnl"/>
              </w:rPr>
              <w:t xml:space="preserve">“Presión”), </w:t>
            </w:r>
            <w:r w:rsidR="00D2180C" w:rsidRPr="00850263">
              <w:rPr>
                <w:rFonts w:cs="Arial"/>
                <w:sz w:val="20"/>
                <w:szCs w:val="20"/>
                <w:lang w:val="es-ES_tradnl"/>
              </w:rPr>
              <w:t>al estado de l</w:t>
            </w:r>
            <w:r w:rsidR="005E0B8D" w:rsidRPr="00850263">
              <w:rPr>
                <w:rFonts w:cs="Arial"/>
                <w:sz w:val="20"/>
                <w:szCs w:val="20"/>
                <w:lang w:val="es-ES_tradnl"/>
              </w:rPr>
              <w:t xml:space="preserve">as </w:t>
            </w:r>
            <w:r w:rsidR="009125DB" w:rsidRPr="00850263">
              <w:rPr>
                <w:rFonts w:cs="Arial"/>
                <w:sz w:val="20"/>
                <w:szCs w:val="20"/>
                <w:lang w:val="es-ES_tradnl"/>
              </w:rPr>
              <w:t>IBA</w:t>
            </w:r>
            <w:r w:rsidR="00D2180C" w:rsidRPr="00850263">
              <w:rPr>
                <w:rFonts w:cs="Arial"/>
                <w:sz w:val="20"/>
                <w:szCs w:val="20"/>
                <w:lang w:val="es-ES_tradnl"/>
              </w:rPr>
              <w:t xml:space="preserve"> </w:t>
            </w:r>
            <w:r w:rsidR="005E0B8D" w:rsidRPr="00850263">
              <w:rPr>
                <w:rFonts w:cs="Arial"/>
                <w:sz w:val="20"/>
                <w:szCs w:val="20"/>
                <w:lang w:val="es-ES_tradnl"/>
              </w:rPr>
              <w:t xml:space="preserve">(“Estado”) y </w:t>
            </w:r>
            <w:r w:rsidR="00D2180C" w:rsidRPr="00850263">
              <w:rPr>
                <w:rFonts w:cs="Arial"/>
                <w:sz w:val="20"/>
                <w:szCs w:val="20"/>
                <w:lang w:val="es-ES_tradnl"/>
              </w:rPr>
              <w:t xml:space="preserve">a </w:t>
            </w:r>
            <w:r w:rsidR="005E0B8D" w:rsidRPr="00850263">
              <w:rPr>
                <w:rFonts w:cs="Arial"/>
                <w:sz w:val="20"/>
                <w:szCs w:val="20"/>
                <w:lang w:val="es-ES_tradnl"/>
              </w:rPr>
              <w:t xml:space="preserve">las medidas de conservación </w:t>
            </w:r>
            <w:r w:rsidR="00D2180C" w:rsidRPr="00850263">
              <w:rPr>
                <w:rFonts w:cs="Arial"/>
                <w:sz w:val="20"/>
                <w:szCs w:val="20"/>
                <w:lang w:val="es-ES_tradnl"/>
              </w:rPr>
              <w:t xml:space="preserve">adoptadas en estas </w:t>
            </w:r>
            <w:r w:rsidR="009125DB" w:rsidRPr="00850263">
              <w:rPr>
                <w:rFonts w:cs="Arial"/>
                <w:sz w:val="20"/>
                <w:szCs w:val="20"/>
                <w:lang w:val="es-ES_tradnl"/>
              </w:rPr>
              <w:t>(</w:t>
            </w:r>
            <w:r w:rsidR="005E0B8D" w:rsidRPr="00850263">
              <w:rPr>
                <w:rFonts w:cs="Arial"/>
                <w:sz w:val="20"/>
                <w:szCs w:val="20"/>
                <w:lang w:val="es-ES_tradnl"/>
              </w:rPr>
              <w:t xml:space="preserve">“Respuesta”). Estas </w:t>
            </w:r>
            <w:r w:rsidR="00BD122A" w:rsidRPr="00850263">
              <w:rPr>
                <w:rFonts w:cs="Arial"/>
                <w:sz w:val="20"/>
                <w:szCs w:val="20"/>
                <w:lang w:val="es-ES_tradnl"/>
              </w:rPr>
              <w:t>directrices</w:t>
            </w:r>
            <w:r w:rsidR="005E0B8D" w:rsidRPr="00850263">
              <w:rPr>
                <w:rFonts w:cs="Arial"/>
                <w:sz w:val="20"/>
                <w:szCs w:val="20"/>
                <w:lang w:val="es-ES_tradnl"/>
              </w:rPr>
              <w:t xml:space="preserve"> explican cómo funciona este sistema de </w:t>
            </w:r>
            <w:r w:rsidR="00B20443" w:rsidRPr="00850263">
              <w:rPr>
                <w:rFonts w:cs="Arial"/>
                <w:sz w:val="20"/>
                <w:szCs w:val="20"/>
                <w:lang w:val="es-ES_tradnl"/>
              </w:rPr>
              <w:t>puntuación</w:t>
            </w:r>
            <w:r w:rsidR="005E0B8D" w:rsidRPr="00850263">
              <w:rPr>
                <w:rFonts w:cs="Arial"/>
                <w:sz w:val="20"/>
                <w:szCs w:val="20"/>
                <w:lang w:val="es-ES_tradnl"/>
              </w:rPr>
              <w:t xml:space="preserve"> y </w:t>
            </w:r>
            <w:r w:rsidR="00B20443" w:rsidRPr="00850263">
              <w:rPr>
                <w:rFonts w:cs="Arial"/>
                <w:sz w:val="20"/>
                <w:szCs w:val="20"/>
                <w:lang w:val="es-ES_tradnl"/>
              </w:rPr>
              <w:t xml:space="preserve">contienen </w:t>
            </w:r>
            <w:r w:rsidR="005E0B8D" w:rsidRPr="00850263">
              <w:rPr>
                <w:rFonts w:cs="Arial"/>
                <w:sz w:val="20"/>
                <w:szCs w:val="20"/>
                <w:lang w:val="es-ES_tradnl"/>
              </w:rPr>
              <w:t xml:space="preserve">principios para diseñar y </w:t>
            </w:r>
            <w:r w:rsidR="00B20443" w:rsidRPr="00850263">
              <w:rPr>
                <w:rFonts w:cs="Arial"/>
                <w:sz w:val="20"/>
                <w:szCs w:val="20"/>
                <w:lang w:val="es-ES_tradnl"/>
              </w:rPr>
              <w:t>llevar a cabo</w:t>
            </w:r>
            <w:r w:rsidR="005E0B8D" w:rsidRPr="00850263">
              <w:rPr>
                <w:rFonts w:cs="Arial"/>
                <w:sz w:val="20"/>
                <w:szCs w:val="20"/>
                <w:lang w:val="es-ES_tradnl"/>
              </w:rPr>
              <w:t xml:space="preserve"> un pr</w:t>
            </w:r>
            <w:r w:rsidR="00B20443" w:rsidRPr="00850263">
              <w:rPr>
                <w:rFonts w:cs="Arial"/>
                <w:sz w:val="20"/>
                <w:szCs w:val="20"/>
                <w:lang w:val="es-ES_tradnl"/>
              </w:rPr>
              <w:t xml:space="preserve">oceso de seguimiento </w:t>
            </w:r>
            <w:r w:rsidR="00BD122A" w:rsidRPr="00850263">
              <w:rPr>
                <w:rFonts w:cs="Arial"/>
                <w:sz w:val="20"/>
                <w:szCs w:val="20"/>
                <w:lang w:val="es-ES_tradnl"/>
              </w:rPr>
              <w:t>sostenible</w:t>
            </w:r>
            <w:r w:rsidR="009125DB" w:rsidRPr="00850263">
              <w:rPr>
                <w:rFonts w:cs="Arial"/>
                <w:sz w:val="20"/>
                <w:szCs w:val="20"/>
                <w:lang w:val="es-ES_tradnl"/>
              </w:rPr>
              <w:t>.”</w:t>
            </w:r>
          </w:p>
        </w:tc>
      </w:tr>
      <w:tr w:rsidR="00242DE1" w:rsidRPr="00850263" w14:paraId="57D02B0A" w14:textId="77777777" w:rsidTr="004728C4">
        <w:tc>
          <w:tcPr>
            <w:tcW w:w="3067" w:type="dxa"/>
          </w:tcPr>
          <w:p w14:paraId="0B8E83D3" w14:textId="77777777" w:rsidR="00242DE1" w:rsidRPr="007B2BD8" w:rsidRDefault="003A1510" w:rsidP="00B5352E">
            <w:pPr>
              <w:spacing w:after="40"/>
              <w:rPr>
                <w:color w:val="FF0000"/>
                <w:sz w:val="20"/>
                <w:szCs w:val="20"/>
              </w:rPr>
            </w:pPr>
            <w:hyperlink r:id="rId30" w:history="1">
              <w:r w:rsidR="00242DE1" w:rsidRPr="007B2BD8">
                <w:rPr>
                  <w:rStyle w:val="Hyperlink"/>
                  <w:sz w:val="20"/>
                  <w:szCs w:val="20"/>
                </w:rPr>
                <w:t>Wetland Resources Action Planning (WRAP) Toolkit</w:t>
              </w:r>
            </w:hyperlink>
          </w:p>
        </w:tc>
        <w:tc>
          <w:tcPr>
            <w:tcW w:w="2171" w:type="dxa"/>
          </w:tcPr>
          <w:p w14:paraId="7563DA70" w14:textId="77777777" w:rsidR="00242DE1" w:rsidRPr="007B2BD8" w:rsidRDefault="00242DE1" w:rsidP="00B5352E">
            <w:pPr>
              <w:rPr>
                <w:rFonts w:cs="Arial"/>
                <w:sz w:val="20"/>
                <w:szCs w:val="20"/>
              </w:rPr>
            </w:pPr>
          </w:p>
        </w:tc>
        <w:tc>
          <w:tcPr>
            <w:tcW w:w="2520" w:type="dxa"/>
          </w:tcPr>
          <w:p w14:paraId="12C00203" w14:textId="77777777" w:rsidR="00242DE1" w:rsidRPr="007B2BD8" w:rsidRDefault="00242DE1" w:rsidP="00B5352E">
            <w:pPr>
              <w:rPr>
                <w:rFonts w:cs="Arial"/>
                <w:sz w:val="20"/>
                <w:szCs w:val="20"/>
              </w:rPr>
            </w:pPr>
          </w:p>
        </w:tc>
        <w:tc>
          <w:tcPr>
            <w:tcW w:w="1260" w:type="dxa"/>
          </w:tcPr>
          <w:p w14:paraId="6B19E25D" w14:textId="77777777" w:rsidR="00242DE1" w:rsidRPr="007B2BD8" w:rsidRDefault="00242DE1" w:rsidP="00B5352E">
            <w:pPr>
              <w:rPr>
                <w:rFonts w:cs="Arial"/>
                <w:sz w:val="20"/>
                <w:szCs w:val="20"/>
              </w:rPr>
            </w:pPr>
          </w:p>
        </w:tc>
        <w:tc>
          <w:tcPr>
            <w:tcW w:w="1260" w:type="dxa"/>
          </w:tcPr>
          <w:p w14:paraId="5B0DE93E" w14:textId="782F8944" w:rsidR="00242DE1" w:rsidRPr="00850263" w:rsidRDefault="007C6061" w:rsidP="00B5352E">
            <w:pPr>
              <w:spacing w:after="40"/>
              <w:rPr>
                <w:rStyle w:val="Hyperlink"/>
                <w:color w:val="auto"/>
                <w:sz w:val="20"/>
                <w:szCs w:val="20"/>
                <w:u w:val="none"/>
                <w:lang w:val="es-ES_tradnl"/>
              </w:rPr>
            </w:pPr>
            <w:r w:rsidRPr="00850263">
              <w:rPr>
                <w:rStyle w:val="Hyperlink"/>
                <w:color w:val="auto"/>
                <w:sz w:val="20"/>
                <w:szCs w:val="20"/>
                <w:u w:val="none"/>
                <w:lang w:val="es-ES_tradnl"/>
              </w:rPr>
              <w:t>I</w:t>
            </w:r>
          </w:p>
        </w:tc>
        <w:tc>
          <w:tcPr>
            <w:tcW w:w="5336" w:type="dxa"/>
          </w:tcPr>
          <w:p w14:paraId="3FB9D93F" w14:textId="1E09ACE3" w:rsidR="00242DE1"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tc>
      </w:tr>
      <w:tr w:rsidR="0095101B" w:rsidRPr="00DC3849" w14:paraId="35C79405" w14:textId="77777777" w:rsidTr="004728C4">
        <w:tc>
          <w:tcPr>
            <w:tcW w:w="3067" w:type="dxa"/>
          </w:tcPr>
          <w:p w14:paraId="681000B6" w14:textId="77777777" w:rsidR="0095101B" w:rsidRPr="007B2BD8" w:rsidRDefault="003A1510" w:rsidP="00B5352E">
            <w:pPr>
              <w:spacing w:after="40"/>
              <w:rPr>
                <w:sz w:val="20"/>
                <w:szCs w:val="20"/>
              </w:rPr>
            </w:pPr>
            <w:hyperlink r:id="rId31" w:history="1">
              <w:r w:rsidR="0095101B" w:rsidRPr="007B2BD8">
                <w:rPr>
                  <w:rStyle w:val="Hyperlink"/>
                  <w:sz w:val="20"/>
                  <w:szCs w:val="20"/>
                </w:rPr>
                <w:t>An Integrated Wetland Assessment Toolkit: A guide to good practice</w:t>
              </w:r>
            </w:hyperlink>
            <w:r w:rsidR="0095101B" w:rsidRPr="007B2BD8">
              <w:rPr>
                <w:rStyle w:val="Hyperlink"/>
                <w:sz w:val="20"/>
                <w:szCs w:val="20"/>
              </w:rPr>
              <w:t xml:space="preserve"> </w:t>
            </w:r>
            <w:r w:rsidR="00FC2C07" w:rsidRPr="007B2BD8">
              <w:rPr>
                <w:rStyle w:val="Hyperlink"/>
                <w:sz w:val="20"/>
                <w:szCs w:val="20"/>
              </w:rPr>
              <w:t xml:space="preserve">+ Case study: An integrated assessment of the biodiversity, livelihood and economic value of wetlands in </w:t>
            </w:r>
            <w:proofErr w:type="spellStart"/>
            <w:r w:rsidR="00FC2C07" w:rsidRPr="007B2BD8">
              <w:rPr>
                <w:rStyle w:val="Hyperlink"/>
                <w:sz w:val="20"/>
                <w:szCs w:val="20"/>
              </w:rPr>
              <w:t>Mtanza-Msona</w:t>
            </w:r>
            <w:proofErr w:type="spellEnd"/>
            <w:r w:rsidR="00FC2C07" w:rsidRPr="007B2BD8">
              <w:rPr>
                <w:rStyle w:val="Hyperlink"/>
                <w:sz w:val="20"/>
                <w:szCs w:val="20"/>
              </w:rPr>
              <w:t xml:space="preserve"> village, Tanzania</w:t>
            </w:r>
          </w:p>
        </w:tc>
        <w:tc>
          <w:tcPr>
            <w:tcW w:w="2171" w:type="dxa"/>
          </w:tcPr>
          <w:p w14:paraId="48F83D67" w14:textId="77777777" w:rsidR="0095101B" w:rsidRPr="007B2BD8" w:rsidRDefault="0095101B" w:rsidP="00B5352E">
            <w:pPr>
              <w:rPr>
                <w:rFonts w:cs="Arial"/>
                <w:sz w:val="20"/>
                <w:szCs w:val="20"/>
              </w:rPr>
            </w:pPr>
          </w:p>
        </w:tc>
        <w:tc>
          <w:tcPr>
            <w:tcW w:w="2520" w:type="dxa"/>
          </w:tcPr>
          <w:p w14:paraId="765878D9" w14:textId="77777777" w:rsidR="0095101B" w:rsidRPr="007B2BD8" w:rsidRDefault="0095101B" w:rsidP="00B5352E">
            <w:pPr>
              <w:rPr>
                <w:rFonts w:cs="Arial"/>
                <w:sz w:val="20"/>
                <w:szCs w:val="20"/>
              </w:rPr>
            </w:pPr>
          </w:p>
        </w:tc>
        <w:tc>
          <w:tcPr>
            <w:tcW w:w="1260" w:type="dxa"/>
          </w:tcPr>
          <w:p w14:paraId="3B211445" w14:textId="77777777" w:rsidR="0095101B" w:rsidRPr="007B2BD8" w:rsidRDefault="0095101B" w:rsidP="00B5352E">
            <w:pPr>
              <w:rPr>
                <w:rFonts w:cs="Arial"/>
                <w:sz w:val="20"/>
                <w:szCs w:val="20"/>
              </w:rPr>
            </w:pPr>
          </w:p>
        </w:tc>
        <w:tc>
          <w:tcPr>
            <w:tcW w:w="1260" w:type="dxa"/>
          </w:tcPr>
          <w:p w14:paraId="7F136338" w14:textId="0D8D358D" w:rsidR="0095101B" w:rsidRPr="00850263" w:rsidRDefault="007C6061" w:rsidP="00B5352E">
            <w:pPr>
              <w:spacing w:after="40"/>
              <w:rPr>
                <w:sz w:val="20"/>
                <w:szCs w:val="20"/>
                <w:lang w:val="es-ES_tradnl"/>
              </w:rPr>
            </w:pPr>
            <w:r w:rsidRPr="00850263">
              <w:rPr>
                <w:rStyle w:val="Hyperlink"/>
                <w:color w:val="auto"/>
                <w:sz w:val="20"/>
                <w:szCs w:val="20"/>
                <w:u w:val="none"/>
                <w:lang w:val="es-ES_tradnl"/>
              </w:rPr>
              <w:t>I</w:t>
            </w:r>
          </w:p>
        </w:tc>
        <w:tc>
          <w:tcPr>
            <w:tcW w:w="5336" w:type="dxa"/>
          </w:tcPr>
          <w:p w14:paraId="25D2587A" w14:textId="781B33E4" w:rsidR="009125DB"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p w14:paraId="119900FD" w14:textId="2B070B82" w:rsidR="009125DB" w:rsidRPr="00850263" w:rsidRDefault="00C02111" w:rsidP="00E50129">
            <w:pPr>
              <w:spacing w:after="40"/>
              <w:rPr>
                <w:sz w:val="20"/>
                <w:szCs w:val="20"/>
                <w:lang w:val="es-ES_tradnl"/>
              </w:rPr>
            </w:pPr>
            <w:r w:rsidRPr="00850263">
              <w:rPr>
                <w:sz w:val="20"/>
                <w:szCs w:val="20"/>
                <w:u w:val="single"/>
                <w:lang w:val="es-ES_tradnl"/>
              </w:rPr>
              <w:t>Resumen</w:t>
            </w:r>
            <w:r w:rsidR="009125DB" w:rsidRPr="00850263">
              <w:rPr>
                <w:sz w:val="20"/>
                <w:szCs w:val="20"/>
                <w:u w:val="single"/>
                <w:lang w:val="es-ES_tradnl"/>
              </w:rPr>
              <w:t>:</w:t>
            </w:r>
            <w:r w:rsidR="009125DB" w:rsidRPr="00850263">
              <w:rPr>
                <w:sz w:val="20"/>
                <w:szCs w:val="20"/>
                <w:lang w:val="es-ES_tradnl"/>
              </w:rPr>
              <w:t xml:space="preserve"> </w:t>
            </w:r>
            <w:r w:rsidR="00E110FD" w:rsidRPr="00850263">
              <w:rPr>
                <w:sz w:val="20"/>
                <w:szCs w:val="20"/>
                <w:lang w:val="es-ES_tradnl"/>
              </w:rPr>
              <w:t>“</w:t>
            </w:r>
            <w:r w:rsidR="006132B7" w:rsidRPr="00850263">
              <w:rPr>
                <w:sz w:val="20"/>
                <w:szCs w:val="20"/>
                <w:lang w:val="es-ES_tradnl"/>
              </w:rPr>
              <w:t xml:space="preserve">Este </w:t>
            </w:r>
            <w:r w:rsidR="00B20443" w:rsidRPr="00850263">
              <w:rPr>
                <w:sz w:val="20"/>
                <w:szCs w:val="20"/>
                <w:lang w:val="es-ES_tradnl"/>
              </w:rPr>
              <w:t xml:space="preserve">manual establece un proceso para una evaluación </w:t>
            </w:r>
            <w:r w:rsidR="006132B7" w:rsidRPr="00850263">
              <w:rPr>
                <w:sz w:val="20"/>
                <w:szCs w:val="20"/>
                <w:lang w:val="es-ES_tradnl"/>
              </w:rPr>
              <w:t>integrada y aporta una serie de métodos que se pueden utilizar para investigar las relaciones entre la biodiversidad, la economía y los medios de vida en los humedales</w:t>
            </w:r>
            <w:r w:rsidR="00B20443" w:rsidRPr="00850263">
              <w:rPr>
                <w:sz w:val="20"/>
                <w:szCs w:val="20"/>
                <w:lang w:val="es-ES_tradnl"/>
              </w:rPr>
              <w:t xml:space="preserve"> y para identificar y atajar los </w:t>
            </w:r>
            <w:r w:rsidR="006132B7" w:rsidRPr="00850263">
              <w:rPr>
                <w:sz w:val="20"/>
                <w:szCs w:val="20"/>
                <w:lang w:val="es-ES_tradnl"/>
              </w:rPr>
              <w:t xml:space="preserve">posibles conflictos de intereses entre objetivos de </w:t>
            </w:r>
            <w:r w:rsidR="00BD122A" w:rsidRPr="00850263">
              <w:rPr>
                <w:sz w:val="20"/>
                <w:szCs w:val="20"/>
                <w:lang w:val="es-ES_tradnl"/>
              </w:rPr>
              <w:t>conservación</w:t>
            </w:r>
            <w:r w:rsidR="006132B7" w:rsidRPr="00850263">
              <w:rPr>
                <w:sz w:val="20"/>
                <w:szCs w:val="20"/>
                <w:lang w:val="es-ES_tradnl"/>
              </w:rPr>
              <w:t xml:space="preserve"> y de </w:t>
            </w:r>
            <w:r w:rsidR="00BD122A" w:rsidRPr="00850263">
              <w:rPr>
                <w:sz w:val="20"/>
                <w:szCs w:val="20"/>
                <w:lang w:val="es-ES_tradnl"/>
              </w:rPr>
              <w:t>desarrollo</w:t>
            </w:r>
            <w:r w:rsidR="00B20443" w:rsidRPr="00850263">
              <w:rPr>
                <w:sz w:val="20"/>
                <w:szCs w:val="20"/>
                <w:lang w:val="es-ES_tradnl"/>
              </w:rPr>
              <w:t xml:space="preserve">. El enfoque integrado que se presenta </w:t>
            </w:r>
            <w:r w:rsidR="006132B7" w:rsidRPr="00850263">
              <w:rPr>
                <w:sz w:val="20"/>
                <w:szCs w:val="20"/>
                <w:lang w:val="es-ES_tradnl"/>
              </w:rPr>
              <w:t xml:space="preserve">en el </w:t>
            </w:r>
            <w:r w:rsidR="00B20443" w:rsidRPr="00850263">
              <w:rPr>
                <w:sz w:val="20"/>
                <w:szCs w:val="20"/>
                <w:lang w:val="es-ES_tradnl"/>
              </w:rPr>
              <w:t>manual</w:t>
            </w:r>
            <w:r w:rsidR="006132B7" w:rsidRPr="00850263">
              <w:rPr>
                <w:sz w:val="20"/>
                <w:szCs w:val="20"/>
                <w:lang w:val="es-ES_tradnl"/>
              </w:rPr>
              <w:t xml:space="preserve"> también </w:t>
            </w:r>
            <w:r w:rsidR="00B20443" w:rsidRPr="00850263">
              <w:rPr>
                <w:sz w:val="20"/>
                <w:szCs w:val="20"/>
                <w:lang w:val="es-ES_tradnl"/>
              </w:rPr>
              <w:t>p</w:t>
            </w:r>
            <w:r w:rsidR="006132B7" w:rsidRPr="00850263">
              <w:rPr>
                <w:sz w:val="20"/>
                <w:szCs w:val="20"/>
                <w:lang w:val="es-ES_tradnl"/>
              </w:rPr>
              <w:t xml:space="preserve">ermite </w:t>
            </w:r>
            <w:r w:rsidR="00B20443" w:rsidRPr="00850263">
              <w:rPr>
                <w:sz w:val="20"/>
                <w:szCs w:val="20"/>
                <w:lang w:val="es-ES_tradnl"/>
              </w:rPr>
              <w:t>a los profesionales evaluar humedales concretos</w:t>
            </w:r>
            <w:r w:rsidR="00345379" w:rsidRPr="00850263">
              <w:rPr>
                <w:sz w:val="20"/>
                <w:szCs w:val="20"/>
                <w:lang w:val="es-ES_tradnl"/>
              </w:rPr>
              <w:t xml:space="preserve"> </w:t>
            </w:r>
            <w:r w:rsidR="00B20443" w:rsidRPr="00850263">
              <w:rPr>
                <w:sz w:val="20"/>
                <w:szCs w:val="20"/>
                <w:lang w:val="es-ES_tradnl"/>
              </w:rPr>
              <w:t xml:space="preserve">en función de sus valores conjuntos </w:t>
            </w:r>
            <w:r w:rsidR="00345379" w:rsidRPr="00850263">
              <w:rPr>
                <w:sz w:val="20"/>
                <w:szCs w:val="20"/>
                <w:lang w:val="es-ES_tradnl"/>
              </w:rPr>
              <w:t xml:space="preserve">en materia de biodiversidad, </w:t>
            </w:r>
            <w:r w:rsidR="00E50129" w:rsidRPr="00850263">
              <w:rPr>
                <w:sz w:val="20"/>
                <w:szCs w:val="20"/>
                <w:lang w:val="es-ES_tradnl"/>
              </w:rPr>
              <w:t xml:space="preserve">economía y </w:t>
            </w:r>
            <w:r w:rsidR="00345379" w:rsidRPr="00850263">
              <w:rPr>
                <w:sz w:val="20"/>
                <w:szCs w:val="20"/>
                <w:lang w:val="es-ES_tradnl"/>
              </w:rPr>
              <w:t>sustento. Se cent</w:t>
            </w:r>
            <w:r w:rsidR="00E50129" w:rsidRPr="00850263">
              <w:rPr>
                <w:sz w:val="20"/>
                <w:szCs w:val="20"/>
                <w:lang w:val="es-ES_tradnl"/>
              </w:rPr>
              <w:t xml:space="preserve">ra particularmente en reforzar </w:t>
            </w:r>
            <w:r w:rsidR="00345379" w:rsidRPr="00850263">
              <w:rPr>
                <w:sz w:val="20"/>
                <w:szCs w:val="20"/>
                <w:lang w:val="es-ES_tradnl"/>
              </w:rPr>
              <w:t>los enfoques</w:t>
            </w:r>
            <w:r w:rsidR="00E50129" w:rsidRPr="00850263">
              <w:rPr>
                <w:sz w:val="20"/>
                <w:szCs w:val="20"/>
                <w:lang w:val="es-ES_tradnl"/>
              </w:rPr>
              <w:t xml:space="preserve"> en favor de los pobres en el </w:t>
            </w:r>
            <w:r w:rsidR="00345379" w:rsidRPr="00850263">
              <w:rPr>
                <w:sz w:val="20"/>
                <w:szCs w:val="20"/>
                <w:lang w:val="es-ES_tradnl"/>
              </w:rPr>
              <w:t>manejo de los humedales.”</w:t>
            </w:r>
          </w:p>
        </w:tc>
      </w:tr>
      <w:tr w:rsidR="0095101B" w:rsidRPr="00DC3849" w14:paraId="030FF5D5" w14:textId="77777777" w:rsidTr="004728C4">
        <w:tc>
          <w:tcPr>
            <w:tcW w:w="3067" w:type="dxa"/>
          </w:tcPr>
          <w:p w14:paraId="448660CD" w14:textId="77777777" w:rsidR="0095101B" w:rsidRPr="007B2BD8" w:rsidRDefault="003A1510" w:rsidP="00B5352E">
            <w:pPr>
              <w:spacing w:after="40"/>
              <w:rPr>
                <w:color w:val="0000FF" w:themeColor="hyperlink"/>
                <w:sz w:val="20"/>
                <w:szCs w:val="20"/>
                <w:u w:val="single"/>
              </w:rPr>
            </w:pPr>
            <w:hyperlink r:id="rId32" w:history="1">
              <w:r w:rsidR="00776522" w:rsidRPr="007B2BD8">
                <w:rPr>
                  <w:rStyle w:val="Hyperlink"/>
                  <w:sz w:val="20"/>
                  <w:szCs w:val="20"/>
                </w:rPr>
                <w:t>Monitoring and Evaluation Guidelines for Community Based Wetland Resource Management</w:t>
              </w:r>
            </w:hyperlink>
            <w:r w:rsidR="00776522" w:rsidRPr="007B2BD8">
              <w:rPr>
                <w:rStyle w:val="Hyperlink"/>
                <w:sz w:val="20"/>
                <w:szCs w:val="20"/>
              </w:rPr>
              <w:t xml:space="preserve"> </w:t>
            </w:r>
          </w:p>
        </w:tc>
        <w:tc>
          <w:tcPr>
            <w:tcW w:w="2171" w:type="dxa"/>
          </w:tcPr>
          <w:p w14:paraId="723C8245" w14:textId="77777777" w:rsidR="0095101B" w:rsidRPr="007B2BD8" w:rsidRDefault="0095101B" w:rsidP="00B5352E">
            <w:pPr>
              <w:rPr>
                <w:rFonts w:cs="Arial"/>
                <w:sz w:val="20"/>
                <w:szCs w:val="20"/>
              </w:rPr>
            </w:pPr>
          </w:p>
        </w:tc>
        <w:tc>
          <w:tcPr>
            <w:tcW w:w="2520" w:type="dxa"/>
          </w:tcPr>
          <w:p w14:paraId="165E7D31" w14:textId="77777777" w:rsidR="0095101B" w:rsidRPr="007B2BD8" w:rsidRDefault="0095101B" w:rsidP="00B5352E">
            <w:pPr>
              <w:rPr>
                <w:rFonts w:cs="Arial"/>
                <w:sz w:val="20"/>
                <w:szCs w:val="20"/>
              </w:rPr>
            </w:pPr>
          </w:p>
        </w:tc>
        <w:tc>
          <w:tcPr>
            <w:tcW w:w="1260" w:type="dxa"/>
          </w:tcPr>
          <w:p w14:paraId="41F57879" w14:textId="77777777" w:rsidR="0095101B" w:rsidRPr="007B2BD8" w:rsidRDefault="0095101B" w:rsidP="00B5352E">
            <w:pPr>
              <w:rPr>
                <w:rFonts w:cs="Arial"/>
                <w:sz w:val="20"/>
                <w:szCs w:val="20"/>
              </w:rPr>
            </w:pPr>
          </w:p>
        </w:tc>
        <w:tc>
          <w:tcPr>
            <w:tcW w:w="1260" w:type="dxa"/>
          </w:tcPr>
          <w:p w14:paraId="011B923A" w14:textId="6DE8C32B" w:rsidR="0095101B" w:rsidRPr="00850263" w:rsidRDefault="007C6061" w:rsidP="00B5352E">
            <w:pPr>
              <w:spacing w:after="40"/>
              <w:rPr>
                <w:sz w:val="20"/>
                <w:szCs w:val="20"/>
                <w:lang w:val="es-ES_tradnl"/>
              </w:rPr>
            </w:pPr>
            <w:r w:rsidRPr="00850263">
              <w:rPr>
                <w:rStyle w:val="Hyperlink"/>
                <w:color w:val="auto"/>
                <w:sz w:val="20"/>
                <w:szCs w:val="20"/>
                <w:u w:val="none"/>
                <w:lang w:val="es-ES_tradnl"/>
              </w:rPr>
              <w:t>I</w:t>
            </w:r>
          </w:p>
        </w:tc>
        <w:tc>
          <w:tcPr>
            <w:tcW w:w="5336" w:type="dxa"/>
          </w:tcPr>
          <w:p w14:paraId="19C56D80" w14:textId="6AE52B08" w:rsidR="009125DB"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p w14:paraId="46068458" w14:textId="5E828575" w:rsidR="009125DB" w:rsidRPr="00850263" w:rsidRDefault="00C02111" w:rsidP="00E50129">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2F2D67" w:rsidRPr="00850263">
              <w:rPr>
                <w:rFonts w:cs="Arial"/>
                <w:sz w:val="20"/>
                <w:szCs w:val="20"/>
                <w:lang w:val="es-ES_tradnl"/>
              </w:rPr>
              <w:t>El</w:t>
            </w:r>
            <w:r w:rsidR="00345379" w:rsidRPr="00850263">
              <w:rPr>
                <w:rFonts w:cs="Arial"/>
                <w:sz w:val="20"/>
                <w:szCs w:val="20"/>
                <w:lang w:val="es-ES_tradnl"/>
              </w:rPr>
              <w:t xml:space="preserve"> sistema de </w:t>
            </w:r>
            <w:r w:rsidR="00BD122A" w:rsidRPr="00850263">
              <w:rPr>
                <w:rFonts w:cs="Arial"/>
                <w:sz w:val="20"/>
                <w:szCs w:val="20"/>
                <w:lang w:val="es-ES_tradnl"/>
              </w:rPr>
              <w:t>seguimiento</w:t>
            </w:r>
            <w:r w:rsidR="00345379" w:rsidRPr="00850263">
              <w:rPr>
                <w:rFonts w:cs="Arial"/>
                <w:sz w:val="20"/>
                <w:szCs w:val="20"/>
                <w:lang w:val="es-ES_tradnl"/>
              </w:rPr>
              <w:t xml:space="preserve"> y e</w:t>
            </w:r>
            <w:r w:rsidR="00E50129" w:rsidRPr="00850263">
              <w:rPr>
                <w:rFonts w:cs="Arial"/>
                <w:sz w:val="20"/>
                <w:szCs w:val="20"/>
                <w:lang w:val="es-ES_tradnl"/>
              </w:rPr>
              <w:t>valuación que se muestra aquí</w:t>
            </w:r>
            <w:r w:rsidR="00345379" w:rsidRPr="00850263">
              <w:rPr>
                <w:rFonts w:cs="Arial"/>
                <w:sz w:val="20"/>
                <w:szCs w:val="20"/>
                <w:lang w:val="es-ES_tradnl"/>
              </w:rPr>
              <w:t xml:space="preserve"> lleva funcionando desde los inicios de </w:t>
            </w:r>
            <w:r w:rsidR="00E50129" w:rsidRPr="00850263">
              <w:rPr>
                <w:rFonts w:cs="Arial"/>
                <w:sz w:val="20"/>
                <w:szCs w:val="20"/>
                <w:lang w:val="es-ES_tradnl"/>
              </w:rPr>
              <w:t xml:space="preserve">las intervenciones del programa SEMP de gestión sostenible del medio ambiente </w:t>
            </w:r>
            <w:r w:rsidR="009125DB" w:rsidRPr="00850263">
              <w:rPr>
                <w:rFonts w:cs="Arial"/>
                <w:sz w:val="20"/>
                <w:szCs w:val="20"/>
                <w:lang w:val="es-ES_tradnl"/>
              </w:rPr>
              <w:t>[</w:t>
            </w:r>
            <w:r w:rsidR="00345379" w:rsidRPr="00850263">
              <w:rPr>
                <w:rFonts w:cs="Arial"/>
                <w:sz w:val="20"/>
                <w:szCs w:val="20"/>
                <w:lang w:val="es-ES_tradnl"/>
              </w:rPr>
              <w:t xml:space="preserve">en </w:t>
            </w:r>
            <w:r w:rsidR="009125DB" w:rsidRPr="00850263">
              <w:rPr>
                <w:rFonts w:cs="Arial"/>
                <w:sz w:val="20"/>
                <w:szCs w:val="20"/>
                <w:lang w:val="es-ES_tradnl"/>
              </w:rPr>
              <w:t xml:space="preserve">Bangladesh]. . . . </w:t>
            </w:r>
            <w:r w:rsidR="00345379" w:rsidRPr="00850263">
              <w:rPr>
                <w:rFonts w:cs="Arial"/>
                <w:sz w:val="20"/>
                <w:szCs w:val="20"/>
                <w:lang w:val="es-ES_tradnl"/>
              </w:rPr>
              <w:t xml:space="preserve">Esta guía puede ser útil para los </w:t>
            </w:r>
            <w:r w:rsidR="003501DB" w:rsidRPr="00850263">
              <w:rPr>
                <w:rFonts w:cs="Arial"/>
                <w:sz w:val="20"/>
                <w:szCs w:val="20"/>
                <w:lang w:val="es-ES_tradnl"/>
              </w:rPr>
              <w:t>administradores</w:t>
            </w:r>
            <w:r w:rsidR="00E50129" w:rsidRPr="00850263">
              <w:rPr>
                <w:rFonts w:cs="Arial"/>
                <w:sz w:val="20"/>
                <w:szCs w:val="20"/>
                <w:lang w:val="es-ES_tradnl"/>
              </w:rPr>
              <w:t xml:space="preserve"> que estén aplicando otros </w:t>
            </w:r>
            <w:r w:rsidR="003501DB" w:rsidRPr="00850263">
              <w:rPr>
                <w:rFonts w:cs="Arial"/>
                <w:sz w:val="20"/>
                <w:szCs w:val="20"/>
                <w:lang w:val="es-ES_tradnl"/>
              </w:rPr>
              <w:t>componentes de</w:t>
            </w:r>
            <w:r w:rsidR="009125DB" w:rsidRPr="00850263">
              <w:rPr>
                <w:rFonts w:cs="Arial"/>
                <w:sz w:val="20"/>
                <w:szCs w:val="20"/>
                <w:lang w:val="es-ES_tradnl"/>
              </w:rPr>
              <w:t xml:space="preserve"> </w:t>
            </w:r>
            <w:r w:rsidR="00E50129" w:rsidRPr="00850263">
              <w:rPr>
                <w:rFonts w:cs="Arial"/>
                <w:sz w:val="20"/>
                <w:szCs w:val="20"/>
                <w:lang w:val="es-ES_tradnl"/>
              </w:rPr>
              <w:t>dicho programa y p</w:t>
            </w:r>
            <w:r w:rsidR="003501DB" w:rsidRPr="00850263">
              <w:rPr>
                <w:rFonts w:cs="Arial"/>
                <w:sz w:val="20"/>
                <w:szCs w:val="20"/>
                <w:lang w:val="es-ES_tradnl"/>
              </w:rPr>
              <w:t>royectos similares de gestión de recursos y desarrollo para maximizar el uso de los recursos y lograr la sostenibilidad realizando</w:t>
            </w:r>
            <w:r w:rsidR="00E50129" w:rsidRPr="00850263">
              <w:rPr>
                <w:rFonts w:cs="Arial"/>
                <w:sz w:val="20"/>
                <w:szCs w:val="20"/>
                <w:lang w:val="es-ES_tradnl"/>
              </w:rPr>
              <w:t xml:space="preserve"> periódicamente</w:t>
            </w:r>
            <w:r w:rsidR="003501DB" w:rsidRPr="00850263">
              <w:rPr>
                <w:rFonts w:cs="Arial"/>
                <w:sz w:val="20"/>
                <w:szCs w:val="20"/>
                <w:lang w:val="es-ES_tradnl"/>
              </w:rPr>
              <w:t xml:space="preserve"> </w:t>
            </w:r>
            <w:r w:rsidR="00E50129" w:rsidRPr="00850263">
              <w:rPr>
                <w:rFonts w:cs="Arial"/>
                <w:sz w:val="20"/>
                <w:szCs w:val="20"/>
                <w:lang w:val="es-ES_tradnl"/>
              </w:rPr>
              <w:t>un seguimiento y evaluaciones</w:t>
            </w:r>
            <w:r w:rsidR="009125DB" w:rsidRPr="00850263">
              <w:rPr>
                <w:rFonts w:cs="Arial"/>
                <w:sz w:val="20"/>
                <w:szCs w:val="20"/>
                <w:lang w:val="es-ES_tradnl"/>
              </w:rPr>
              <w:t>.”</w:t>
            </w:r>
          </w:p>
        </w:tc>
      </w:tr>
      <w:tr w:rsidR="00FC2C07" w:rsidRPr="00850263" w14:paraId="4E7A166F" w14:textId="77777777" w:rsidTr="004728C4">
        <w:tc>
          <w:tcPr>
            <w:tcW w:w="3067" w:type="dxa"/>
          </w:tcPr>
          <w:p w14:paraId="16569DAF" w14:textId="069DF3F7" w:rsidR="00FC2C07" w:rsidRPr="00850263" w:rsidRDefault="003A1510" w:rsidP="00B5352E">
            <w:pPr>
              <w:spacing w:after="40"/>
              <w:rPr>
                <w:sz w:val="20"/>
                <w:szCs w:val="20"/>
                <w:lang w:val="es-ES_tradnl"/>
              </w:rPr>
            </w:pPr>
            <w:hyperlink r:id="rId33" w:history="1">
              <w:r w:rsidR="00FC2C07" w:rsidRPr="00850263">
                <w:rPr>
                  <w:rStyle w:val="Hyperlink"/>
                  <w:sz w:val="20"/>
                  <w:szCs w:val="20"/>
                  <w:lang w:val="es-ES_tradnl"/>
                </w:rPr>
                <w:t>Diagnóstico de medios de vida y capitales de la comunidad de Humedales de Medio Queso, Los Chiles, Costa Rica</w:t>
              </w:r>
            </w:hyperlink>
            <w:r w:rsidR="00FC2C07" w:rsidRPr="00850263">
              <w:rPr>
                <w:sz w:val="20"/>
                <w:szCs w:val="20"/>
                <w:lang w:val="es-ES_tradnl"/>
              </w:rPr>
              <w:t xml:space="preserve"> </w:t>
            </w:r>
          </w:p>
        </w:tc>
        <w:tc>
          <w:tcPr>
            <w:tcW w:w="2171" w:type="dxa"/>
          </w:tcPr>
          <w:p w14:paraId="13EC09FC" w14:textId="77777777" w:rsidR="00FC2C07" w:rsidRPr="00850263" w:rsidRDefault="00FC2C07" w:rsidP="00B5352E">
            <w:pPr>
              <w:rPr>
                <w:rFonts w:cs="Arial"/>
                <w:sz w:val="20"/>
                <w:szCs w:val="20"/>
                <w:lang w:val="es-ES_tradnl"/>
              </w:rPr>
            </w:pPr>
          </w:p>
        </w:tc>
        <w:tc>
          <w:tcPr>
            <w:tcW w:w="2520" w:type="dxa"/>
          </w:tcPr>
          <w:p w14:paraId="6147D6FF" w14:textId="77777777" w:rsidR="00FC2C07" w:rsidRPr="00850263" w:rsidRDefault="00FC2C07" w:rsidP="00B5352E">
            <w:pPr>
              <w:rPr>
                <w:rFonts w:cs="Arial"/>
                <w:sz w:val="20"/>
                <w:szCs w:val="20"/>
                <w:lang w:val="es-ES_tradnl"/>
              </w:rPr>
            </w:pPr>
          </w:p>
        </w:tc>
        <w:tc>
          <w:tcPr>
            <w:tcW w:w="1260" w:type="dxa"/>
          </w:tcPr>
          <w:p w14:paraId="1C0FD54C" w14:textId="77777777" w:rsidR="00FC2C07" w:rsidRPr="00850263" w:rsidRDefault="00FC2C07" w:rsidP="00B5352E">
            <w:pPr>
              <w:rPr>
                <w:rFonts w:cs="Arial"/>
                <w:sz w:val="20"/>
                <w:szCs w:val="20"/>
                <w:lang w:val="es-ES_tradnl"/>
              </w:rPr>
            </w:pPr>
          </w:p>
        </w:tc>
        <w:tc>
          <w:tcPr>
            <w:tcW w:w="1260" w:type="dxa"/>
          </w:tcPr>
          <w:p w14:paraId="2676843A" w14:textId="70C1062E" w:rsidR="00FC2C07" w:rsidRPr="00850263" w:rsidRDefault="007C6061" w:rsidP="00B5352E">
            <w:pPr>
              <w:spacing w:after="40"/>
              <w:rPr>
                <w:sz w:val="20"/>
                <w:szCs w:val="20"/>
                <w:lang w:val="es-ES_tradnl"/>
              </w:rPr>
            </w:pPr>
            <w:r w:rsidRPr="00850263">
              <w:rPr>
                <w:sz w:val="20"/>
                <w:szCs w:val="20"/>
                <w:lang w:val="es-ES_tradnl"/>
              </w:rPr>
              <w:t>E</w:t>
            </w:r>
          </w:p>
        </w:tc>
        <w:tc>
          <w:tcPr>
            <w:tcW w:w="5336" w:type="dxa"/>
          </w:tcPr>
          <w:p w14:paraId="2BBB60B7" w14:textId="39A8257A" w:rsidR="00FC2C07"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tc>
      </w:tr>
      <w:tr w:rsidR="00FC2C07" w:rsidRPr="00850263" w14:paraId="6272695B" w14:textId="77777777" w:rsidTr="004728C4">
        <w:tc>
          <w:tcPr>
            <w:tcW w:w="3067" w:type="dxa"/>
          </w:tcPr>
          <w:p w14:paraId="3CBB84E1" w14:textId="77777777" w:rsidR="00FC2C07" w:rsidRPr="007B2BD8" w:rsidRDefault="003A1510" w:rsidP="00B5352E">
            <w:pPr>
              <w:spacing w:after="40"/>
              <w:rPr>
                <w:sz w:val="20"/>
                <w:szCs w:val="20"/>
              </w:rPr>
            </w:pPr>
            <w:hyperlink r:id="rId34" w:history="1">
              <w:r w:rsidR="00FC2C07" w:rsidRPr="007B2BD8">
                <w:rPr>
                  <w:rStyle w:val="Hyperlink"/>
                  <w:sz w:val="20"/>
                  <w:szCs w:val="20"/>
                </w:rPr>
                <w:t xml:space="preserve">Biodiversity and ecosystem management in the Iraqi marshlands: screening study on potential World Heritage </w:t>
              </w:r>
              <w:r w:rsidR="00FC2C07" w:rsidRPr="007B2BD8">
                <w:rPr>
                  <w:rStyle w:val="Hyperlink"/>
                  <w:sz w:val="20"/>
                  <w:szCs w:val="20"/>
                </w:rPr>
                <w:lastRenderedPageBreak/>
                <w:t>nomination</w:t>
              </w:r>
            </w:hyperlink>
          </w:p>
        </w:tc>
        <w:tc>
          <w:tcPr>
            <w:tcW w:w="2171" w:type="dxa"/>
          </w:tcPr>
          <w:p w14:paraId="00E57C71" w14:textId="77777777" w:rsidR="00FC2C07" w:rsidRPr="007B2BD8" w:rsidRDefault="00FC2C07" w:rsidP="00B5352E">
            <w:pPr>
              <w:rPr>
                <w:rFonts w:cs="Arial"/>
                <w:sz w:val="20"/>
                <w:szCs w:val="20"/>
              </w:rPr>
            </w:pPr>
          </w:p>
        </w:tc>
        <w:tc>
          <w:tcPr>
            <w:tcW w:w="2520" w:type="dxa"/>
          </w:tcPr>
          <w:p w14:paraId="7EE3A036" w14:textId="77777777" w:rsidR="00FC2C07" w:rsidRPr="007B2BD8" w:rsidRDefault="00FC2C07" w:rsidP="00B5352E">
            <w:pPr>
              <w:rPr>
                <w:rFonts w:cs="Arial"/>
                <w:sz w:val="20"/>
                <w:szCs w:val="20"/>
              </w:rPr>
            </w:pPr>
          </w:p>
        </w:tc>
        <w:tc>
          <w:tcPr>
            <w:tcW w:w="1260" w:type="dxa"/>
          </w:tcPr>
          <w:p w14:paraId="7D863B6A" w14:textId="77777777" w:rsidR="00FC2C07" w:rsidRPr="007B2BD8" w:rsidRDefault="00FC2C07" w:rsidP="00B5352E">
            <w:pPr>
              <w:rPr>
                <w:rFonts w:cs="Arial"/>
                <w:sz w:val="20"/>
                <w:szCs w:val="20"/>
              </w:rPr>
            </w:pPr>
          </w:p>
        </w:tc>
        <w:tc>
          <w:tcPr>
            <w:tcW w:w="1260" w:type="dxa"/>
          </w:tcPr>
          <w:p w14:paraId="21A24A5F" w14:textId="63A001D5" w:rsidR="00FC2C07" w:rsidRPr="00850263" w:rsidRDefault="007C6061" w:rsidP="00B5352E">
            <w:pPr>
              <w:spacing w:after="40"/>
              <w:rPr>
                <w:sz w:val="20"/>
                <w:szCs w:val="20"/>
                <w:lang w:val="es-ES_tradnl"/>
              </w:rPr>
            </w:pPr>
            <w:r w:rsidRPr="00850263">
              <w:rPr>
                <w:sz w:val="20"/>
                <w:szCs w:val="20"/>
                <w:lang w:val="es-ES_tradnl"/>
              </w:rPr>
              <w:t>I</w:t>
            </w:r>
            <w:r w:rsidR="00FC2C07" w:rsidRPr="00850263">
              <w:rPr>
                <w:sz w:val="20"/>
                <w:szCs w:val="20"/>
                <w:lang w:val="es-ES_tradnl"/>
              </w:rPr>
              <w:t>A</w:t>
            </w:r>
          </w:p>
        </w:tc>
        <w:tc>
          <w:tcPr>
            <w:tcW w:w="5336" w:type="dxa"/>
          </w:tcPr>
          <w:p w14:paraId="6A0BD189" w14:textId="148882D1" w:rsidR="00FC2C07"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tc>
      </w:tr>
      <w:tr w:rsidR="0095101B" w:rsidRPr="00DC3849" w14:paraId="638FBB20" w14:textId="77777777" w:rsidTr="004728C4">
        <w:tc>
          <w:tcPr>
            <w:tcW w:w="3067" w:type="dxa"/>
          </w:tcPr>
          <w:p w14:paraId="5A40BA2C" w14:textId="77777777" w:rsidR="0095101B" w:rsidRPr="007B2BD8" w:rsidRDefault="003A1510" w:rsidP="00B5352E">
            <w:pPr>
              <w:spacing w:after="40"/>
              <w:rPr>
                <w:color w:val="0000FF" w:themeColor="hyperlink"/>
                <w:sz w:val="20"/>
                <w:szCs w:val="20"/>
                <w:u w:val="single"/>
              </w:rPr>
            </w:pPr>
            <w:hyperlink r:id="rId35" w:history="1">
              <w:r w:rsidR="00776522" w:rsidRPr="007B2BD8">
                <w:rPr>
                  <w:rStyle w:val="Hyperlink"/>
                  <w:sz w:val="20"/>
                  <w:szCs w:val="20"/>
                </w:rPr>
                <w:t>Global Lakes and Wetlands Database</w:t>
              </w:r>
            </w:hyperlink>
            <w:r w:rsidR="00776522" w:rsidRPr="007B2BD8">
              <w:rPr>
                <w:rStyle w:val="Hyperlink"/>
                <w:sz w:val="20"/>
                <w:szCs w:val="20"/>
              </w:rPr>
              <w:t xml:space="preserve"> </w:t>
            </w:r>
          </w:p>
        </w:tc>
        <w:tc>
          <w:tcPr>
            <w:tcW w:w="2171" w:type="dxa"/>
          </w:tcPr>
          <w:p w14:paraId="00331C54" w14:textId="77777777" w:rsidR="0095101B" w:rsidRPr="007B2BD8" w:rsidRDefault="0095101B" w:rsidP="00B5352E">
            <w:pPr>
              <w:rPr>
                <w:rFonts w:cs="Arial"/>
                <w:sz w:val="20"/>
                <w:szCs w:val="20"/>
              </w:rPr>
            </w:pPr>
          </w:p>
        </w:tc>
        <w:tc>
          <w:tcPr>
            <w:tcW w:w="2520" w:type="dxa"/>
          </w:tcPr>
          <w:p w14:paraId="43D27D09" w14:textId="77777777" w:rsidR="0095101B" w:rsidRPr="007B2BD8" w:rsidRDefault="0095101B" w:rsidP="00B5352E">
            <w:pPr>
              <w:rPr>
                <w:rFonts w:cs="Arial"/>
                <w:sz w:val="20"/>
                <w:szCs w:val="20"/>
              </w:rPr>
            </w:pPr>
          </w:p>
        </w:tc>
        <w:tc>
          <w:tcPr>
            <w:tcW w:w="1260" w:type="dxa"/>
          </w:tcPr>
          <w:p w14:paraId="7D1396C9" w14:textId="77777777" w:rsidR="0095101B" w:rsidRPr="007B2BD8" w:rsidRDefault="0095101B" w:rsidP="00B5352E">
            <w:pPr>
              <w:rPr>
                <w:rFonts w:cs="Arial"/>
                <w:sz w:val="20"/>
                <w:szCs w:val="20"/>
              </w:rPr>
            </w:pPr>
          </w:p>
        </w:tc>
        <w:tc>
          <w:tcPr>
            <w:tcW w:w="1260" w:type="dxa"/>
          </w:tcPr>
          <w:p w14:paraId="738CA769" w14:textId="77777777" w:rsidR="0095101B" w:rsidRPr="007B2BD8" w:rsidRDefault="0095101B" w:rsidP="00B5352E">
            <w:pPr>
              <w:spacing w:after="40"/>
              <w:rPr>
                <w:sz w:val="20"/>
                <w:szCs w:val="20"/>
              </w:rPr>
            </w:pPr>
          </w:p>
        </w:tc>
        <w:tc>
          <w:tcPr>
            <w:tcW w:w="5336" w:type="dxa"/>
          </w:tcPr>
          <w:p w14:paraId="75FF53DD" w14:textId="77777777" w:rsidR="009125DB" w:rsidRPr="00850263" w:rsidRDefault="00776522" w:rsidP="00B5352E">
            <w:pPr>
              <w:rPr>
                <w:rStyle w:val="Hyperlink"/>
                <w:color w:val="auto"/>
                <w:sz w:val="20"/>
                <w:szCs w:val="20"/>
                <w:u w:val="none"/>
                <w:lang w:val="es-ES_tradnl"/>
              </w:rPr>
            </w:pPr>
            <w:r w:rsidRPr="00850263">
              <w:rPr>
                <w:rStyle w:val="Hyperlink"/>
                <w:color w:val="auto"/>
                <w:sz w:val="20"/>
                <w:szCs w:val="20"/>
                <w:u w:val="none"/>
                <w:lang w:val="es-ES_tradnl"/>
              </w:rPr>
              <w:t>WWF</w:t>
            </w:r>
          </w:p>
          <w:p w14:paraId="5F4134B4" w14:textId="18057803" w:rsidR="009125DB" w:rsidRPr="00850263" w:rsidRDefault="00C02111" w:rsidP="005D6B80">
            <w:pPr>
              <w:tabs>
                <w:tab w:val="left" w:pos="2763"/>
              </w:tabs>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6657A7" w:rsidRPr="00850263">
              <w:rPr>
                <w:rFonts w:cs="Arial"/>
                <w:sz w:val="20"/>
                <w:szCs w:val="20"/>
                <w:lang w:val="es-ES_tradnl"/>
              </w:rPr>
              <w:t xml:space="preserve">A partir de </w:t>
            </w:r>
            <w:r w:rsidR="00BD122A" w:rsidRPr="00850263">
              <w:rPr>
                <w:rFonts w:cs="Arial"/>
                <w:sz w:val="20"/>
                <w:szCs w:val="20"/>
                <w:lang w:val="es-ES_tradnl"/>
              </w:rPr>
              <w:t>distintos</w:t>
            </w:r>
            <w:r w:rsidR="00E50129" w:rsidRPr="00850263">
              <w:rPr>
                <w:rFonts w:cs="Arial"/>
                <w:sz w:val="20"/>
                <w:szCs w:val="20"/>
                <w:lang w:val="es-ES_tradnl"/>
              </w:rPr>
              <w:t xml:space="preserve"> </w:t>
            </w:r>
            <w:r w:rsidR="006657A7" w:rsidRPr="00850263">
              <w:rPr>
                <w:rFonts w:cs="Arial"/>
                <w:sz w:val="20"/>
                <w:szCs w:val="20"/>
                <w:lang w:val="es-ES_tradnl"/>
              </w:rPr>
              <w:t>mapas, datos e información</w:t>
            </w:r>
            <w:r w:rsidR="00E50129" w:rsidRPr="00850263">
              <w:rPr>
                <w:rFonts w:cs="Arial"/>
                <w:sz w:val="20"/>
                <w:szCs w:val="20"/>
                <w:lang w:val="es-ES_tradnl"/>
              </w:rPr>
              <w:t xml:space="preserve"> existentes</w:t>
            </w:r>
            <w:r w:rsidR="006657A7" w:rsidRPr="00850263">
              <w:rPr>
                <w:rFonts w:cs="Arial"/>
                <w:sz w:val="20"/>
                <w:szCs w:val="20"/>
                <w:lang w:val="es-ES_tradnl"/>
              </w:rPr>
              <w:t xml:space="preserve">, el </w:t>
            </w:r>
            <w:r w:rsidR="009125DB" w:rsidRPr="00850263">
              <w:rPr>
                <w:rFonts w:cs="Arial"/>
                <w:sz w:val="20"/>
                <w:szCs w:val="20"/>
                <w:lang w:val="es-ES_tradnl"/>
              </w:rPr>
              <w:t xml:space="preserve">WWF </w:t>
            </w:r>
            <w:r w:rsidR="00E50129" w:rsidRPr="00850263">
              <w:rPr>
                <w:rFonts w:cs="Arial"/>
                <w:sz w:val="20"/>
                <w:szCs w:val="20"/>
                <w:lang w:val="es-ES_tradnl"/>
              </w:rPr>
              <w:t xml:space="preserve">y el </w:t>
            </w:r>
            <w:r w:rsidR="009125DB" w:rsidRPr="00850263">
              <w:rPr>
                <w:rFonts w:cs="Arial"/>
                <w:i/>
                <w:sz w:val="20"/>
                <w:szCs w:val="20"/>
                <w:lang w:val="es-ES_tradnl"/>
              </w:rPr>
              <w:t>Center for</w:t>
            </w:r>
            <w:r w:rsidR="00840D84" w:rsidRPr="00850263">
              <w:rPr>
                <w:rFonts w:cs="Arial"/>
                <w:i/>
                <w:sz w:val="20"/>
                <w:szCs w:val="20"/>
                <w:lang w:val="es-ES_tradnl"/>
              </w:rPr>
              <w:t xml:space="preserve"> </w:t>
            </w:r>
            <w:proofErr w:type="spellStart"/>
            <w:r w:rsidR="00840D84" w:rsidRPr="00850263">
              <w:rPr>
                <w:rFonts w:cs="Arial"/>
                <w:i/>
                <w:sz w:val="20"/>
                <w:szCs w:val="20"/>
                <w:lang w:val="es-ES_tradnl"/>
              </w:rPr>
              <w:t>Environmental</w:t>
            </w:r>
            <w:proofErr w:type="spellEnd"/>
            <w:r w:rsidR="00840D84" w:rsidRPr="00850263">
              <w:rPr>
                <w:rFonts w:cs="Arial"/>
                <w:i/>
                <w:sz w:val="20"/>
                <w:szCs w:val="20"/>
                <w:lang w:val="es-ES_tradnl"/>
              </w:rPr>
              <w:t xml:space="preserve"> </w:t>
            </w:r>
            <w:proofErr w:type="spellStart"/>
            <w:r w:rsidR="00840D84" w:rsidRPr="00850263">
              <w:rPr>
                <w:rFonts w:cs="Arial"/>
                <w:i/>
                <w:sz w:val="20"/>
                <w:szCs w:val="20"/>
                <w:lang w:val="es-ES_tradnl"/>
              </w:rPr>
              <w:t>Systems</w:t>
            </w:r>
            <w:proofErr w:type="spellEnd"/>
            <w:r w:rsidR="00840D84" w:rsidRPr="00850263">
              <w:rPr>
                <w:rFonts w:cs="Arial"/>
                <w:i/>
                <w:sz w:val="20"/>
                <w:szCs w:val="20"/>
                <w:lang w:val="es-ES_tradnl"/>
              </w:rPr>
              <w:t xml:space="preserve"> </w:t>
            </w:r>
            <w:proofErr w:type="spellStart"/>
            <w:r w:rsidR="00840D84" w:rsidRPr="00850263">
              <w:rPr>
                <w:rFonts w:cs="Arial"/>
                <w:i/>
                <w:sz w:val="20"/>
                <w:szCs w:val="20"/>
                <w:lang w:val="es-ES_tradnl"/>
              </w:rPr>
              <w:t>Research</w:t>
            </w:r>
            <w:proofErr w:type="spellEnd"/>
            <w:r w:rsidR="00E50129" w:rsidRPr="00850263">
              <w:rPr>
                <w:rFonts w:cs="Arial"/>
                <w:sz w:val="20"/>
                <w:szCs w:val="20"/>
                <w:lang w:val="es-ES_tradnl"/>
              </w:rPr>
              <w:t xml:space="preserve"> de la Universidad de </w:t>
            </w:r>
            <w:proofErr w:type="spellStart"/>
            <w:r w:rsidR="009125DB" w:rsidRPr="00850263">
              <w:rPr>
                <w:rFonts w:cs="Arial"/>
                <w:sz w:val="20"/>
                <w:szCs w:val="20"/>
                <w:lang w:val="es-ES_tradnl"/>
              </w:rPr>
              <w:t>Kassel</w:t>
            </w:r>
            <w:proofErr w:type="spellEnd"/>
            <w:r w:rsidR="009125DB" w:rsidRPr="00850263">
              <w:rPr>
                <w:rFonts w:cs="Arial"/>
                <w:sz w:val="20"/>
                <w:szCs w:val="20"/>
                <w:lang w:val="es-ES_tradnl"/>
              </w:rPr>
              <w:t xml:space="preserve"> </w:t>
            </w:r>
            <w:r w:rsidR="006657A7" w:rsidRPr="00850263">
              <w:rPr>
                <w:rFonts w:cs="Arial"/>
                <w:sz w:val="20"/>
                <w:szCs w:val="20"/>
                <w:lang w:val="es-ES_tradnl"/>
              </w:rPr>
              <w:t xml:space="preserve">(Alemania) creó </w:t>
            </w:r>
            <w:r w:rsidR="00840D84" w:rsidRPr="00850263">
              <w:rPr>
                <w:rFonts w:cs="Arial"/>
                <w:sz w:val="20"/>
                <w:szCs w:val="20"/>
                <w:lang w:val="es-ES_tradnl"/>
              </w:rPr>
              <w:t>la Base de Datos Mundial de Lagos y Humedales (</w:t>
            </w:r>
            <w:r w:rsidR="009125DB" w:rsidRPr="00850263">
              <w:rPr>
                <w:rFonts w:cs="Arial"/>
                <w:sz w:val="20"/>
                <w:szCs w:val="20"/>
                <w:lang w:val="es-ES_tradnl"/>
              </w:rPr>
              <w:t>GLWD</w:t>
            </w:r>
            <w:r w:rsidR="00840D84" w:rsidRPr="00850263">
              <w:rPr>
                <w:rFonts w:cs="Arial"/>
                <w:sz w:val="20"/>
                <w:szCs w:val="20"/>
                <w:lang w:val="es-ES_tradnl"/>
              </w:rPr>
              <w:t>, por sus siglas en inglés</w:t>
            </w:r>
            <w:r w:rsidR="009125DB" w:rsidRPr="00850263">
              <w:rPr>
                <w:rFonts w:cs="Arial"/>
                <w:sz w:val="20"/>
                <w:szCs w:val="20"/>
                <w:lang w:val="es-ES_tradnl"/>
              </w:rPr>
              <w:t xml:space="preserve">). </w:t>
            </w:r>
            <w:r w:rsidR="00886752" w:rsidRPr="00850263">
              <w:rPr>
                <w:rFonts w:cs="Arial"/>
                <w:sz w:val="20"/>
                <w:szCs w:val="20"/>
                <w:lang w:val="es-ES_tradnl"/>
              </w:rPr>
              <w:t xml:space="preserve">La combinación de las mejores fuentes disponibles </w:t>
            </w:r>
            <w:r w:rsidR="00840D84" w:rsidRPr="00850263">
              <w:rPr>
                <w:rFonts w:cs="Arial"/>
                <w:sz w:val="20"/>
                <w:szCs w:val="20"/>
                <w:lang w:val="es-ES_tradnl"/>
              </w:rPr>
              <w:t>sobre</w:t>
            </w:r>
            <w:r w:rsidR="00886752" w:rsidRPr="00850263">
              <w:rPr>
                <w:rFonts w:cs="Arial"/>
                <w:sz w:val="20"/>
                <w:szCs w:val="20"/>
                <w:lang w:val="es-ES_tradnl"/>
              </w:rPr>
              <w:t xml:space="preserve"> los lagos y los humedales a escala mundial (resolución de 1:1 a</w:t>
            </w:r>
            <w:r w:rsidR="009125DB" w:rsidRPr="00850263">
              <w:rPr>
                <w:rFonts w:cs="Arial"/>
                <w:sz w:val="20"/>
                <w:szCs w:val="20"/>
                <w:lang w:val="es-ES_tradnl"/>
              </w:rPr>
              <w:t xml:space="preserve"> 1:3 </w:t>
            </w:r>
            <w:r w:rsidR="00886752" w:rsidRPr="00850263">
              <w:rPr>
                <w:rFonts w:cs="Arial"/>
                <w:sz w:val="20"/>
                <w:szCs w:val="20"/>
                <w:lang w:val="es-ES_tradnl"/>
              </w:rPr>
              <w:t xml:space="preserve">millones) y la aplicación de </w:t>
            </w:r>
            <w:r w:rsidR="00840D84" w:rsidRPr="00850263">
              <w:rPr>
                <w:rFonts w:cs="Arial"/>
                <w:sz w:val="20"/>
                <w:szCs w:val="20"/>
                <w:lang w:val="es-ES_tradnl"/>
              </w:rPr>
              <w:t>las funcionalidades de los SIG</w:t>
            </w:r>
            <w:r w:rsidR="00886752" w:rsidRPr="00850263">
              <w:rPr>
                <w:rFonts w:cs="Arial"/>
                <w:sz w:val="20"/>
                <w:szCs w:val="20"/>
                <w:lang w:val="es-ES_tradnl"/>
              </w:rPr>
              <w:t xml:space="preserve"> permitió </w:t>
            </w:r>
            <w:r w:rsidR="00840D84" w:rsidRPr="00850263">
              <w:rPr>
                <w:rFonts w:cs="Arial"/>
                <w:sz w:val="20"/>
                <w:szCs w:val="20"/>
                <w:lang w:val="es-ES_tradnl"/>
              </w:rPr>
              <w:t>generar una base</w:t>
            </w:r>
            <w:r w:rsidR="00886752" w:rsidRPr="00850263">
              <w:rPr>
                <w:rFonts w:cs="Arial"/>
                <w:sz w:val="20"/>
                <w:szCs w:val="20"/>
                <w:lang w:val="es-ES_tradnl"/>
              </w:rPr>
              <w:t xml:space="preserve"> de datos centra</w:t>
            </w:r>
            <w:r w:rsidR="00840D84" w:rsidRPr="00850263">
              <w:rPr>
                <w:rFonts w:cs="Arial"/>
                <w:sz w:val="20"/>
                <w:szCs w:val="20"/>
                <w:lang w:val="es-ES_tradnl"/>
              </w:rPr>
              <w:t>da</w:t>
            </w:r>
            <w:r w:rsidR="00886752" w:rsidRPr="00850263">
              <w:rPr>
                <w:rFonts w:cs="Arial"/>
                <w:sz w:val="20"/>
                <w:szCs w:val="20"/>
                <w:lang w:val="es-ES_tradnl"/>
              </w:rPr>
              <w:t xml:space="preserve"> </w:t>
            </w:r>
            <w:r w:rsidR="00840D84" w:rsidRPr="00850263">
              <w:rPr>
                <w:rFonts w:cs="Arial"/>
                <w:sz w:val="20"/>
                <w:szCs w:val="20"/>
                <w:lang w:val="es-ES_tradnl"/>
              </w:rPr>
              <w:t>a</w:t>
            </w:r>
            <w:r w:rsidR="00886752" w:rsidRPr="00850263">
              <w:rPr>
                <w:rFonts w:cs="Arial"/>
                <w:sz w:val="20"/>
                <w:szCs w:val="20"/>
                <w:lang w:val="es-ES_tradnl"/>
              </w:rPr>
              <w:t xml:space="preserve"> tres niveles </w:t>
            </w:r>
            <w:r w:rsidR="00BD122A" w:rsidRPr="00850263">
              <w:rPr>
                <w:rFonts w:cs="Arial"/>
                <w:sz w:val="20"/>
                <w:szCs w:val="20"/>
                <w:lang w:val="es-ES_tradnl"/>
              </w:rPr>
              <w:t>coordinados</w:t>
            </w:r>
            <w:r w:rsidR="00840D84" w:rsidRPr="00850263">
              <w:rPr>
                <w:rFonts w:cs="Arial"/>
                <w:sz w:val="20"/>
                <w:szCs w:val="20"/>
                <w:lang w:val="es-ES_tradnl"/>
              </w:rPr>
              <w:t xml:space="preserve"> en</w:t>
            </w:r>
            <w:r w:rsidR="00886752" w:rsidRPr="00850263">
              <w:rPr>
                <w:rFonts w:cs="Arial"/>
                <w:sz w:val="20"/>
                <w:szCs w:val="20"/>
                <w:lang w:val="es-ES_tradnl"/>
              </w:rPr>
              <w:t xml:space="preserve"> </w:t>
            </w:r>
            <w:r w:rsidR="009125DB" w:rsidRPr="00850263">
              <w:rPr>
                <w:rFonts w:cs="Arial"/>
                <w:sz w:val="20"/>
                <w:szCs w:val="20"/>
                <w:lang w:val="es-ES_tradnl"/>
              </w:rPr>
              <w:t xml:space="preserve">(1) </w:t>
            </w:r>
            <w:r w:rsidR="00886752" w:rsidRPr="00850263">
              <w:rPr>
                <w:rFonts w:cs="Arial"/>
                <w:sz w:val="20"/>
                <w:szCs w:val="20"/>
                <w:lang w:val="es-ES_tradnl"/>
              </w:rPr>
              <w:t xml:space="preserve">grandes lagos y </w:t>
            </w:r>
            <w:r w:rsidR="00BD122A" w:rsidRPr="00850263">
              <w:rPr>
                <w:rFonts w:cs="Arial"/>
                <w:sz w:val="20"/>
                <w:szCs w:val="20"/>
                <w:lang w:val="es-ES_tradnl"/>
              </w:rPr>
              <w:t>embalses</w:t>
            </w:r>
            <w:r w:rsidR="009125DB" w:rsidRPr="00850263">
              <w:rPr>
                <w:rFonts w:cs="Arial"/>
                <w:sz w:val="20"/>
                <w:szCs w:val="20"/>
                <w:lang w:val="es-ES_tradnl"/>
              </w:rPr>
              <w:t xml:space="preserve">, (2) </w:t>
            </w:r>
            <w:r w:rsidR="00886752" w:rsidRPr="00850263">
              <w:rPr>
                <w:rFonts w:cs="Arial"/>
                <w:sz w:val="20"/>
                <w:szCs w:val="20"/>
                <w:lang w:val="es-ES_tradnl"/>
              </w:rPr>
              <w:t xml:space="preserve">masas de agua </w:t>
            </w:r>
            <w:r w:rsidR="005D6B80" w:rsidRPr="00850263">
              <w:rPr>
                <w:rFonts w:cs="Arial"/>
                <w:sz w:val="20"/>
                <w:szCs w:val="20"/>
                <w:lang w:val="es-ES_tradnl"/>
              </w:rPr>
              <w:t>de menor tamaño</w:t>
            </w:r>
            <w:r w:rsidR="009125DB" w:rsidRPr="00850263">
              <w:rPr>
                <w:rFonts w:cs="Arial"/>
                <w:sz w:val="20"/>
                <w:szCs w:val="20"/>
                <w:lang w:val="es-ES_tradnl"/>
              </w:rPr>
              <w:t xml:space="preserve"> </w:t>
            </w:r>
            <w:r w:rsidR="00886752" w:rsidRPr="00850263">
              <w:rPr>
                <w:rFonts w:cs="Arial"/>
                <w:sz w:val="20"/>
                <w:szCs w:val="20"/>
                <w:lang w:val="es-ES_tradnl"/>
              </w:rPr>
              <w:t xml:space="preserve">y </w:t>
            </w:r>
            <w:r w:rsidR="009125DB" w:rsidRPr="00850263">
              <w:rPr>
                <w:rFonts w:cs="Arial"/>
                <w:sz w:val="20"/>
                <w:szCs w:val="20"/>
                <w:lang w:val="es-ES_tradnl"/>
              </w:rPr>
              <w:t xml:space="preserve">(3) </w:t>
            </w:r>
            <w:r w:rsidR="00886752" w:rsidRPr="00850263">
              <w:rPr>
                <w:rFonts w:cs="Arial"/>
                <w:sz w:val="20"/>
                <w:szCs w:val="20"/>
                <w:lang w:val="es-ES_tradnl"/>
              </w:rPr>
              <w:t>humedales</w:t>
            </w:r>
            <w:r w:rsidR="009125DB" w:rsidRPr="00850263">
              <w:rPr>
                <w:rFonts w:cs="Arial"/>
                <w:sz w:val="20"/>
                <w:szCs w:val="20"/>
                <w:lang w:val="es-ES_tradnl"/>
              </w:rPr>
              <w:t>.”</w:t>
            </w:r>
          </w:p>
        </w:tc>
      </w:tr>
      <w:tr w:rsidR="0095101B" w:rsidRPr="00DC3849" w14:paraId="19687605" w14:textId="77777777" w:rsidTr="004728C4">
        <w:tc>
          <w:tcPr>
            <w:tcW w:w="3067" w:type="dxa"/>
          </w:tcPr>
          <w:p w14:paraId="1C0A9D62" w14:textId="77777777" w:rsidR="0095101B" w:rsidRPr="007B2BD8" w:rsidRDefault="003A1510" w:rsidP="00B5352E">
            <w:pPr>
              <w:spacing w:after="40"/>
              <w:rPr>
                <w:color w:val="0000FF" w:themeColor="hyperlink"/>
                <w:sz w:val="20"/>
                <w:szCs w:val="20"/>
                <w:u w:val="single"/>
              </w:rPr>
            </w:pPr>
            <w:hyperlink r:id="rId36" w:history="1">
              <w:r w:rsidR="00776522" w:rsidRPr="007B2BD8">
                <w:rPr>
                  <w:rStyle w:val="Hyperlink"/>
                  <w:sz w:val="20"/>
                  <w:szCs w:val="20"/>
                </w:rPr>
                <w:t>Biodiversity and Ecosystem Services Trends and Conditions Assessment Tool</w:t>
              </w:r>
            </w:hyperlink>
          </w:p>
        </w:tc>
        <w:tc>
          <w:tcPr>
            <w:tcW w:w="2171" w:type="dxa"/>
          </w:tcPr>
          <w:p w14:paraId="5E447B83" w14:textId="77777777" w:rsidR="0095101B" w:rsidRPr="007B2BD8" w:rsidRDefault="0095101B" w:rsidP="00B5352E">
            <w:pPr>
              <w:rPr>
                <w:rFonts w:cs="Arial"/>
                <w:sz w:val="20"/>
                <w:szCs w:val="20"/>
              </w:rPr>
            </w:pPr>
          </w:p>
        </w:tc>
        <w:tc>
          <w:tcPr>
            <w:tcW w:w="2520" w:type="dxa"/>
          </w:tcPr>
          <w:p w14:paraId="0443324D" w14:textId="77777777" w:rsidR="0095101B" w:rsidRPr="007B2BD8" w:rsidRDefault="0095101B" w:rsidP="00B5352E">
            <w:pPr>
              <w:rPr>
                <w:rFonts w:cs="Arial"/>
                <w:sz w:val="20"/>
                <w:szCs w:val="20"/>
              </w:rPr>
            </w:pPr>
          </w:p>
        </w:tc>
        <w:tc>
          <w:tcPr>
            <w:tcW w:w="1260" w:type="dxa"/>
          </w:tcPr>
          <w:p w14:paraId="20ED620E" w14:textId="77777777" w:rsidR="0095101B" w:rsidRPr="007B2BD8" w:rsidRDefault="0095101B" w:rsidP="00B5352E">
            <w:pPr>
              <w:rPr>
                <w:rFonts w:cs="Arial"/>
                <w:sz w:val="20"/>
                <w:szCs w:val="20"/>
              </w:rPr>
            </w:pPr>
          </w:p>
        </w:tc>
        <w:tc>
          <w:tcPr>
            <w:tcW w:w="1260" w:type="dxa"/>
          </w:tcPr>
          <w:p w14:paraId="4DD781C3" w14:textId="77777777" w:rsidR="0095101B" w:rsidRPr="00850263" w:rsidRDefault="007D7602" w:rsidP="00B5352E">
            <w:pPr>
              <w:spacing w:after="40"/>
              <w:rPr>
                <w:sz w:val="20"/>
                <w:szCs w:val="20"/>
                <w:lang w:val="es-ES_tradnl"/>
              </w:rPr>
            </w:pPr>
            <w:r w:rsidRPr="00850263">
              <w:rPr>
                <w:rStyle w:val="Hyperlink"/>
                <w:color w:val="auto"/>
                <w:sz w:val="20"/>
                <w:szCs w:val="20"/>
                <w:u w:val="none"/>
                <w:lang w:val="es-ES_tradnl"/>
              </w:rPr>
              <w:t>IFE</w:t>
            </w:r>
          </w:p>
        </w:tc>
        <w:tc>
          <w:tcPr>
            <w:tcW w:w="5336" w:type="dxa"/>
          </w:tcPr>
          <w:p w14:paraId="5164E75B" w14:textId="77777777" w:rsidR="005D6B80" w:rsidRPr="00850263" w:rsidRDefault="00776522" w:rsidP="005D6B80">
            <w:pPr>
              <w:rPr>
                <w:rStyle w:val="Hyperlink"/>
                <w:color w:val="auto"/>
                <w:sz w:val="20"/>
                <w:szCs w:val="20"/>
                <w:u w:val="none"/>
                <w:lang w:val="es-ES_tradnl"/>
              </w:rPr>
            </w:pPr>
            <w:proofErr w:type="spellStart"/>
            <w:r w:rsidRPr="00850263">
              <w:rPr>
                <w:rStyle w:val="Hyperlink"/>
                <w:color w:val="auto"/>
                <w:sz w:val="20"/>
                <w:szCs w:val="20"/>
                <w:u w:val="none"/>
                <w:lang w:val="es-ES_tradnl"/>
              </w:rPr>
              <w:t>The</w:t>
            </w:r>
            <w:proofErr w:type="spellEnd"/>
            <w:r w:rsidRPr="00850263">
              <w:rPr>
                <w:rStyle w:val="Hyperlink"/>
                <w:color w:val="auto"/>
                <w:sz w:val="20"/>
                <w:szCs w:val="20"/>
                <w:u w:val="none"/>
                <w:lang w:val="es-ES_tradnl"/>
              </w:rPr>
              <w:t xml:space="preserve"> </w:t>
            </w:r>
            <w:proofErr w:type="spellStart"/>
            <w:r w:rsidRPr="00850263">
              <w:rPr>
                <w:rStyle w:val="Hyperlink"/>
                <w:color w:val="auto"/>
                <w:sz w:val="20"/>
                <w:szCs w:val="20"/>
                <w:u w:val="none"/>
                <w:lang w:val="es-ES_tradnl"/>
              </w:rPr>
              <w:t>Nature</w:t>
            </w:r>
            <w:proofErr w:type="spellEnd"/>
            <w:r w:rsidRPr="00850263">
              <w:rPr>
                <w:rStyle w:val="Hyperlink"/>
                <w:color w:val="auto"/>
                <w:sz w:val="20"/>
                <w:szCs w:val="20"/>
                <w:u w:val="none"/>
                <w:lang w:val="es-ES_tradnl"/>
              </w:rPr>
              <w:t xml:space="preserve"> </w:t>
            </w:r>
            <w:proofErr w:type="spellStart"/>
            <w:r w:rsidRPr="00850263">
              <w:rPr>
                <w:rStyle w:val="Hyperlink"/>
                <w:color w:val="auto"/>
                <w:sz w:val="20"/>
                <w:szCs w:val="20"/>
                <w:u w:val="none"/>
                <w:lang w:val="es-ES_tradnl"/>
              </w:rPr>
              <w:t>Conservancy</w:t>
            </w:r>
            <w:proofErr w:type="spellEnd"/>
          </w:p>
          <w:p w14:paraId="2DF48A40" w14:textId="270C626E" w:rsidR="009125DB" w:rsidRPr="00850263" w:rsidRDefault="00C02111" w:rsidP="005D6B80">
            <w:pPr>
              <w:rPr>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proofErr w:type="spellStart"/>
            <w:r w:rsidR="00886752" w:rsidRPr="00850263">
              <w:rPr>
                <w:sz w:val="20"/>
                <w:szCs w:val="20"/>
                <w:lang w:val="es-ES_tradnl"/>
              </w:rPr>
              <w:t>BestCat</w:t>
            </w:r>
            <w:proofErr w:type="spellEnd"/>
            <w:r w:rsidR="00886752" w:rsidRPr="00850263">
              <w:rPr>
                <w:sz w:val="20"/>
                <w:szCs w:val="20"/>
                <w:lang w:val="es-ES_tradnl"/>
              </w:rPr>
              <w:t xml:space="preserve"> es una </w:t>
            </w:r>
            <w:r w:rsidR="00BD122A" w:rsidRPr="00850263">
              <w:rPr>
                <w:sz w:val="20"/>
                <w:szCs w:val="20"/>
                <w:lang w:val="es-ES_tradnl"/>
              </w:rPr>
              <w:t>aplicación</w:t>
            </w:r>
            <w:r w:rsidR="00886752" w:rsidRPr="00850263">
              <w:rPr>
                <w:sz w:val="20"/>
                <w:szCs w:val="20"/>
                <w:lang w:val="es-ES_tradnl"/>
              </w:rPr>
              <w:t xml:space="preserve"> </w:t>
            </w:r>
            <w:r w:rsidR="00BD122A" w:rsidRPr="00850263">
              <w:rPr>
                <w:sz w:val="20"/>
                <w:szCs w:val="20"/>
                <w:lang w:val="es-ES_tradnl"/>
              </w:rPr>
              <w:t>cartográfica</w:t>
            </w:r>
            <w:r w:rsidR="00886752" w:rsidRPr="00850263">
              <w:rPr>
                <w:sz w:val="20"/>
                <w:szCs w:val="20"/>
                <w:lang w:val="es-ES_tradnl"/>
              </w:rPr>
              <w:t xml:space="preserve"> en </w:t>
            </w:r>
            <w:r w:rsidR="00BD122A" w:rsidRPr="00850263">
              <w:rPr>
                <w:sz w:val="20"/>
                <w:szCs w:val="20"/>
                <w:lang w:val="es-ES_tradnl"/>
              </w:rPr>
              <w:t>línea</w:t>
            </w:r>
            <w:r w:rsidR="00886752" w:rsidRPr="00850263">
              <w:rPr>
                <w:sz w:val="20"/>
                <w:szCs w:val="20"/>
                <w:lang w:val="es-ES_tradnl"/>
              </w:rPr>
              <w:t xml:space="preserve"> que ofrece a las empresas la capacidad de comparar y contrastar los activos globales con base en el valor y el estado de los ecosistemas y la biodiversidad asociada. Esta </w:t>
            </w:r>
            <w:r w:rsidR="00BD122A" w:rsidRPr="00850263">
              <w:rPr>
                <w:sz w:val="20"/>
                <w:szCs w:val="20"/>
                <w:lang w:val="es-ES_tradnl"/>
              </w:rPr>
              <w:t>aplicación</w:t>
            </w:r>
            <w:r w:rsidR="00886752" w:rsidRPr="00850263">
              <w:rPr>
                <w:sz w:val="20"/>
                <w:szCs w:val="20"/>
                <w:lang w:val="es-ES_tradnl"/>
              </w:rPr>
              <w:t xml:space="preserve"> proporciona a las empresas un paquete de datos preestablecido que pone de relieve los riesgos sobre la bio</w:t>
            </w:r>
            <w:r w:rsidR="00840D84" w:rsidRPr="00850263">
              <w:rPr>
                <w:sz w:val="20"/>
                <w:szCs w:val="20"/>
                <w:lang w:val="es-ES_tradnl"/>
              </w:rPr>
              <w:t xml:space="preserve">diversidad y los servicios </w:t>
            </w:r>
            <w:proofErr w:type="spellStart"/>
            <w:r w:rsidR="00840D84" w:rsidRPr="00850263">
              <w:rPr>
                <w:sz w:val="20"/>
                <w:szCs w:val="20"/>
                <w:lang w:val="es-ES_tradnl"/>
              </w:rPr>
              <w:t>eco</w:t>
            </w:r>
            <w:r w:rsidR="00886752" w:rsidRPr="00850263">
              <w:rPr>
                <w:sz w:val="20"/>
                <w:szCs w:val="20"/>
                <w:lang w:val="es-ES_tradnl"/>
              </w:rPr>
              <w:t>sistémicos</w:t>
            </w:r>
            <w:proofErr w:type="spellEnd"/>
            <w:r w:rsidR="00886752" w:rsidRPr="00850263">
              <w:rPr>
                <w:sz w:val="20"/>
                <w:szCs w:val="20"/>
                <w:lang w:val="es-ES_tradnl"/>
              </w:rPr>
              <w:t xml:space="preserve"> y </w:t>
            </w:r>
            <w:r w:rsidR="00BD122A" w:rsidRPr="00850263">
              <w:rPr>
                <w:sz w:val="20"/>
                <w:szCs w:val="20"/>
                <w:lang w:val="es-ES_tradnl"/>
              </w:rPr>
              <w:t>rápidamente</w:t>
            </w:r>
            <w:r w:rsidR="00886752" w:rsidRPr="00850263">
              <w:rPr>
                <w:sz w:val="20"/>
                <w:szCs w:val="20"/>
                <w:lang w:val="es-ES_tradnl"/>
              </w:rPr>
              <w:t xml:space="preserve"> identifica sitios </w:t>
            </w:r>
            <w:r w:rsidR="00BD122A" w:rsidRPr="00850263">
              <w:rPr>
                <w:sz w:val="20"/>
                <w:szCs w:val="20"/>
                <w:lang w:val="es-ES_tradnl"/>
              </w:rPr>
              <w:t>críticos</w:t>
            </w:r>
            <w:r w:rsidR="00886752" w:rsidRPr="00850263">
              <w:rPr>
                <w:sz w:val="20"/>
                <w:szCs w:val="20"/>
                <w:lang w:val="es-ES_tradnl"/>
              </w:rPr>
              <w:t xml:space="preserve"> que requieren un manejo de riesgos. Los </w:t>
            </w:r>
            <w:r w:rsidR="00BD122A" w:rsidRPr="00850263">
              <w:rPr>
                <w:sz w:val="20"/>
                <w:szCs w:val="20"/>
                <w:lang w:val="es-ES_tradnl"/>
              </w:rPr>
              <w:t>análisis</w:t>
            </w:r>
            <w:r w:rsidR="00886752" w:rsidRPr="00850263">
              <w:rPr>
                <w:sz w:val="20"/>
                <w:szCs w:val="20"/>
                <w:lang w:val="es-ES_tradnl"/>
              </w:rPr>
              <w:t xml:space="preserve"> de </w:t>
            </w:r>
            <w:proofErr w:type="spellStart"/>
            <w:r w:rsidR="00886752" w:rsidRPr="00850263">
              <w:rPr>
                <w:sz w:val="20"/>
                <w:szCs w:val="20"/>
                <w:lang w:val="es-ES_tradnl"/>
              </w:rPr>
              <w:t>BestCat</w:t>
            </w:r>
            <w:proofErr w:type="spellEnd"/>
            <w:r w:rsidR="00886752" w:rsidRPr="00850263">
              <w:rPr>
                <w:sz w:val="20"/>
                <w:szCs w:val="20"/>
                <w:lang w:val="es-ES_tradnl"/>
              </w:rPr>
              <w:t xml:space="preserve"> proporcionan una base para el desarrollo de enfoques de </w:t>
            </w:r>
            <w:r w:rsidR="00BD122A" w:rsidRPr="00850263">
              <w:rPr>
                <w:sz w:val="20"/>
                <w:szCs w:val="20"/>
                <w:lang w:val="es-ES_tradnl"/>
              </w:rPr>
              <w:t>mitigación</w:t>
            </w:r>
            <w:r w:rsidR="00886752" w:rsidRPr="00850263">
              <w:rPr>
                <w:sz w:val="20"/>
                <w:szCs w:val="20"/>
                <w:lang w:val="es-ES_tradnl"/>
              </w:rPr>
              <w:t xml:space="preserve"> de riesgos costo-efectivos mediante la </w:t>
            </w:r>
            <w:r w:rsidR="00BD122A" w:rsidRPr="00850263">
              <w:rPr>
                <w:sz w:val="20"/>
                <w:szCs w:val="20"/>
                <w:lang w:val="es-ES_tradnl"/>
              </w:rPr>
              <w:t>identificación</w:t>
            </w:r>
            <w:r w:rsidR="00886752" w:rsidRPr="00850263">
              <w:rPr>
                <w:sz w:val="20"/>
                <w:szCs w:val="20"/>
                <w:lang w:val="es-ES_tradnl"/>
              </w:rPr>
              <w:t xml:space="preserve"> de </w:t>
            </w:r>
            <w:r w:rsidR="00BD122A" w:rsidRPr="00850263">
              <w:rPr>
                <w:sz w:val="20"/>
                <w:szCs w:val="20"/>
                <w:lang w:val="es-ES_tradnl"/>
              </w:rPr>
              <w:t>áreas</w:t>
            </w:r>
            <w:r w:rsidR="00886752" w:rsidRPr="00850263">
              <w:rPr>
                <w:sz w:val="20"/>
                <w:szCs w:val="20"/>
                <w:lang w:val="es-ES_tradnl"/>
              </w:rPr>
              <w:t xml:space="preserve"> asociadas con pasivos ambientales potenciales</w:t>
            </w:r>
            <w:r w:rsidR="009125DB" w:rsidRPr="00850263">
              <w:rPr>
                <w:rFonts w:cs="Arial"/>
                <w:sz w:val="20"/>
                <w:szCs w:val="20"/>
                <w:lang w:val="es-ES_tradnl"/>
              </w:rPr>
              <w:t>.”</w:t>
            </w:r>
          </w:p>
        </w:tc>
      </w:tr>
      <w:tr w:rsidR="0095101B" w:rsidRPr="00DC3849" w14:paraId="00AA381E" w14:textId="77777777" w:rsidTr="004728C4">
        <w:tc>
          <w:tcPr>
            <w:tcW w:w="3067" w:type="dxa"/>
          </w:tcPr>
          <w:p w14:paraId="57845D34" w14:textId="77777777" w:rsidR="0095101B" w:rsidRPr="00850263" w:rsidRDefault="003A1510" w:rsidP="00B5352E">
            <w:pPr>
              <w:spacing w:after="40"/>
              <w:rPr>
                <w:color w:val="0000FF" w:themeColor="hyperlink"/>
                <w:sz w:val="20"/>
                <w:szCs w:val="20"/>
                <w:u w:val="single"/>
                <w:lang w:val="es-ES_tradnl"/>
              </w:rPr>
            </w:pPr>
            <w:hyperlink r:id="rId37" w:history="1">
              <w:r w:rsidR="00776522" w:rsidRPr="00850263">
                <w:rPr>
                  <w:rStyle w:val="Hyperlink"/>
                  <w:sz w:val="20"/>
                  <w:szCs w:val="20"/>
                  <w:lang w:val="es-ES_tradnl"/>
                </w:rPr>
                <w:t xml:space="preserve">Management </w:t>
              </w:r>
              <w:proofErr w:type="spellStart"/>
              <w:r w:rsidR="00776522" w:rsidRPr="00850263">
                <w:rPr>
                  <w:rStyle w:val="Hyperlink"/>
                  <w:sz w:val="20"/>
                  <w:szCs w:val="20"/>
                  <w:lang w:val="es-ES_tradnl"/>
                </w:rPr>
                <w:t>Effectiveness</w:t>
              </w:r>
              <w:proofErr w:type="spellEnd"/>
              <w:r w:rsidR="00776522" w:rsidRPr="00850263">
                <w:rPr>
                  <w:rStyle w:val="Hyperlink"/>
                  <w:sz w:val="20"/>
                  <w:szCs w:val="20"/>
                  <w:lang w:val="es-ES_tradnl"/>
                </w:rPr>
                <w:t xml:space="preserve"> Tracking </w:t>
              </w:r>
              <w:proofErr w:type="spellStart"/>
              <w:r w:rsidR="00776522" w:rsidRPr="00850263">
                <w:rPr>
                  <w:rStyle w:val="Hyperlink"/>
                  <w:sz w:val="20"/>
                  <w:szCs w:val="20"/>
                  <w:lang w:val="es-ES_tradnl"/>
                </w:rPr>
                <w:t>Tool</w:t>
              </w:r>
              <w:proofErr w:type="spellEnd"/>
            </w:hyperlink>
          </w:p>
        </w:tc>
        <w:tc>
          <w:tcPr>
            <w:tcW w:w="2171" w:type="dxa"/>
          </w:tcPr>
          <w:p w14:paraId="0BF8875C" w14:textId="77777777" w:rsidR="0095101B" w:rsidRPr="00850263" w:rsidRDefault="0095101B" w:rsidP="00B5352E">
            <w:pPr>
              <w:rPr>
                <w:rFonts w:cs="Arial"/>
                <w:sz w:val="20"/>
                <w:szCs w:val="20"/>
                <w:lang w:val="es-ES_tradnl"/>
              </w:rPr>
            </w:pPr>
          </w:p>
        </w:tc>
        <w:tc>
          <w:tcPr>
            <w:tcW w:w="2520" w:type="dxa"/>
          </w:tcPr>
          <w:p w14:paraId="586D8460" w14:textId="77777777" w:rsidR="0095101B" w:rsidRPr="00850263" w:rsidRDefault="0095101B" w:rsidP="00B5352E">
            <w:pPr>
              <w:rPr>
                <w:rFonts w:cs="Arial"/>
                <w:sz w:val="20"/>
                <w:szCs w:val="20"/>
                <w:lang w:val="es-ES_tradnl"/>
              </w:rPr>
            </w:pPr>
          </w:p>
        </w:tc>
        <w:tc>
          <w:tcPr>
            <w:tcW w:w="1260" w:type="dxa"/>
          </w:tcPr>
          <w:p w14:paraId="7C7C3A4D" w14:textId="77777777" w:rsidR="0095101B" w:rsidRPr="00850263" w:rsidRDefault="0095101B" w:rsidP="00B5352E">
            <w:pPr>
              <w:rPr>
                <w:rFonts w:cs="Arial"/>
                <w:sz w:val="20"/>
                <w:szCs w:val="20"/>
                <w:lang w:val="es-ES_tradnl"/>
              </w:rPr>
            </w:pPr>
          </w:p>
        </w:tc>
        <w:tc>
          <w:tcPr>
            <w:tcW w:w="1260" w:type="dxa"/>
          </w:tcPr>
          <w:p w14:paraId="44D59D99" w14:textId="77777777" w:rsidR="0095101B" w:rsidRPr="00850263" w:rsidRDefault="0095101B" w:rsidP="00B5352E">
            <w:pPr>
              <w:spacing w:after="40"/>
              <w:rPr>
                <w:sz w:val="20"/>
                <w:szCs w:val="20"/>
                <w:lang w:val="es-ES_tradnl"/>
              </w:rPr>
            </w:pPr>
          </w:p>
        </w:tc>
        <w:tc>
          <w:tcPr>
            <w:tcW w:w="5336" w:type="dxa"/>
          </w:tcPr>
          <w:p w14:paraId="520BD9B6" w14:textId="4ADC2A7E" w:rsidR="009125DB" w:rsidRPr="00850263" w:rsidRDefault="00776522" w:rsidP="00B5352E">
            <w:pPr>
              <w:rPr>
                <w:rStyle w:val="Hyperlink"/>
                <w:color w:val="auto"/>
                <w:sz w:val="20"/>
                <w:szCs w:val="20"/>
                <w:u w:val="none"/>
                <w:lang w:val="es-ES_tradnl"/>
              </w:rPr>
            </w:pPr>
            <w:r w:rsidRPr="00850263">
              <w:rPr>
                <w:rStyle w:val="Hyperlink"/>
                <w:color w:val="auto"/>
                <w:sz w:val="20"/>
                <w:szCs w:val="20"/>
                <w:u w:val="none"/>
                <w:lang w:val="es-ES_tradnl"/>
              </w:rPr>
              <w:t xml:space="preserve">WWF </w:t>
            </w:r>
            <w:r w:rsidR="00886752" w:rsidRPr="00850263">
              <w:rPr>
                <w:rStyle w:val="Hyperlink"/>
                <w:color w:val="auto"/>
                <w:sz w:val="20"/>
                <w:szCs w:val="20"/>
                <w:u w:val="none"/>
                <w:lang w:val="es-ES_tradnl"/>
              </w:rPr>
              <w:t>y Banco Mundial</w:t>
            </w:r>
          </w:p>
          <w:p w14:paraId="2BAC00DF" w14:textId="072A5B98" w:rsidR="009125DB" w:rsidRPr="00850263" w:rsidRDefault="00C02111" w:rsidP="00840D84">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7E05D0" w:rsidRPr="00850263">
              <w:rPr>
                <w:rFonts w:cs="Arial"/>
                <w:sz w:val="20"/>
                <w:szCs w:val="20"/>
                <w:lang w:val="es-ES_tradnl"/>
              </w:rPr>
              <w:t>La herramienta de seguimiento de la efectividad del manejo (</w:t>
            </w:r>
            <w:r w:rsidR="00840D84" w:rsidRPr="00850263">
              <w:rPr>
                <w:rFonts w:cs="Arial"/>
                <w:sz w:val="20"/>
                <w:szCs w:val="20"/>
                <w:lang w:val="es-ES_tradnl"/>
              </w:rPr>
              <w:t>METT, por sus siglas en inglés</w:t>
            </w:r>
            <w:r w:rsidR="009125DB" w:rsidRPr="00850263">
              <w:rPr>
                <w:rFonts w:cs="Arial"/>
                <w:sz w:val="20"/>
                <w:szCs w:val="20"/>
                <w:lang w:val="es-ES_tradnl"/>
              </w:rPr>
              <w:t xml:space="preserve">) </w:t>
            </w:r>
            <w:r w:rsidR="007E05D0" w:rsidRPr="00850263">
              <w:rPr>
                <w:rFonts w:cs="Arial"/>
                <w:sz w:val="20"/>
                <w:szCs w:val="20"/>
                <w:lang w:val="es-ES_tradnl"/>
              </w:rPr>
              <w:t>se ha creado para ayudar a realizar</w:t>
            </w:r>
            <w:r w:rsidR="00840D84" w:rsidRPr="00850263">
              <w:rPr>
                <w:rFonts w:cs="Arial"/>
                <w:sz w:val="20"/>
                <w:szCs w:val="20"/>
                <w:lang w:val="es-ES_tradnl"/>
              </w:rPr>
              <w:t xml:space="preserve"> un seguimiento de los</w:t>
            </w:r>
            <w:r w:rsidR="007E05D0" w:rsidRPr="00850263">
              <w:rPr>
                <w:rFonts w:cs="Arial"/>
                <w:sz w:val="20"/>
                <w:szCs w:val="20"/>
                <w:lang w:val="es-ES_tradnl"/>
              </w:rPr>
              <w:t xml:space="preserve"> progresos en el logro de la meta </w:t>
            </w:r>
            <w:r w:rsidR="005E446A" w:rsidRPr="00850263">
              <w:rPr>
                <w:rFonts w:cs="Arial"/>
                <w:sz w:val="20"/>
                <w:szCs w:val="20"/>
                <w:lang w:val="es-ES_tradnl"/>
              </w:rPr>
              <w:t xml:space="preserve">relativa a la efectividad del manejo de las </w:t>
            </w:r>
            <w:r w:rsidR="00840D84" w:rsidRPr="00850263">
              <w:rPr>
                <w:rFonts w:cs="Arial"/>
                <w:sz w:val="20"/>
                <w:szCs w:val="20"/>
                <w:lang w:val="es-ES_tradnl"/>
              </w:rPr>
              <w:t>áreas protegidas en el mundo de la alianza</w:t>
            </w:r>
            <w:r w:rsidR="005E446A" w:rsidRPr="00850263">
              <w:rPr>
                <w:rFonts w:cs="Arial"/>
                <w:sz w:val="20"/>
                <w:szCs w:val="20"/>
                <w:lang w:val="es-ES_tradnl"/>
              </w:rPr>
              <w:t xml:space="preserve"> Banco Mundial/</w:t>
            </w:r>
            <w:r w:rsidR="009125DB" w:rsidRPr="00850263">
              <w:rPr>
                <w:rFonts w:cs="Arial"/>
                <w:sz w:val="20"/>
                <w:szCs w:val="20"/>
                <w:lang w:val="es-ES_tradnl"/>
              </w:rPr>
              <w:t>WWF</w:t>
            </w:r>
            <w:r w:rsidR="00840D84" w:rsidRPr="00850263">
              <w:rPr>
                <w:rFonts w:cs="Arial"/>
                <w:sz w:val="20"/>
                <w:szCs w:val="20"/>
                <w:lang w:val="es-ES_tradnl"/>
              </w:rPr>
              <w:t xml:space="preserve">. También se espera que la herramienta de </w:t>
            </w:r>
            <w:r w:rsidR="00BD122A" w:rsidRPr="00850263">
              <w:rPr>
                <w:rFonts w:cs="Arial"/>
                <w:sz w:val="20"/>
                <w:szCs w:val="20"/>
                <w:lang w:val="es-ES_tradnl"/>
              </w:rPr>
              <w:t>seguimiento</w:t>
            </w:r>
            <w:r w:rsidR="005E446A" w:rsidRPr="00850263">
              <w:rPr>
                <w:rFonts w:cs="Arial"/>
                <w:sz w:val="20"/>
                <w:szCs w:val="20"/>
                <w:lang w:val="es-ES_tradnl"/>
              </w:rPr>
              <w:t xml:space="preserve"> se utilice más </w:t>
            </w:r>
            <w:r w:rsidR="00840D84" w:rsidRPr="00850263">
              <w:rPr>
                <w:rFonts w:cs="Arial"/>
                <w:sz w:val="20"/>
                <w:szCs w:val="20"/>
                <w:lang w:val="es-ES_tradnl"/>
              </w:rPr>
              <w:t>habitualmente en los casos en los que pueda</w:t>
            </w:r>
            <w:r w:rsidR="005E446A" w:rsidRPr="00850263">
              <w:rPr>
                <w:rFonts w:cs="Arial"/>
                <w:sz w:val="20"/>
                <w:szCs w:val="20"/>
                <w:lang w:val="es-ES_tradnl"/>
              </w:rPr>
              <w:t xml:space="preserve"> contribuir al seguimiento de los avances </w:t>
            </w:r>
            <w:r w:rsidR="00840D84" w:rsidRPr="00850263">
              <w:rPr>
                <w:rFonts w:cs="Arial"/>
                <w:sz w:val="20"/>
                <w:szCs w:val="20"/>
                <w:lang w:val="es-ES_tradnl"/>
              </w:rPr>
              <w:t>en</w:t>
            </w:r>
            <w:r w:rsidR="005E446A" w:rsidRPr="00850263">
              <w:rPr>
                <w:rFonts w:cs="Arial"/>
                <w:sz w:val="20"/>
                <w:szCs w:val="20"/>
                <w:lang w:val="es-ES_tradnl"/>
              </w:rPr>
              <w:t xml:space="preserve"> la mejora de la </w:t>
            </w:r>
            <w:r w:rsidR="00BD122A" w:rsidRPr="00850263">
              <w:rPr>
                <w:rFonts w:cs="Arial"/>
                <w:sz w:val="20"/>
                <w:szCs w:val="20"/>
                <w:lang w:val="es-ES_tradnl"/>
              </w:rPr>
              <w:t>efectividad</w:t>
            </w:r>
            <w:r w:rsidR="005E446A" w:rsidRPr="00850263">
              <w:rPr>
                <w:rFonts w:cs="Arial"/>
                <w:sz w:val="20"/>
                <w:szCs w:val="20"/>
                <w:lang w:val="es-ES_tradnl"/>
              </w:rPr>
              <w:t xml:space="preserve"> del </w:t>
            </w:r>
            <w:proofErr w:type="gramStart"/>
            <w:r w:rsidR="005E446A" w:rsidRPr="00850263">
              <w:rPr>
                <w:rFonts w:cs="Arial"/>
                <w:sz w:val="20"/>
                <w:szCs w:val="20"/>
                <w:lang w:val="es-ES_tradnl"/>
              </w:rPr>
              <w:t>manejo</w:t>
            </w:r>
            <w:r w:rsidR="009125DB" w:rsidRPr="00850263">
              <w:rPr>
                <w:rFonts w:cs="Arial"/>
                <w:sz w:val="20"/>
                <w:szCs w:val="20"/>
                <w:lang w:val="es-ES_tradnl"/>
              </w:rPr>
              <w:t xml:space="preserve"> .</w:t>
            </w:r>
            <w:proofErr w:type="gramEnd"/>
            <w:r w:rsidR="009125DB" w:rsidRPr="00850263">
              <w:rPr>
                <w:rFonts w:cs="Arial"/>
                <w:sz w:val="20"/>
                <w:szCs w:val="20"/>
                <w:lang w:val="es-ES_tradnl"/>
              </w:rPr>
              <w:t xml:space="preserve"> . . . </w:t>
            </w:r>
            <w:r w:rsidR="005E446A" w:rsidRPr="00850263">
              <w:rPr>
                <w:rFonts w:cs="Arial"/>
                <w:sz w:val="20"/>
                <w:szCs w:val="20"/>
                <w:lang w:val="es-ES_tradnl"/>
              </w:rPr>
              <w:t>Además, la uti</w:t>
            </w:r>
            <w:r w:rsidR="00840D84" w:rsidRPr="00850263">
              <w:rPr>
                <w:rFonts w:cs="Arial"/>
                <w:sz w:val="20"/>
                <w:szCs w:val="20"/>
                <w:lang w:val="es-ES_tradnl"/>
              </w:rPr>
              <w:t xml:space="preserve">lización de esta herramienta </w:t>
            </w:r>
            <w:r w:rsidR="005E446A" w:rsidRPr="00850263">
              <w:rPr>
                <w:rFonts w:cs="Arial"/>
                <w:sz w:val="20"/>
                <w:szCs w:val="20"/>
                <w:lang w:val="es-ES_tradnl"/>
              </w:rPr>
              <w:t>puede ayudar a los administradores a seguir lo</w:t>
            </w:r>
            <w:r w:rsidR="00840D84" w:rsidRPr="00850263">
              <w:rPr>
                <w:rFonts w:cs="Arial"/>
                <w:sz w:val="20"/>
                <w:szCs w:val="20"/>
                <w:lang w:val="es-ES_tradnl"/>
              </w:rPr>
              <w:t xml:space="preserve">s </w:t>
            </w:r>
            <w:r w:rsidR="00BD122A" w:rsidRPr="00850263">
              <w:rPr>
                <w:rFonts w:cs="Arial"/>
                <w:sz w:val="20"/>
                <w:szCs w:val="20"/>
                <w:lang w:val="es-ES_tradnl"/>
              </w:rPr>
              <w:t>progresos</w:t>
            </w:r>
            <w:r w:rsidR="00840D84" w:rsidRPr="00850263">
              <w:rPr>
                <w:rFonts w:cs="Arial"/>
                <w:sz w:val="20"/>
                <w:szCs w:val="20"/>
                <w:lang w:val="es-ES_tradnl"/>
              </w:rPr>
              <w:t xml:space="preserve"> en la </w:t>
            </w:r>
            <w:r w:rsidR="00BD122A" w:rsidRPr="00850263">
              <w:rPr>
                <w:rFonts w:cs="Arial"/>
                <w:sz w:val="20"/>
                <w:szCs w:val="20"/>
                <w:lang w:val="es-ES_tradnl"/>
              </w:rPr>
              <w:t>aplicación</w:t>
            </w:r>
            <w:r w:rsidR="00840D84" w:rsidRPr="00850263">
              <w:rPr>
                <w:rFonts w:cs="Arial"/>
                <w:sz w:val="20"/>
                <w:szCs w:val="20"/>
                <w:lang w:val="es-ES_tradnl"/>
              </w:rPr>
              <w:t xml:space="preserve"> </w:t>
            </w:r>
            <w:r w:rsidR="005E446A" w:rsidRPr="00850263">
              <w:rPr>
                <w:rFonts w:cs="Arial"/>
                <w:sz w:val="20"/>
                <w:szCs w:val="20"/>
                <w:lang w:val="es-ES_tradnl"/>
              </w:rPr>
              <w:t xml:space="preserve">de </w:t>
            </w:r>
            <w:r w:rsidR="00BD122A" w:rsidRPr="00850263">
              <w:rPr>
                <w:rFonts w:cs="Arial"/>
                <w:sz w:val="20"/>
                <w:szCs w:val="20"/>
                <w:lang w:val="es-ES_tradnl"/>
              </w:rPr>
              <w:t>los</w:t>
            </w:r>
            <w:r w:rsidR="00AE7AE9" w:rsidRPr="00850263">
              <w:rPr>
                <w:rFonts w:cs="Arial"/>
                <w:sz w:val="20"/>
                <w:szCs w:val="20"/>
                <w:lang w:val="es-ES_tradnl"/>
              </w:rPr>
              <w:t xml:space="preserve"> </w:t>
            </w:r>
            <w:r w:rsidR="00BD122A" w:rsidRPr="00850263">
              <w:rPr>
                <w:rFonts w:cs="Arial"/>
                <w:sz w:val="20"/>
                <w:szCs w:val="20"/>
                <w:lang w:val="es-ES_tradnl"/>
              </w:rPr>
              <w:t>compromisos</w:t>
            </w:r>
            <w:r w:rsidR="00AE7AE9" w:rsidRPr="00850263">
              <w:rPr>
                <w:rFonts w:cs="Arial"/>
                <w:sz w:val="20"/>
                <w:szCs w:val="20"/>
                <w:lang w:val="es-ES_tradnl"/>
              </w:rPr>
              <w:t xml:space="preserve"> relativos a las áreas </w:t>
            </w:r>
            <w:r w:rsidR="00BD122A" w:rsidRPr="00850263">
              <w:rPr>
                <w:rFonts w:cs="Arial"/>
                <w:sz w:val="20"/>
                <w:szCs w:val="20"/>
                <w:lang w:val="es-ES_tradnl"/>
              </w:rPr>
              <w:t>protegidas</w:t>
            </w:r>
            <w:r w:rsidR="005E446A" w:rsidRPr="00850263">
              <w:rPr>
                <w:rFonts w:cs="Arial"/>
                <w:sz w:val="20"/>
                <w:szCs w:val="20"/>
                <w:lang w:val="es-ES_tradnl"/>
              </w:rPr>
              <w:t xml:space="preserve"> en virtud del Convenio </w:t>
            </w:r>
            <w:r w:rsidR="00BD122A" w:rsidRPr="00850263">
              <w:rPr>
                <w:rFonts w:cs="Arial"/>
                <w:sz w:val="20"/>
                <w:szCs w:val="20"/>
                <w:lang w:val="es-ES_tradnl"/>
              </w:rPr>
              <w:t>sobre</w:t>
            </w:r>
            <w:r w:rsidR="005E446A" w:rsidRPr="00850263">
              <w:rPr>
                <w:rFonts w:cs="Arial"/>
                <w:sz w:val="20"/>
                <w:szCs w:val="20"/>
                <w:lang w:val="es-ES_tradnl"/>
              </w:rPr>
              <w:t xml:space="preserve"> la Diversidad Biológica y la Convención de Ramsar sobre los Humedales</w:t>
            </w:r>
            <w:r w:rsidR="009125DB" w:rsidRPr="00850263">
              <w:rPr>
                <w:rFonts w:cs="Arial"/>
                <w:sz w:val="20"/>
                <w:szCs w:val="20"/>
                <w:lang w:val="es-ES_tradnl"/>
              </w:rPr>
              <w:t>.”</w:t>
            </w:r>
          </w:p>
        </w:tc>
      </w:tr>
      <w:tr w:rsidR="0095101B" w:rsidRPr="00DC3849" w14:paraId="17F2F1B9" w14:textId="77777777" w:rsidTr="004728C4">
        <w:tc>
          <w:tcPr>
            <w:tcW w:w="3067" w:type="dxa"/>
          </w:tcPr>
          <w:p w14:paraId="1D3786DB" w14:textId="3BD92C98" w:rsidR="0095101B" w:rsidRPr="00850263" w:rsidRDefault="003A1510" w:rsidP="005E446A">
            <w:pPr>
              <w:spacing w:after="40"/>
              <w:rPr>
                <w:color w:val="0000FF" w:themeColor="hyperlink"/>
                <w:sz w:val="20"/>
                <w:szCs w:val="20"/>
                <w:u w:val="single"/>
                <w:lang w:val="es-ES_tradnl"/>
              </w:rPr>
            </w:pPr>
            <w:hyperlink r:id="rId38" w:history="1">
              <w:r w:rsidR="00242DE1" w:rsidRPr="00850263">
                <w:rPr>
                  <w:rStyle w:val="Hyperlink"/>
                  <w:sz w:val="20"/>
                  <w:szCs w:val="20"/>
                  <w:lang w:val="es-ES_tradnl"/>
                </w:rPr>
                <w:t>Gu</w:t>
              </w:r>
              <w:r w:rsidR="005E446A" w:rsidRPr="00850263">
                <w:rPr>
                  <w:rStyle w:val="Hyperlink"/>
                  <w:sz w:val="20"/>
                  <w:szCs w:val="20"/>
                  <w:lang w:val="es-ES_tradnl"/>
                </w:rPr>
                <w:t xml:space="preserve">ía para el desarrollo y el uso de </w:t>
              </w:r>
              <w:r w:rsidR="005E446A" w:rsidRPr="00850263">
                <w:rPr>
                  <w:rStyle w:val="Hyperlink"/>
                  <w:sz w:val="20"/>
                  <w:szCs w:val="20"/>
                  <w:lang w:val="es-ES_tradnl"/>
                </w:rPr>
                <w:lastRenderedPageBreak/>
                <w:t>indicadores de biodiversidad nacional</w:t>
              </w:r>
            </w:hyperlink>
          </w:p>
        </w:tc>
        <w:tc>
          <w:tcPr>
            <w:tcW w:w="2171" w:type="dxa"/>
          </w:tcPr>
          <w:p w14:paraId="763D3CA0" w14:textId="77777777" w:rsidR="0095101B" w:rsidRPr="00850263" w:rsidRDefault="0095101B" w:rsidP="00B5352E">
            <w:pPr>
              <w:rPr>
                <w:rFonts w:cs="Arial"/>
                <w:sz w:val="20"/>
                <w:szCs w:val="20"/>
                <w:lang w:val="es-ES_tradnl"/>
              </w:rPr>
            </w:pPr>
          </w:p>
        </w:tc>
        <w:tc>
          <w:tcPr>
            <w:tcW w:w="2520" w:type="dxa"/>
          </w:tcPr>
          <w:p w14:paraId="264BACE4" w14:textId="77777777" w:rsidR="0095101B" w:rsidRPr="00850263" w:rsidRDefault="0095101B" w:rsidP="00B5352E">
            <w:pPr>
              <w:rPr>
                <w:rFonts w:cs="Arial"/>
                <w:sz w:val="20"/>
                <w:szCs w:val="20"/>
                <w:lang w:val="es-ES_tradnl"/>
              </w:rPr>
            </w:pPr>
          </w:p>
        </w:tc>
        <w:tc>
          <w:tcPr>
            <w:tcW w:w="1260" w:type="dxa"/>
          </w:tcPr>
          <w:p w14:paraId="40347222" w14:textId="77777777" w:rsidR="0095101B" w:rsidRPr="00850263" w:rsidRDefault="0095101B" w:rsidP="00B5352E">
            <w:pPr>
              <w:rPr>
                <w:rFonts w:cs="Arial"/>
                <w:sz w:val="20"/>
                <w:szCs w:val="20"/>
                <w:lang w:val="es-ES_tradnl"/>
              </w:rPr>
            </w:pPr>
          </w:p>
        </w:tc>
        <w:tc>
          <w:tcPr>
            <w:tcW w:w="1260" w:type="dxa"/>
          </w:tcPr>
          <w:p w14:paraId="370B4AE2" w14:textId="5A71B7B3" w:rsidR="0095101B" w:rsidRPr="00850263" w:rsidRDefault="007D7602" w:rsidP="005E446A">
            <w:pPr>
              <w:spacing w:after="40"/>
              <w:rPr>
                <w:sz w:val="20"/>
                <w:szCs w:val="20"/>
                <w:lang w:val="es-ES_tradnl"/>
              </w:rPr>
            </w:pPr>
            <w:r w:rsidRPr="00850263">
              <w:rPr>
                <w:rStyle w:val="Hyperlink"/>
                <w:color w:val="auto"/>
                <w:sz w:val="20"/>
                <w:szCs w:val="20"/>
                <w:u w:val="none"/>
                <w:lang w:val="es-ES_tradnl"/>
              </w:rPr>
              <w:t>IFE</w:t>
            </w:r>
            <w:r w:rsidR="00242DE1" w:rsidRPr="00850263">
              <w:rPr>
                <w:rStyle w:val="Hyperlink"/>
                <w:color w:val="auto"/>
                <w:sz w:val="20"/>
                <w:szCs w:val="20"/>
                <w:u w:val="none"/>
                <w:lang w:val="es-ES_tradnl"/>
              </w:rPr>
              <w:t xml:space="preserve"> (</w:t>
            </w:r>
            <w:r w:rsidR="005E446A" w:rsidRPr="00850263">
              <w:rPr>
                <w:rStyle w:val="Hyperlink"/>
                <w:color w:val="auto"/>
                <w:sz w:val="20"/>
                <w:szCs w:val="20"/>
                <w:u w:val="none"/>
                <w:lang w:val="es-ES_tradnl"/>
              </w:rPr>
              <w:t>y otros</w:t>
            </w:r>
            <w:r w:rsidR="00242DE1" w:rsidRPr="00850263">
              <w:rPr>
                <w:rStyle w:val="Hyperlink"/>
                <w:color w:val="auto"/>
                <w:sz w:val="20"/>
                <w:szCs w:val="20"/>
                <w:u w:val="none"/>
                <w:lang w:val="es-ES_tradnl"/>
              </w:rPr>
              <w:t>)</w:t>
            </w:r>
          </w:p>
        </w:tc>
        <w:tc>
          <w:tcPr>
            <w:tcW w:w="5336" w:type="dxa"/>
          </w:tcPr>
          <w:p w14:paraId="600E9E7A" w14:textId="77777777" w:rsidR="00AE7AE9" w:rsidRPr="00850263" w:rsidRDefault="005E446A" w:rsidP="00AE7AE9">
            <w:pPr>
              <w:rPr>
                <w:rStyle w:val="Hyperlink"/>
                <w:color w:val="auto"/>
                <w:sz w:val="20"/>
                <w:szCs w:val="20"/>
                <w:u w:val="none"/>
                <w:lang w:val="es-ES_tradnl"/>
              </w:rPr>
            </w:pPr>
            <w:r w:rsidRPr="00850263">
              <w:rPr>
                <w:rStyle w:val="Hyperlink"/>
                <w:color w:val="auto"/>
                <w:sz w:val="20"/>
                <w:szCs w:val="20"/>
                <w:u w:val="none"/>
                <w:lang w:val="es-ES_tradnl"/>
              </w:rPr>
              <w:t>Alianza sobre Indicadores de Biodiversidad</w:t>
            </w:r>
            <w:r w:rsidR="00AE7AE9" w:rsidRPr="00850263">
              <w:rPr>
                <w:rStyle w:val="Hyperlink"/>
                <w:color w:val="auto"/>
                <w:sz w:val="20"/>
                <w:szCs w:val="20"/>
                <w:u w:val="none"/>
                <w:lang w:val="es-ES_tradnl"/>
              </w:rPr>
              <w:t xml:space="preserve"> (BIP, por sus siglas </w:t>
            </w:r>
            <w:r w:rsidR="00AE7AE9" w:rsidRPr="00850263">
              <w:rPr>
                <w:rStyle w:val="Hyperlink"/>
                <w:color w:val="auto"/>
                <w:sz w:val="20"/>
                <w:szCs w:val="20"/>
                <w:u w:val="none"/>
                <w:lang w:val="es-ES_tradnl"/>
              </w:rPr>
              <w:lastRenderedPageBreak/>
              <w:t>en inglés</w:t>
            </w:r>
            <w:r w:rsidRPr="00850263">
              <w:rPr>
                <w:rStyle w:val="Hyperlink"/>
                <w:color w:val="auto"/>
                <w:sz w:val="20"/>
                <w:szCs w:val="20"/>
                <w:u w:val="none"/>
                <w:lang w:val="es-ES_tradnl"/>
              </w:rPr>
              <w:t>)</w:t>
            </w:r>
          </w:p>
          <w:p w14:paraId="2CD58F9B" w14:textId="321CF696" w:rsidR="009125DB" w:rsidRPr="00850263" w:rsidRDefault="00C02111" w:rsidP="00AE7AE9">
            <w:pPr>
              <w:rPr>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5E446A" w:rsidRPr="00850263">
              <w:rPr>
                <w:rFonts w:cs="Arial"/>
                <w:sz w:val="20"/>
                <w:szCs w:val="20"/>
                <w:lang w:val="es-ES_tradnl"/>
              </w:rPr>
              <w:t>E</w:t>
            </w:r>
            <w:r w:rsidR="005E446A" w:rsidRPr="00850263">
              <w:rPr>
                <w:bCs/>
                <w:sz w:val="20"/>
                <w:szCs w:val="20"/>
                <w:lang w:val="es-ES_tradnl"/>
              </w:rPr>
              <w:t xml:space="preserve">sta </w:t>
            </w:r>
            <w:r w:rsidR="00BD122A" w:rsidRPr="00850263">
              <w:rPr>
                <w:bCs/>
                <w:sz w:val="20"/>
                <w:szCs w:val="20"/>
                <w:lang w:val="es-ES_tradnl"/>
              </w:rPr>
              <w:t>guía</w:t>
            </w:r>
            <w:r w:rsidR="005E446A" w:rsidRPr="00850263">
              <w:rPr>
                <w:bCs/>
                <w:sz w:val="20"/>
                <w:szCs w:val="20"/>
                <w:lang w:val="es-ES_tradnl"/>
              </w:rPr>
              <w:t xml:space="preserve"> se ha </w:t>
            </w:r>
            <w:r w:rsidR="00BD122A" w:rsidRPr="00850263">
              <w:rPr>
                <w:bCs/>
                <w:sz w:val="20"/>
                <w:szCs w:val="20"/>
                <w:lang w:val="es-ES_tradnl"/>
              </w:rPr>
              <w:t>diseñado</w:t>
            </w:r>
            <w:r w:rsidR="005E446A" w:rsidRPr="00850263">
              <w:rPr>
                <w:bCs/>
                <w:sz w:val="20"/>
                <w:szCs w:val="20"/>
                <w:lang w:val="es-ES_tradnl"/>
              </w:rPr>
              <w:t xml:space="preserve"> para ayudar con el desarrollo de indicadores de biodiversidad a escala nacional para usos como la </w:t>
            </w:r>
            <w:r w:rsidR="00BD122A" w:rsidRPr="00850263">
              <w:rPr>
                <w:bCs/>
                <w:sz w:val="20"/>
                <w:szCs w:val="20"/>
                <w:lang w:val="es-ES_tradnl"/>
              </w:rPr>
              <w:t>elaboración</w:t>
            </w:r>
            <w:r w:rsidR="005E446A" w:rsidRPr="00850263">
              <w:rPr>
                <w:bCs/>
                <w:sz w:val="20"/>
                <w:szCs w:val="20"/>
                <w:lang w:val="es-ES_tradnl"/>
              </w:rPr>
              <w:t xml:space="preserve"> de informes, la </w:t>
            </w:r>
            <w:r w:rsidR="00BD122A" w:rsidRPr="00850263">
              <w:rPr>
                <w:bCs/>
                <w:sz w:val="20"/>
                <w:szCs w:val="20"/>
                <w:lang w:val="es-ES_tradnl"/>
              </w:rPr>
              <w:t>elaboración</w:t>
            </w:r>
            <w:r w:rsidR="005E446A" w:rsidRPr="00850263">
              <w:rPr>
                <w:bCs/>
                <w:sz w:val="20"/>
                <w:szCs w:val="20"/>
                <w:lang w:val="es-ES_tradnl"/>
              </w:rPr>
              <w:t xml:space="preserve"> de </w:t>
            </w:r>
            <w:r w:rsidR="00BD122A" w:rsidRPr="00850263">
              <w:rPr>
                <w:bCs/>
                <w:sz w:val="20"/>
                <w:szCs w:val="20"/>
                <w:lang w:val="es-ES_tradnl"/>
              </w:rPr>
              <w:t>políticas</w:t>
            </w:r>
            <w:r w:rsidR="005E446A" w:rsidRPr="00850263">
              <w:rPr>
                <w:bCs/>
                <w:sz w:val="20"/>
                <w:szCs w:val="20"/>
                <w:lang w:val="es-ES_tradnl"/>
              </w:rPr>
              <w:t xml:space="preserve">, la </w:t>
            </w:r>
            <w:r w:rsidR="00BD122A" w:rsidRPr="00850263">
              <w:rPr>
                <w:bCs/>
                <w:sz w:val="20"/>
                <w:szCs w:val="20"/>
                <w:lang w:val="es-ES_tradnl"/>
              </w:rPr>
              <w:t>gestión</w:t>
            </w:r>
            <w:r w:rsidR="005E446A" w:rsidRPr="00850263">
              <w:rPr>
                <w:bCs/>
                <w:sz w:val="20"/>
                <w:szCs w:val="20"/>
                <w:lang w:val="es-ES_tradnl"/>
              </w:rPr>
              <w:t xml:space="preserve"> medioambiental y la </w:t>
            </w:r>
            <w:r w:rsidR="00BD122A" w:rsidRPr="00850263">
              <w:rPr>
                <w:bCs/>
                <w:sz w:val="20"/>
                <w:szCs w:val="20"/>
                <w:lang w:val="es-ES_tradnl"/>
              </w:rPr>
              <w:t>educación</w:t>
            </w:r>
            <w:r w:rsidR="005E446A" w:rsidRPr="00850263">
              <w:rPr>
                <w:bCs/>
                <w:sz w:val="20"/>
                <w:szCs w:val="20"/>
                <w:lang w:val="es-ES_tradnl"/>
              </w:rPr>
              <w:t xml:space="preserve">. </w:t>
            </w:r>
            <w:r w:rsidR="005E446A" w:rsidRPr="00850263">
              <w:rPr>
                <w:sz w:val="20"/>
                <w:szCs w:val="20"/>
                <w:lang w:val="es-ES_tradnl"/>
              </w:rPr>
              <w:t xml:space="preserve">Va dirigida principalmente a las personas que elaboran indicadores de biodiversidad, tanto si pertenecen al </w:t>
            </w:r>
            <w:r w:rsidR="00BD122A" w:rsidRPr="00850263">
              <w:rPr>
                <w:sz w:val="20"/>
                <w:szCs w:val="20"/>
                <w:lang w:val="es-ES_tradnl"/>
              </w:rPr>
              <w:t>ámbito</w:t>
            </w:r>
            <w:r w:rsidR="00AE7AE9" w:rsidRPr="00850263">
              <w:rPr>
                <w:sz w:val="20"/>
                <w:szCs w:val="20"/>
                <w:lang w:val="es-ES_tradnl"/>
              </w:rPr>
              <w:t xml:space="preserve"> </w:t>
            </w:r>
            <w:r w:rsidR="005E446A" w:rsidRPr="00850263">
              <w:rPr>
                <w:sz w:val="20"/>
                <w:szCs w:val="20"/>
                <w:lang w:val="es-ES_tradnl"/>
              </w:rPr>
              <w:t xml:space="preserve">de las agencias gubernamentales, el mundo </w:t>
            </w:r>
            <w:r w:rsidR="00BD122A" w:rsidRPr="00850263">
              <w:rPr>
                <w:sz w:val="20"/>
                <w:szCs w:val="20"/>
                <w:lang w:val="es-ES_tradnl"/>
              </w:rPr>
              <w:t>académico</w:t>
            </w:r>
            <w:r w:rsidR="005E446A" w:rsidRPr="00850263">
              <w:rPr>
                <w:sz w:val="20"/>
                <w:szCs w:val="20"/>
                <w:lang w:val="es-ES_tradnl"/>
              </w:rPr>
              <w:t xml:space="preserve"> o las </w:t>
            </w:r>
            <w:proofErr w:type="spellStart"/>
            <w:r w:rsidR="005E446A" w:rsidRPr="00850263">
              <w:rPr>
                <w:sz w:val="20"/>
                <w:szCs w:val="20"/>
                <w:lang w:val="es-ES_tradnl"/>
              </w:rPr>
              <w:t>ONGs</w:t>
            </w:r>
            <w:proofErr w:type="spellEnd"/>
            <w:r w:rsidR="009125DB" w:rsidRPr="00850263">
              <w:rPr>
                <w:rFonts w:cs="Arial"/>
                <w:sz w:val="20"/>
                <w:szCs w:val="20"/>
                <w:lang w:val="es-ES_tradnl"/>
              </w:rPr>
              <w:t>.”</w:t>
            </w:r>
          </w:p>
        </w:tc>
      </w:tr>
    </w:tbl>
    <w:p w14:paraId="5E2FF376" w14:textId="77777777" w:rsidR="006853E5" w:rsidRPr="00850263" w:rsidRDefault="006853E5" w:rsidP="00B5352E">
      <w:pPr>
        <w:spacing w:after="0" w:line="240" w:lineRule="auto"/>
        <w:rPr>
          <w:rFonts w:cs="Arial"/>
          <w:sz w:val="20"/>
          <w:szCs w:val="20"/>
          <w:lang w:val="es-ES_tradnl"/>
        </w:rPr>
      </w:pPr>
    </w:p>
    <w:p w14:paraId="709BEAFA" w14:textId="77777777" w:rsidR="009E1083" w:rsidRPr="00850263" w:rsidRDefault="009E1083" w:rsidP="00B5352E">
      <w:pPr>
        <w:spacing w:after="0" w:line="240" w:lineRule="auto"/>
        <w:rPr>
          <w:rFonts w:cs="Arial"/>
          <w:sz w:val="20"/>
          <w:szCs w:val="20"/>
          <w:lang w:val="es-ES_tradnl"/>
        </w:rPr>
      </w:pPr>
    </w:p>
    <w:tbl>
      <w:tblPr>
        <w:tblStyle w:val="TableGrid"/>
        <w:tblW w:w="0" w:type="auto"/>
        <w:tblBorders>
          <w:bottom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067"/>
        <w:gridCol w:w="2171"/>
        <w:gridCol w:w="2520"/>
        <w:gridCol w:w="1260"/>
        <w:gridCol w:w="1260"/>
        <w:gridCol w:w="5336"/>
      </w:tblGrid>
      <w:tr w:rsidR="009E1083" w:rsidRPr="00DC3849" w14:paraId="15ACD357" w14:textId="77777777" w:rsidTr="00A12F53">
        <w:tc>
          <w:tcPr>
            <w:tcW w:w="15614" w:type="dxa"/>
            <w:gridSpan w:val="6"/>
            <w:shd w:val="clear" w:color="auto" w:fill="FDE9D9" w:themeFill="accent6" w:themeFillTint="33"/>
          </w:tcPr>
          <w:p w14:paraId="2892755A" w14:textId="40091707" w:rsidR="009E1083" w:rsidRPr="00850263" w:rsidRDefault="007E2B50" w:rsidP="00A12F53">
            <w:pPr>
              <w:shd w:val="clear" w:color="auto" w:fill="FDE9D9" w:themeFill="accent6" w:themeFillTint="33"/>
              <w:tabs>
                <w:tab w:val="center" w:pos="7699"/>
              </w:tabs>
              <w:rPr>
                <w:rFonts w:cs="Arial"/>
                <w:b/>
                <w:sz w:val="20"/>
                <w:szCs w:val="20"/>
                <w:lang w:val="es-ES_tradnl"/>
              </w:rPr>
            </w:pPr>
            <w:r>
              <w:rPr>
                <w:rFonts w:cs="Arial"/>
                <w:b/>
                <w:sz w:val="20"/>
                <w:szCs w:val="20"/>
                <w:lang w:val="es-ES_tradnl"/>
              </w:rPr>
              <w:t>Área temática de trabajo nº</w:t>
            </w:r>
            <w:r w:rsidR="00EA2877" w:rsidRPr="00850263">
              <w:rPr>
                <w:rFonts w:cs="Arial"/>
                <w:b/>
                <w:sz w:val="20"/>
                <w:szCs w:val="20"/>
                <w:lang w:val="es-ES_tradnl"/>
              </w:rPr>
              <w:t xml:space="preserve"> 2</w:t>
            </w:r>
            <w:r w:rsidR="00EA2877" w:rsidRPr="007E2B50">
              <w:rPr>
                <w:rFonts w:cs="Arial"/>
                <w:b/>
                <w:sz w:val="20"/>
                <w:szCs w:val="20"/>
                <w:lang w:val="es-ES_tradnl"/>
              </w:rPr>
              <w:t xml:space="preserve">: </w:t>
            </w:r>
            <w:r w:rsidRPr="007E2B50">
              <w:rPr>
                <w:b/>
                <w:sz w:val="20"/>
                <w:szCs w:val="20"/>
                <w:lang w:val="es-ES_tradnl"/>
              </w:rPr>
              <w:t>Buenas prácticas para el desarrollo y la ejecución de instrumentos para los sitios Ramsar y otros humedales, reconociendo las prácticas tradicionales de los pueblos indígenas y las comunidades locales</w:t>
            </w:r>
          </w:p>
        </w:tc>
      </w:tr>
      <w:tr w:rsidR="009E1083" w:rsidRPr="00850263" w14:paraId="7CA99017" w14:textId="77777777" w:rsidTr="00A12F53">
        <w:tblPrEx>
          <w:tblBorders>
            <w:bottom w:val="single" w:sz="4" w:space="0" w:color="auto"/>
            <w:insideH w:val="single" w:sz="4" w:space="0" w:color="auto"/>
            <w:insideV w:val="single" w:sz="4" w:space="0" w:color="auto"/>
          </w:tblBorders>
          <w:shd w:val="clear" w:color="auto" w:fill="auto"/>
        </w:tblPrEx>
        <w:tc>
          <w:tcPr>
            <w:tcW w:w="3067" w:type="dxa"/>
            <w:shd w:val="clear" w:color="auto" w:fill="FDE9D9" w:themeFill="accent6" w:themeFillTint="33"/>
          </w:tcPr>
          <w:p w14:paraId="2429EDEC" w14:textId="1B501FC2" w:rsidR="009E1083" w:rsidRPr="00850263" w:rsidRDefault="00072889"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Título</w:t>
            </w:r>
          </w:p>
        </w:tc>
        <w:tc>
          <w:tcPr>
            <w:tcW w:w="2171" w:type="dxa"/>
            <w:shd w:val="clear" w:color="auto" w:fill="FDE9D9" w:themeFill="accent6" w:themeFillTint="33"/>
          </w:tcPr>
          <w:p w14:paraId="779947E1" w14:textId="2661BF1D" w:rsidR="009E1083" w:rsidRPr="00850263" w:rsidRDefault="00072889"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Tipo de orientaciones</w:t>
            </w:r>
          </w:p>
        </w:tc>
        <w:tc>
          <w:tcPr>
            <w:tcW w:w="2520" w:type="dxa"/>
            <w:shd w:val="clear" w:color="auto" w:fill="FDE9D9" w:themeFill="accent6" w:themeFillTint="33"/>
          </w:tcPr>
          <w:p w14:paraId="4E677813" w14:textId="425ABA17" w:rsidR="009E1083" w:rsidRPr="00850263" w:rsidRDefault="00072889"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Público destinatario</w:t>
            </w:r>
            <w:r w:rsidR="009E1083" w:rsidRPr="00850263">
              <w:rPr>
                <w:rFonts w:cs="Arial"/>
                <w:b/>
                <w:sz w:val="20"/>
                <w:szCs w:val="20"/>
                <w:lang w:val="es-ES_tradnl"/>
              </w:rPr>
              <w:t xml:space="preserve"> (</w:t>
            </w:r>
            <w:r w:rsidR="00457C3D" w:rsidRPr="00850263">
              <w:rPr>
                <w:rFonts w:cs="Arial"/>
                <w:b/>
                <w:sz w:val="20"/>
                <w:szCs w:val="20"/>
                <w:lang w:val="es-ES_tradnl"/>
              </w:rPr>
              <w:t>profesionales</w:t>
            </w:r>
            <w:r w:rsidR="009E1083" w:rsidRPr="00850263">
              <w:rPr>
                <w:rFonts w:cs="Arial"/>
                <w:b/>
                <w:sz w:val="20"/>
                <w:szCs w:val="20"/>
                <w:lang w:val="es-ES_tradnl"/>
              </w:rPr>
              <w:t xml:space="preserve">, </w:t>
            </w:r>
            <w:r w:rsidR="00457C3D" w:rsidRPr="00850263">
              <w:rPr>
                <w:rFonts w:cs="Arial"/>
                <w:b/>
                <w:sz w:val="20"/>
                <w:szCs w:val="20"/>
                <w:lang w:val="es-ES_tradnl"/>
              </w:rPr>
              <w:t>responsables de políticas</w:t>
            </w:r>
            <w:r w:rsidR="009E1083" w:rsidRPr="00850263">
              <w:rPr>
                <w:rFonts w:cs="Arial"/>
                <w:b/>
                <w:sz w:val="20"/>
                <w:szCs w:val="20"/>
                <w:lang w:val="es-ES_tradnl"/>
              </w:rPr>
              <w:t xml:space="preserve">, </w:t>
            </w:r>
            <w:r w:rsidR="00D40245" w:rsidRPr="00850263">
              <w:rPr>
                <w:rFonts w:cs="Arial"/>
                <w:b/>
                <w:sz w:val="20"/>
                <w:szCs w:val="20"/>
                <w:lang w:val="es-ES_tradnl"/>
              </w:rPr>
              <w:t>científicos</w:t>
            </w:r>
            <w:r w:rsidR="009E1083" w:rsidRPr="00850263">
              <w:rPr>
                <w:rFonts w:cs="Arial"/>
                <w:b/>
                <w:sz w:val="20"/>
                <w:szCs w:val="20"/>
                <w:lang w:val="es-ES_tradnl"/>
              </w:rPr>
              <w:t>)</w:t>
            </w:r>
          </w:p>
        </w:tc>
        <w:tc>
          <w:tcPr>
            <w:tcW w:w="1260" w:type="dxa"/>
            <w:shd w:val="clear" w:color="auto" w:fill="FDE9D9" w:themeFill="accent6" w:themeFillTint="33"/>
          </w:tcPr>
          <w:p w14:paraId="72765C1F" w14:textId="102A77B7" w:rsidR="009E1083" w:rsidRPr="00850263" w:rsidRDefault="00072889"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Manual Ramsar</w:t>
            </w:r>
            <w:r w:rsidR="001C3CB6" w:rsidRPr="00850263">
              <w:rPr>
                <w:rFonts w:cs="Arial"/>
                <w:b/>
                <w:sz w:val="20"/>
                <w:szCs w:val="20"/>
                <w:lang w:val="es-ES_tradnl"/>
              </w:rPr>
              <w:t xml:space="preserve"> (4ª edición)</w:t>
            </w:r>
          </w:p>
        </w:tc>
        <w:tc>
          <w:tcPr>
            <w:tcW w:w="1260" w:type="dxa"/>
            <w:shd w:val="clear" w:color="auto" w:fill="FDE9D9" w:themeFill="accent6" w:themeFillTint="33"/>
          </w:tcPr>
          <w:p w14:paraId="41B90EB1" w14:textId="21537E23" w:rsidR="009E1083" w:rsidRPr="00850263" w:rsidRDefault="001C3CB6"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Idioma</w:t>
            </w:r>
            <w:r w:rsidR="0056493F" w:rsidRPr="00850263">
              <w:rPr>
                <w:rStyle w:val="FootnoteReference"/>
                <w:rFonts w:cs="Arial"/>
                <w:b/>
                <w:sz w:val="20"/>
                <w:szCs w:val="20"/>
                <w:lang w:val="es-ES_tradnl"/>
              </w:rPr>
              <w:footnoteReference w:id="2"/>
            </w:r>
          </w:p>
        </w:tc>
        <w:tc>
          <w:tcPr>
            <w:tcW w:w="5336" w:type="dxa"/>
            <w:shd w:val="clear" w:color="auto" w:fill="FDE9D9" w:themeFill="accent6" w:themeFillTint="33"/>
          </w:tcPr>
          <w:p w14:paraId="737578D6" w14:textId="6C3680F7" w:rsidR="009E1083" w:rsidRPr="00850263" w:rsidRDefault="00072889" w:rsidP="00A12F53">
            <w:pPr>
              <w:shd w:val="clear" w:color="auto" w:fill="FDE9D9" w:themeFill="accent6" w:themeFillTint="33"/>
              <w:jc w:val="center"/>
              <w:rPr>
                <w:rFonts w:cs="Arial"/>
                <w:b/>
                <w:sz w:val="20"/>
                <w:szCs w:val="20"/>
                <w:lang w:val="es-ES_tradnl"/>
              </w:rPr>
            </w:pPr>
            <w:r w:rsidRPr="00850263">
              <w:rPr>
                <w:rFonts w:cs="Arial"/>
                <w:b/>
                <w:sz w:val="20"/>
                <w:szCs w:val="20"/>
                <w:lang w:val="es-ES_tradnl"/>
              </w:rPr>
              <w:t>Notas</w:t>
            </w:r>
          </w:p>
        </w:tc>
      </w:tr>
      <w:tr w:rsidR="00197132" w:rsidRPr="00850263" w14:paraId="66CD184B" w14:textId="77777777" w:rsidTr="006450F2">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1AA27E1F" w14:textId="0C6708FC" w:rsidR="00197132" w:rsidRPr="00850263" w:rsidRDefault="001C3CB6" w:rsidP="003207C6">
            <w:pPr>
              <w:spacing w:after="40"/>
              <w:jc w:val="center"/>
              <w:rPr>
                <w:b/>
                <w:sz w:val="20"/>
                <w:szCs w:val="20"/>
                <w:lang w:val="es-ES_tradnl"/>
              </w:rPr>
            </w:pPr>
            <w:r w:rsidRPr="00850263">
              <w:rPr>
                <w:b/>
                <w:sz w:val="20"/>
                <w:szCs w:val="20"/>
                <w:lang w:val="es-ES_tradnl"/>
              </w:rPr>
              <w:t>Orientaciones de Ramsar</w:t>
            </w:r>
          </w:p>
        </w:tc>
      </w:tr>
      <w:tr w:rsidR="006450F2" w:rsidRPr="00850263" w14:paraId="6231B16B"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1009C75B" w14:textId="68361894" w:rsidR="006450F2" w:rsidRPr="00850263" w:rsidRDefault="001C3CB6" w:rsidP="001C3CB6">
            <w:pPr>
              <w:spacing w:after="40"/>
              <w:rPr>
                <w:b/>
                <w:sz w:val="20"/>
                <w:szCs w:val="20"/>
                <w:lang w:val="es-ES_tradnl"/>
              </w:rPr>
            </w:pPr>
            <w:r w:rsidRPr="00850263">
              <w:rPr>
                <w:b/>
                <w:sz w:val="20"/>
                <w:szCs w:val="20"/>
                <w:lang w:val="es-ES_tradnl"/>
              </w:rPr>
              <w:t>Actualización de 2016-2019</w:t>
            </w:r>
          </w:p>
        </w:tc>
      </w:tr>
      <w:tr w:rsidR="0056493F" w:rsidRPr="00DC3849" w14:paraId="432865A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F30E688" w14:textId="69B82E7D" w:rsidR="0056493F" w:rsidRPr="00850263" w:rsidRDefault="003A1510" w:rsidP="001C3CB6">
            <w:pPr>
              <w:spacing w:after="40"/>
              <w:rPr>
                <w:lang w:val="es-ES_tradnl"/>
              </w:rPr>
            </w:pPr>
            <w:hyperlink r:id="rId39" w:history="1">
              <w:r w:rsidR="001C3CB6" w:rsidRPr="00850263">
                <w:rPr>
                  <w:rStyle w:val="Hyperlink"/>
                  <w:sz w:val="20"/>
                  <w:szCs w:val="20"/>
                  <w:lang w:val="es-ES_tradnl"/>
                </w:rPr>
                <w:t>Juego de Herramientas para el Manejo de Sitios R</w:t>
              </w:r>
              <w:r w:rsidR="0056493F" w:rsidRPr="00850263">
                <w:rPr>
                  <w:rStyle w:val="Hyperlink"/>
                  <w:sz w:val="20"/>
                  <w:szCs w:val="20"/>
                  <w:lang w:val="es-ES_tradnl"/>
                </w:rPr>
                <w:t>amsar</w:t>
              </w:r>
            </w:hyperlink>
          </w:p>
        </w:tc>
        <w:tc>
          <w:tcPr>
            <w:tcW w:w="2171" w:type="dxa"/>
          </w:tcPr>
          <w:p w14:paraId="5208C1C0" w14:textId="4F6656D0" w:rsidR="0056493F" w:rsidRPr="00850263" w:rsidRDefault="001C3CB6" w:rsidP="00B5352E">
            <w:pPr>
              <w:rPr>
                <w:rFonts w:cs="Arial"/>
                <w:sz w:val="20"/>
                <w:szCs w:val="20"/>
                <w:lang w:val="es-ES_tradnl"/>
              </w:rPr>
            </w:pPr>
            <w:r w:rsidRPr="00850263">
              <w:rPr>
                <w:rFonts w:cs="Arial"/>
                <w:sz w:val="20"/>
                <w:szCs w:val="20"/>
                <w:lang w:val="es-ES_tradnl"/>
              </w:rPr>
              <w:t>Técnicas</w:t>
            </w:r>
          </w:p>
        </w:tc>
        <w:tc>
          <w:tcPr>
            <w:tcW w:w="2520" w:type="dxa"/>
          </w:tcPr>
          <w:p w14:paraId="34FDD47E" w14:textId="241D3D42" w:rsidR="0056493F" w:rsidRPr="00850263" w:rsidRDefault="001C3CB6" w:rsidP="00B5352E">
            <w:pPr>
              <w:rPr>
                <w:rFonts w:cs="Arial"/>
                <w:sz w:val="20"/>
                <w:szCs w:val="20"/>
                <w:lang w:val="es-ES_tradnl"/>
              </w:rPr>
            </w:pPr>
            <w:r w:rsidRPr="00850263">
              <w:rPr>
                <w:rFonts w:cs="Arial"/>
                <w:sz w:val="20"/>
                <w:szCs w:val="20"/>
                <w:lang w:val="es-ES_tradnl"/>
              </w:rPr>
              <w:t>Profesionales</w:t>
            </w:r>
          </w:p>
        </w:tc>
        <w:tc>
          <w:tcPr>
            <w:tcW w:w="1260" w:type="dxa"/>
          </w:tcPr>
          <w:p w14:paraId="08CDB547" w14:textId="77777777" w:rsidR="0056493F" w:rsidRPr="00850263" w:rsidRDefault="0056493F" w:rsidP="00B5352E">
            <w:pPr>
              <w:rPr>
                <w:sz w:val="20"/>
                <w:szCs w:val="20"/>
                <w:lang w:val="es-ES_tradnl"/>
              </w:rPr>
            </w:pPr>
          </w:p>
        </w:tc>
        <w:tc>
          <w:tcPr>
            <w:tcW w:w="1260" w:type="dxa"/>
          </w:tcPr>
          <w:p w14:paraId="56B00D8E" w14:textId="10C3E2B3" w:rsidR="0056493F" w:rsidRPr="00850263" w:rsidRDefault="001C3CB6" w:rsidP="00B5352E">
            <w:pPr>
              <w:spacing w:after="40"/>
              <w:rPr>
                <w:sz w:val="20"/>
                <w:szCs w:val="20"/>
                <w:lang w:val="es-ES_tradnl"/>
              </w:rPr>
            </w:pPr>
            <w:r w:rsidRPr="00850263">
              <w:rPr>
                <w:sz w:val="20"/>
                <w:szCs w:val="20"/>
                <w:lang w:val="es-ES_tradnl"/>
              </w:rPr>
              <w:t>IFE</w:t>
            </w:r>
          </w:p>
        </w:tc>
        <w:tc>
          <w:tcPr>
            <w:tcW w:w="5336" w:type="dxa"/>
          </w:tcPr>
          <w:p w14:paraId="7FEEC983" w14:textId="77777777" w:rsidR="001C3CB6" w:rsidRPr="00850263" w:rsidRDefault="00CF6D4E" w:rsidP="001C3CB6">
            <w:pPr>
              <w:widowControl w:val="0"/>
              <w:autoSpaceDE w:val="0"/>
              <w:autoSpaceDN w:val="0"/>
              <w:adjustRightInd w:val="0"/>
              <w:rPr>
                <w:rFonts w:cs="Times"/>
                <w:color w:val="292D23"/>
                <w:sz w:val="20"/>
                <w:szCs w:val="20"/>
                <w:lang w:val="es-ES_tradnl"/>
              </w:rPr>
            </w:pPr>
            <w:r w:rsidRPr="00850263">
              <w:rPr>
                <w:sz w:val="20"/>
                <w:szCs w:val="20"/>
                <w:u w:val="single"/>
                <w:lang w:val="es-ES_tradnl"/>
              </w:rPr>
              <w:t>Resumen:</w:t>
            </w:r>
            <w:r w:rsidR="0056493F" w:rsidRPr="00850263">
              <w:rPr>
                <w:sz w:val="20"/>
                <w:szCs w:val="20"/>
                <w:lang w:val="es-ES_tradnl"/>
              </w:rPr>
              <w:t xml:space="preserve"> “</w:t>
            </w:r>
            <w:r w:rsidR="001C3CB6" w:rsidRPr="00850263">
              <w:rPr>
                <w:rFonts w:cs="Times"/>
                <w:color w:val="292D23"/>
                <w:sz w:val="20"/>
                <w:szCs w:val="20"/>
                <w:lang w:val="es-ES_tradnl"/>
              </w:rPr>
              <w:t>El propósito de este juego de herramientas es ofrecer orientaciones sencillas a los administradores de sitios sobre los principales componentes y medidas que supone el manejo de sitios Ramsar. Además, el juego contiene enlaces para obtener información más detallada sobre cada una de esas medidas, lo que incluye, cuando procede, publicaciones clave de fuentes externas a Ramsar.</w:t>
            </w:r>
          </w:p>
          <w:p w14:paraId="3B04D33C" w14:textId="6D10FCBF" w:rsidR="0056493F" w:rsidRPr="00850263" w:rsidRDefault="001C3CB6" w:rsidP="001C3CB6">
            <w:pPr>
              <w:widowControl w:val="0"/>
              <w:autoSpaceDE w:val="0"/>
              <w:autoSpaceDN w:val="0"/>
              <w:adjustRightInd w:val="0"/>
              <w:rPr>
                <w:sz w:val="20"/>
                <w:szCs w:val="20"/>
                <w:lang w:val="es-ES_tradnl"/>
              </w:rPr>
            </w:pPr>
            <w:r w:rsidRPr="00850263">
              <w:rPr>
                <w:rFonts w:cs="Times"/>
                <w:color w:val="292D23"/>
                <w:sz w:val="20"/>
                <w:szCs w:val="20"/>
                <w:lang w:val="es-ES_tradnl"/>
              </w:rPr>
              <w:t>El juego de herramientas va dirigido sobre todo a administradores de sitios Ramsar; sin embargo, también lo pueden utilizar personas que gestionan humedales que no han sido designados como sitios Ramsar</w:t>
            </w:r>
            <w:r w:rsidR="004D13ED">
              <w:rPr>
                <w:sz w:val="20"/>
                <w:szCs w:val="20"/>
                <w:lang w:val="es-ES_tradnl"/>
              </w:rPr>
              <w:t>.”</w:t>
            </w:r>
          </w:p>
        </w:tc>
      </w:tr>
      <w:tr w:rsidR="0056493F" w:rsidRPr="00850263" w14:paraId="0DD9522D"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01EA1FF9" w14:textId="10339109" w:rsidR="0056493F" w:rsidRPr="00850263" w:rsidRDefault="00DC3ADA" w:rsidP="00DC3ADA">
            <w:pPr>
              <w:spacing w:after="40"/>
              <w:rPr>
                <w:b/>
                <w:sz w:val="20"/>
                <w:szCs w:val="20"/>
                <w:lang w:val="es-ES_tradnl"/>
              </w:rPr>
            </w:pPr>
            <w:r w:rsidRPr="00850263">
              <w:rPr>
                <w:b/>
                <w:sz w:val="20"/>
                <w:szCs w:val="20"/>
                <w:lang w:val="es-ES_tradnl"/>
              </w:rPr>
              <w:t>Hasta 2015</w:t>
            </w:r>
          </w:p>
        </w:tc>
      </w:tr>
      <w:tr w:rsidR="006450F2" w:rsidRPr="00850263" w14:paraId="1756E85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7703B07" w14:textId="173E8F10" w:rsidR="006450F2" w:rsidRPr="00850263" w:rsidRDefault="003A1510" w:rsidP="00F74B7B">
            <w:pPr>
              <w:spacing w:after="40"/>
              <w:rPr>
                <w:sz w:val="20"/>
                <w:szCs w:val="20"/>
                <w:lang w:val="es-ES_tradnl"/>
              </w:rPr>
            </w:pPr>
            <w:hyperlink r:id="rId40" w:history="1">
              <w:r w:rsidR="00457C3D" w:rsidRPr="00850263">
                <w:rPr>
                  <w:rStyle w:val="Hyperlink"/>
                  <w:sz w:val="20"/>
                  <w:szCs w:val="20"/>
                  <w:lang w:val="es-ES_tradnl"/>
                </w:rPr>
                <w:t>Resolución</w:t>
              </w:r>
              <w:r w:rsidR="006450F2" w:rsidRPr="00850263">
                <w:rPr>
                  <w:rStyle w:val="Hyperlink"/>
                  <w:sz w:val="20"/>
                  <w:szCs w:val="20"/>
                  <w:lang w:val="es-ES_tradnl"/>
                </w:rPr>
                <w:t xml:space="preserve"> XI.7: T</w:t>
              </w:r>
              <w:r w:rsidR="00F74B7B" w:rsidRPr="00850263">
                <w:rPr>
                  <w:rStyle w:val="Hyperlink"/>
                  <w:sz w:val="20"/>
                  <w:szCs w:val="20"/>
                  <w:lang w:val="es-ES_tradnl"/>
                </w:rPr>
                <w:t>urismo, recreación y humedales</w:t>
              </w:r>
            </w:hyperlink>
          </w:p>
        </w:tc>
        <w:tc>
          <w:tcPr>
            <w:tcW w:w="2171" w:type="dxa"/>
          </w:tcPr>
          <w:p w14:paraId="17953743" w14:textId="5C0D0C3C"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5275D643" w14:textId="3A07426F" w:rsidR="006450F2" w:rsidRPr="00850263" w:rsidRDefault="007C6061"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 xml:space="preserve">, </w:t>
            </w:r>
            <w:r w:rsidR="00651B25" w:rsidRPr="00850263">
              <w:rPr>
                <w:rFonts w:cs="Arial"/>
                <w:sz w:val="20"/>
                <w:szCs w:val="20"/>
                <w:lang w:val="es-ES_tradnl"/>
              </w:rPr>
              <w:t>r</w:t>
            </w:r>
            <w:r w:rsidR="00457C3D" w:rsidRPr="00850263">
              <w:rPr>
                <w:rFonts w:cs="Arial"/>
                <w:sz w:val="20"/>
                <w:szCs w:val="20"/>
                <w:lang w:val="es-ES_tradnl"/>
              </w:rPr>
              <w:t>esponsables de políticas</w:t>
            </w:r>
          </w:p>
        </w:tc>
        <w:tc>
          <w:tcPr>
            <w:tcW w:w="1260" w:type="dxa"/>
          </w:tcPr>
          <w:p w14:paraId="0DA9A8C7" w14:textId="7A8F092C"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40BC8501"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B473F5F" w14:textId="77777777" w:rsidR="006450F2" w:rsidRPr="00850263" w:rsidRDefault="006450F2" w:rsidP="00B5352E">
            <w:pPr>
              <w:spacing w:after="40"/>
              <w:rPr>
                <w:sz w:val="20"/>
                <w:szCs w:val="20"/>
                <w:lang w:val="es-ES_tradnl"/>
              </w:rPr>
            </w:pPr>
          </w:p>
        </w:tc>
      </w:tr>
      <w:tr w:rsidR="006450F2" w:rsidRPr="00850263" w14:paraId="3060C0FC"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C1C40B9" w14:textId="5DA5EAF6" w:rsidR="006450F2" w:rsidRPr="00850263" w:rsidRDefault="003A1510" w:rsidP="00F74B7B">
            <w:pPr>
              <w:spacing w:after="40"/>
              <w:rPr>
                <w:sz w:val="20"/>
                <w:szCs w:val="20"/>
                <w:lang w:val="es-ES_tradnl"/>
              </w:rPr>
            </w:pPr>
            <w:hyperlink r:id="rId41" w:history="1">
              <w:r w:rsidR="00457C3D" w:rsidRPr="00850263">
                <w:rPr>
                  <w:rStyle w:val="Hyperlink"/>
                  <w:sz w:val="20"/>
                  <w:szCs w:val="20"/>
                  <w:lang w:val="es-ES_tradnl"/>
                </w:rPr>
                <w:t>Resolución</w:t>
              </w:r>
              <w:r w:rsidR="006450F2" w:rsidRPr="00850263">
                <w:rPr>
                  <w:rStyle w:val="Hyperlink"/>
                  <w:sz w:val="20"/>
                  <w:szCs w:val="20"/>
                  <w:lang w:val="es-ES_tradnl"/>
                </w:rPr>
                <w:t xml:space="preserve"> XI.9: </w:t>
              </w:r>
              <w:r w:rsidR="00F74B7B" w:rsidRPr="00850263">
                <w:rPr>
                  <w:rStyle w:val="Hyperlink"/>
                  <w:sz w:val="20"/>
                  <w:szCs w:val="20"/>
                  <w:lang w:val="es-ES_tradnl"/>
                </w:rPr>
                <w:t xml:space="preserve">Marco integrado y lineamientos para evitar, mitigar y compensar las pérdidas de </w:t>
              </w:r>
              <w:r w:rsidR="00F74B7B" w:rsidRPr="00850263">
                <w:rPr>
                  <w:rStyle w:val="Hyperlink"/>
                  <w:sz w:val="20"/>
                  <w:szCs w:val="20"/>
                  <w:lang w:val="es-ES_tradnl"/>
                </w:rPr>
                <w:lastRenderedPageBreak/>
                <w:t>humedales</w:t>
              </w:r>
            </w:hyperlink>
          </w:p>
        </w:tc>
        <w:tc>
          <w:tcPr>
            <w:tcW w:w="2171" w:type="dxa"/>
          </w:tcPr>
          <w:p w14:paraId="62EBE15B" w14:textId="7747F137" w:rsidR="006450F2" w:rsidRPr="00850263" w:rsidRDefault="002104F3" w:rsidP="00B5352E">
            <w:pPr>
              <w:rPr>
                <w:rFonts w:cs="Arial"/>
                <w:sz w:val="20"/>
                <w:szCs w:val="20"/>
                <w:lang w:val="es-ES_tradnl"/>
              </w:rPr>
            </w:pPr>
            <w:r w:rsidRPr="00850263">
              <w:rPr>
                <w:rFonts w:cs="Arial"/>
                <w:sz w:val="20"/>
                <w:szCs w:val="20"/>
                <w:lang w:val="es-ES_tradnl"/>
              </w:rPr>
              <w:lastRenderedPageBreak/>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0E314C7C" w14:textId="7BBD24F0" w:rsidR="006450F2" w:rsidRPr="00850263" w:rsidRDefault="007C6061" w:rsidP="00B5352E">
            <w:pPr>
              <w:rPr>
                <w:rFonts w:cs="Arial"/>
                <w:sz w:val="20"/>
                <w:szCs w:val="20"/>
                <w:lang w:val="es-ES_tradnl"/>
              </w:rPr>
            </w:pPr>
            <w:r w:rsidRPr="00850263">
              <w:rPr>
                <w:rFonts w:cs="Arial"/>
                <w:sz w:val="20"/>
                <w:szCs w:val="20"/>
                <w:lang w:val="es-ES_tradnl"/>
              </w:rPr>
              <w:t>Científicos</w:t>
            </w:r>
            <w:r w:rsidR="006450F2" w:rsidRPr="00850263">
              <w:rPr>
                <w:rFonts w:cs="Arial"/>
                <w:sz w:val="20"/>
                <w:szCs w:val="20"/>
                <w:lang w:val="es-ES_tradnl"/>
              </w:rPr>
              <w:t>/</w:t>
            </w:r>
            <w:r w:rsidR="00457C3D" w:rsidRPr="00850263">
              <w:rPr>
                <w:rFonts w:cs="Arial"/>
                <w:sz w:val="20"/>
                <w:szCs w:val="20"/>
                <w:lang w:val="es-ES_tradnl"/>
              </w:rPr>
              <w:t>Responsables de políticas</w:t>
            </w:r>
            <w:r w:rsidR="006450F2" w:rsidRPr="00850263">
              <w:rPr>
                <w:rFonts w:cs="Arial"/>
                <w:sz w:val="20"/>
                <w:szCs w:val="20"/>
                <w:lang w:val="es-ES_tradnl"/>
              </w:rPr>
              <w:t xml:space="preserve">, </w:t>
            </w:r>
            <w:r w:rsidR="00457C3D" w:rsidRPr="00850263">
              <w:rPr>
                <w:rFonts w:cs="Arial"/>
                <w:sz w:val="20"/>
                <w:szCs w:val="20"/>
                <w:lang w:val="es-ES_tradnl"/>
              </w:rPr>
              <w:t>profesionales</w:t>
            </w:r>
          </w:p>
        </w:tc>
        <w:tc>
          <w:tcPr>
            <w:tcW w:w="1260" w:type="dxa"/>
          </w:tcPr>
          <w:p w14:paraId="144FDE28" w14:textId="6672D836"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570A6558"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4DEBF61" w14:textId="77777777" w:rsidR="006450F2" w:rsidRPr="00850263" w:rsidRDefault="006450F2" w:rsidP="00B5352E">
            <w:pPr>
              <w:spacing w:after="40"/>
              <w:rPr>
                <w:sz w:val="20"/>
                <w:szCs w:val="20"/>
                <w:lang w:val="es-ES_tradnl"/>
              </w:rPr>
            </w:pPr>
          </w:p>
        </w:tc>
      </w:tr>
      <w:tr w:rsidR="006450F2" w:rsidRPr="00850263" w14:paraId="7CDC6A0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AD847BC" w14:textId="106794A4" w:rsidR="006450F2" w:rsidRPr="00850263" w:rsidRDefault="003A1510" w:rsidP="00F74B7B">
            <w:pPr>
              <w:spacing w:after="40"/>
              <w:rPr>
                <w:sz w:val="20"/>
                <w:szCs w:val="20"/>
                <w:lang w:val="es-ES_tradnl"/>
              </w:rPr>
            </w:pPr>
            <w:hyperlink r:id="rId42" w:history="1">
              <w:r w:rsidR="00457C3D" w:rsidRPr="00850263">
                <w:rPr>
                  <w:rStyle w:val="Hyperlink"/>
                  <w:sz w:val="20"/>
                  <w:szCs w:val="20"/>
                  <w:lang w:val="es-ES_tradnl"/>
                </w:rPr>
                <w:t>Resolución</w:t>
              </w:r>
              <w:r w:rsidR="006450F2" w:rsidRPr="00850263">
                <w:rPr>
                  <w:rStyle w:val="Hyperlink"/>
                  <w:sz w:val="20"/>
                  <w:szCs w:val="20"/>
                  <w:lang w:val="es-ES_tradnl"/>
                </w:rPr>
                <w:t xml:space="preserve"> XI.11: Princip</w:t>
              </w:r>
              <w:r w:rsidR="00F74B7B" w:rsidRPr="00850263">
                <w:rPr>
                  <w:rStyle w:val="Hyperlink"/>
                  <w:sz w:val="20"/>
                  <w:szCs w:val="20"/>
                  <w:lang w:val="es-ES_tradnl"/>
                </w:rPr>
                <w:t>ios para la planificación y el manejo de los humedales urbanos y periurbanos</w:t>
              </w:r>
            </w:hyperlink>
          </w:p>
        </w:tc>
        <w:tc>
          <w:tcPr>
            <w:tcW w:w="2171" w:type="dxa"/>
          </w:tcPr>
          <w:p w14:paraId="2644B604" w14:textId="2663A364"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35076C34" w14:textId="66EB3A06"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78CEDBEE" w14:textId="732B70BF"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32D83FE2"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D1795D9" w14:textId="77777777" w:rsidR="006450F2" w:rsidRPr="00850263" w:rsidRDefault="006450F2" w:rsidP="00B5352E">
            <w:pPr>
              <w:spacing w:after="40"/>
              <w:rPr>
                <w:sz w:val="20"/>
                <w:szCs w:val="20"/>
                <w:lang w:val="es-ES_tradnl"/>
              </w:rPr>
            </w:pPr>
          </w:p>
        </w:tc>
      </w:tr>
      <w:tr w:rsidR="006450F2" w:rsidRPr="00850263" w14:paraId="1120C6A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EDC0088" w14:textId="59142AE1" w:rsidR="006450F2" w:rsidRPr="00850263" w:rsidRDefault="003A1510" w:rsidP="00F74B7B">
            <w:pPr>
              <w:spacing w:after="40"/>
              <w:rPr>
                <w:sz w:val="20"/>
                <w:szCs w:val="20"/>
                <w:lang w:val="es-ES_tradnl"/>
              </w:rPr>
            </w:pPr>
            <w:hyperlink r:id="rId43" w:history="1">
              <w:r w:rsidR="00457C3D" w:rsidRPr="00850263">
                <w:rPr>
                  <w:rStyle w:val="Hyperlink"/>
                  <w:sz w:val="20"/>
                  <w:szCs w:val="20"/>
                  <w:lang w:val="es-ES_tradnl"/>
                </w:rPr>
                <w:t>Resolución</w:t>
              </w:r>
              <w:r w:rsidR="006450F2" w:rsidRPr="00850263">
                <w:rPr>
                  <w:rStyle w:val="Hyperlink"/>
                  <w:sz w:val="20"/>
                  <w:szCs w:val="20"/>
                  <w:lang w:val="es-ES_tradnl"/>
                </w:rPr>
                <w:t xml:space="preserve"> XI.12: </w:t>
              </w:r>
              <w:r w:rsidR="00F74B7B" w:rsidRPr="00850263">
                <w:rPr>
                  <w:rStyle w:val="Hyperlink"/>
                  <w:sz w:val="20"/>
                  <w:szCs w:val="20"/>
                  <w:lang w:val="es-ES_tradnl"/>
                </w:rPr>
                <w:t>Los humedales y la salud: adopción de un enfoque de ecosistema</w:t>
              </w:r>
            </w:hyperlink>
          </w:p>
        </w:tc>
        <w:tc>
          <w:tcPr>
            <w:tcW w:w="2171" w:type="dxa"/>
          </w:tcPr>
          <w:p w14:paraId="490D3C98" w14:textId="29E79896"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1BDA6F3C" w14:textId="67E12A48" w:rsidR="006450F2" w:rsidRPr="00850263" w:rsidRDefault="007C6061" w:rsidP="00B5352E">
            <w:pPr>
              <w:rPr>
                <w:rFonts w:cs="Arial"/>
                <w:sz w:val="20"/>
                <w:szCs w:val="20"/>
                <w:lang w:val="es-ES_tradnl"/>
              </w:rPr>
            </w:pPr>
            <w:r w:rsidRPr="00850263">
              <w:rPr>
                <w:rFonts w:cs="Arial"/>
                <w:sz w:val="20"/>
                <w:szCs w:val="20"/>
                <w:lang w:val="es-ES_tradnl"/>
              </w:rPr>
              <w:t>Científicos</w:t>
            </w:r>
            <w:r w:rsidR="006450F2" w:rsidRPr="00850263">
              <w:rPr>
                <w:rFonts w:cs="Arial"/>
                <w:sz w:val="20"/>
                <w:szCs w:val="20"/>
                <w:lang w:val="es-ES_tradnl"/>
              </w:rPr>
              <w:t>/</w:t>
            </w:r>
            <w:r w:rsidR="00457C3D" w:rsidRPr="00850263">
              <w:rPr>
                <w:rFonts w:cs="Arial"/>
                <w:sz w:val="20"/>
                <w:szCs w:val="20"/>
                <w:lang w:val="es-ES_tradnl"/>
              </w:rPr>
              <w:t>Responsables de políticas</w:t>
            </w:r>
            <w:r w:rsidR="006450F2" w:rsidRPr="00850263">
              <w:rPr>
                <w:rFonts w:cs="Arial"/>
                <w:sz w:val="20"/>
                <w:szCs w:val="20"/>
                <w:lang w:val="es-ES_tradnl"/>
              </w:rPr>
              <w:t xml:space="preserve">, </w:t>
            </w:r>
            <w:r w:rsidR="00457C3D" w:rsidRPr="00850263">
              <w:rPr>
                <w:rFonts w:cs="Arial"/>
                <w:sz w:val="20"/>
                <w:szCs w:val="20"/>
                <w:lang w:val="es-ES_tradnl"/>
              </w:rPr>
              <w:t>profesionales</w:t>
            </w:r>
          </w:p>
        </w:tc>
        <w:tc>
          <w:tcPr>
            <w:tcW w:w="1260" w:type="dxa"/>
          </w:tcPr>
          <w:p w14:paraId="25EA065F" w14:textId="32572BAE"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1E033F7C"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DA72AC5" w14:textId="77777777" w:rsidR="006450F2" w:rsidRPr="00850263" w:rsidRDefault="006450F2" w:rsidP="00B5352E">
            <w:pPr>
              <w:spacing w:after="40"/>
              <w:rPr>
                <w:sz w:val="20"/>
                <w:szCs w:val="20"/>
                <w:lang w:val="es-ES_tradnl"/>
              </w:rPr>
            </w:pPr>
          </w:p>
        </w:tc>
      </w:tr>
      <w:tr w:rsidR="006450F2" w:rsidRPr="00850263" w14:paraId="5A6DF3D0"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171842E" w14:textId="73A2FA2F" w:rsidR="006450F2" w:rsidRPr="00850263" w:rsidRDefault="003A1510" w:rsidP="00F74B7B">
            <w:pPr>
              <w:spacing w:after="40"/>
              <w:rPr>
                <w:sz w:val="20"/>
                <w:szCs w:val="20"/>
                <w:lang w:val="es-ES_tradnl"/>
              </w:rPr>
            </w:pPr>
            <w:hyperlink r:id="rId44" w:history="1">
              <w:r w:rsidR="00457C3D" w:rsidRPr="00850263">
                <w:rPr>
                  <w:rStyle w:val="Hyperlink"/>
                  <w:sz w:val="20"/>
                  <w:szCs w:val="20"/>
                  <w:lang w:val="es-ES_tradnl"/>
                </w:rPr>
                <w:t>Resolución</w:t>
              </w:r>
              <w:r w:rsidR="006450F2" w:rsidRPr="00850263">
                <w:rPr>
                  <w:rStyle w:val="Hyperlink"/>
                  <w:sz w:val="20"/>
                  <w:szCs w:val="20"/>
                  <w:lang w:val="es-ES_tradnl"/>
                </w:rPr>
                <w:t xml:space="preserve"> XI.13: </w:t>
              </w:r>
              <w:r w:rsidR="00F74B7B" w:rsidRPr="00850263">
                <w:rPr>
                  <w:rStyle w:val="Hyperlink"/>
                  <w:sz w:val="20"/>
                  <w:szCs w:val="20"/>
                  <w:lang w:val="es-ES_tradnl"/>
                </w:rPr>
                <w:t>Marco integrado para vincular la conservación y el uso racional de los humedales con la erradicación de la pobreza</w:t>
              </w:r>
            </w:hyperlink>
          </w:p>
        </w:tc>
        <w:tc>
          <w:tcPr>
            <w:tcW w:w="2171" w:type="dxa"/>
          </w:tcPr>
          <w:p w14:paraId="6AE8A330" w14:textId="776A9F0F"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79C95767" w14:textId="75C17343"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w:t>
            </w:r>
            <w:r w:rsidRPr="00850263">
              <w:rPr>
                <w:rFonts w:cs="Arial"/>
                <w:sz w:val="20"/>
                <w:szCs w:val="20"/>
                <w:lang w:val="es-ES_tradnl"/>
              </w:rPr>
              <w:t>profesionales</w:t>
            </w:r>
          </w:p>
        </w:tc>
        <w:tc>
          <w:tcPr>
            <w:tcW w:w="1260" w:type="dxa"/>
          </w:tcPr>
          <w:p w14:paraId="3C2B0B12" w14:textId="33B655BC"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5A5486BB"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7C1A1ED" w14:textId="77777777" w:rsidR="006450F2" w:rsidRPr="00850263" w:rsidRDefault="006450F2" w:rsidP="00B5352E">
            <w:pPr>
              <w:spacing w:after="40"/>
              <w:rPr>
                <w:sz w:val="20"/>
                <w:szCs w:val="20"/>
                <w:lang w:val="es-ES_tradnl"/>
              </w:rPr>
            </w:pPr>
          </w:p>
        </w:tc>
      </w:tr>
      <w:tr w:rsidR="006450F2" w:rsidRPr="00850263" w14:paraId="15795E6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72F4FFF" w14:textId="26579DBB" w:rsidR="006450F2" w:rsidRPr="00850263" w:rsidRDefault="003A1510" w:rsidP="00F74B7B">
            <w:pPr>
              <w:spacing w:after="40"/>
              <w:rPr>
                <w:sz w:val="20"/>
                <w:szCs w:val="20"/>
                <w:lang w:val="es-ES_tradnl"/>
              </w:rPr>
            </w:pPr>
            <w:hyperlink r:id="rId45" w:history="1">
              <w:r w:rsidR="00457C3D" w:rsidRPr="00850263">
                <w:rPr>
                  <w:rStyle w:val="Hyperlink"/>
                  <w:sz w:val="20"/>
                  <w:szCs w:val="20"/>
                  <w:lang w:val="es-ES_tradnl"/>
                </w:rPr>
                <w:t>Resolución</w:t>
              </w:r>
              <w:r w:rsidR="006450F2" w:rsidRPr="00850263">
                <w:rPr>
                  <w:rStyle w:val="Hyperlink"/>
                  <w:sz w:val="20"/>
                  <w:szCs w:val="20"/>
                  <w:lang w:val="es-ES_tradnl"/>
                </w:rPr>
                <w:t xml:space="preserve"> X.15: Descr</w:t>
              </w:r>
              <w:r w:rsidR="00F74B7B" w:rsidRPr="00850263">
                <w:rPr>
                  <w:rStyle w:val="Hyperlink"/>
                  <w:sz w:val="20"/>
                  <w:szCs w:val="20"/>
                  <w:lang w:val="es-ES_tradnl"/>
                </w:rPr>
                <w:t xml:space="preserve">ipción de las </w:t>
              </w:r>
              <w:r w:rsidR="007D2B93" w:rsidRPr="00850263">
                <w:rPr>
                  <w:rStyle w:val="Hyperlink"/>
                  <w:sz w:val="20"/>
                  <w:szCs w:val="20"/>
                  <w:lang w:val="es-ES_tradnl"/>
                </w:rPr>
                <w:t>características</w:t>
              </w:r>
              <w:r w:rsidR="00F74B7B" w:rsidRPr="00850263">
                <w:rPr>
                  <w:rStyle w:val="Hyperlink"/>
                  <w:sz w:val="20"/>
                  <w:szCs w:val="20"/>
                  <w:lang w:val="es-ES_tradnl"/>
                </w:rPr>
                <w:t xml:space="preserve"> ecológicas de los humedales, y necesidades y formatos de datos para un inventario de base: orientaciones científicas y técnicas armonizadas</w:t>
              </w:r>
            </w:hyperlink>
          </w:p>
        </w:tc>
        <w:tc>
          <w:tcPr>
            <w:tcW w:w="2171" w:type="dxa"/>
          </w:tcPr>
          <w:p w14:paraId="7D1CD6E1" w14:textId="7F220E4C"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566C6F7F" w14:textId="37710358" w:rsidR="006450F2" w:rsidRPr="00850263" w:rsidRDefault="00D40245" w:rsidP="00B5352E">
            <w:pPr>
              <w:rPr>
                <w:rFonts w:cs="Arial"/>
                <w:sz w:val="20"/>
                <w:szCs w:val="20"/>
                <w:lang w:val="es-ES_tradnl"/>
              </w:rPr>
            </w:pPr>
            <w:r w:rsidRPr="00850263">
              <w:rPr>
                <w:rFonts w:cs="Arial"/>
                <w:sz w:val="20"/>
                <w:szCs w:val="20"/>
                <w:lang w:val="es-ES_tradnl"/>
              </w:rPr>
              <w:t>Científicos</w:t>
            </w:r>
            <w:r w:rsidR="006450F2"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18FE3B6C" w14:textId="77777777" w:rsidR="006450F2" w:rsidRPr="00850263" w:rsidRDefault="006450F2" w:rsidP="00B5352E">
            <w:pPr>
              <w:spacing w:after="40"/>
              <w:rPr>
                <w:sz w:val="20"/>
                <w:szCs w:val="20"/>
                <w:lang w:val="es-ES_tradnl"/>
              </w:rPr>
            </w:pPr>
            <w:r w:rsidRPr="00850263">
              <w:rPr>
                <w:sz w:val="20"/>
                <w:szCs w:val="20"/>
                <w:lang w:val="es-ES_tradnl"/>
              </w:rPr>
              <w:t>13, 15, 14, 18, 19</w:t>
            </w:r>
          </w:p>
          <w:p w14:paraId="6C3A615E" w14:textId="77777777" w:rsidR="006450F2" w:rsidRPr="00850263" w:rsidRDefault="006450F2" w:rsidP="00B5352E">
            <w:pPr>
              <w:rPr>
                <w:rFonts w:cs="Arial"/>
                <w:sz w:val="20"/>
                <w:szCs w:val="20"/>
                <w:lang w:val="es-ES_tradnl"/>
              </w:rPr>
            </w:pPr>
          </w:p>
        </w:tc>
        <w:tc>
          <w:tcPr>
            <w:tcW w:w="1260" w:type="dxa"/>
          </w:tcPr>
          <w:p w14:paraId="16B649C3"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6A3885FE" w14:textId="77777777" w:rsidR="006450F2" w:rsidRPr="00850263" w:rsidRDefault="006450F2" w:rsidP="00B5352E">
            <w:pPr>
              <w:spacing w:after="40"/>
              <w:rPr>
                <w:sz w:val="20"/>
                <w:szCs w:val="20"/>
                <w:lang w:val="es-ES_tradnl"/>
              </w:rPr>
            </w:pPr>
          </w:p>
        </w:tc>
      </w:tr>
      <w:tr w:rsidR="006450F2" w:rsidRPr="00850263" w14:paraId="5377209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C277C4B" w14:textId="34E204E8" w:rsidR="006450F2" w:rsidRPr="00850263" w:rsidRDefault="003A1510" w:rsidP="00D37CF5">
            <w:pPr>
              <w:spacing w:after="40"/>
              <w:rPr>
                <w:sz w:val="20"/>
                <w:szCs w:val="20"/>
                <w:lang w:val="es-ES_tradnl"/>
              </w:rPr>
            </w:pPr>
            <w:hyperlink r:id="rId46" w:history="1">
              <w:r w:rsidR="00457C3D" w:rsidRPr="00850263">
                <w:rPr>
                  <w:rStyle w:val="Hyperlink"/>
                  <w:sz w:val="20"/>
                  <w:szCs w:val="20"/>
                  <w:lang w:val="es-ES_tradnl"/>
                </w:rPr>
                <w:t>Resolución</w:t>
              </w:r>
              <w:r w:rsidR="006450F2" w:rsidRPr="00850263">
                <w:rPr>
                  <w:rStyle w:val="Hyperlink"/>
                  <w:sz w:val="20"/>
                  <w:szCs w:val="20"/>
                  <w:lang w:val="es-ES_tradnl"/>
                </w:rPr>
                <w:t xml:space="preserve"> X.16: </w:t>
              </w:r>
              <w:r w:rsidR="00D37CF5" w:rsidRPr="00850263">
                <w:rPr>
                  <w:rStyle w:val="Hyperlink"/>
                  <w:sz w:val="20"/>
                  <w:szCs w:val="20"/>
                  <w:lang w:val="es-ES_tradnl"/>
                </w:rPr>
                <w:t xml:space="preserve">Marco para los </w:t>
              </w:r>
              <w:r w:rsidR="007D2B93" w:rsidRPr="00850263">
                <w:rPr>
                  <w:rStyle w:val="Hyperlink"/>
                  <w:sz w:val="20"/>
                  <w:szCs w:val="20"/>
                  <w:lang w:val="es-ES_tradnl"/>
                </w:rPr>
                <w:t>procesos</w:t>
              </w:r>
              <w:r w:rsidR="00D37CF5" w:rsidRPr="00850263">
                <w:rPr>
                  <w:rStyle w:val="Hyperlink"/>
                  <w:sz w:val="20"/>
                  <w:szCs w:val="20"/>
                  <w:lang w:val="es-ES_tradnl"/>
                </w:rPr>
                <w:t xml:space="preserve"> de detección de cambios en las características ecológicas de los humedales, comunicación de los mismos y adopción de medidas al respecto</w:t>
              </w:r>
            </w:hyperlink>
          </w:p>
        </w:tc>
        <w:tc>
          <w:tcPr>
            <w:tcW w:w="2171" w:type="dxa"/>
          </w:tcPr>
          <w:p w14:paraId="41D83225" w14:textId="7A654B60"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1E089AAC" w14:textId="713119F7" w:rsidR="006450F2" w:rsidRPr="00850263" w:rsidRDefault="00457C3D"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4B227B2C" w14:textId="438C5DE3" w:rsidR="006450F2" w:rsidRPr="00850263" w:rsidRDefault="006450F2" w:rsidP="00B5352E">
            <w:pPr>
              <w:rPr>
                <w:rFonts w:cs="Arial"/>
                <w:sz w:val="20"/>
                <w:szCs w:val="20"/>
                <w:lang w:val="es-ES_tradnl"/>
              </w:rPr>
            </w:pPr>
            <w:r w:rsidRPr="00850263">
              <w:rPr>
                <w:sz w:val="20"/>
                <w:szCs w:val="20"/>
                <w:lang w:val="es-ES_tradnl"/>
              </w:rPr>
              <w:t>13, 14, 16, 19</w:t>
            </w:r>
          </w:p>
        </w:tc>
        <w:tc>
          <w:tcPr>
            <w:tcW w:w="1260" w:type="dxa"/>
          </w:tcPr>
          <w:p w14:paraId="04DC13CA"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09EFE6D5" w14:textId="77777777" w:rsidR="006450F2" w:rsidRPr="00850263" w:rsidRDefault="006450F2" w:rsidP="00B5352E">
            <w:pPr>
              <w:spacing w:after="40"/>
              <w:rPr>
                <w:sz w:val="20"/>
                <w:szCs w:val="20"/>
                <w:lang w:val="es-ES_tradnl"/>
              </w:rPr>
            </w:pPr>
          </w:p>
        </w:tc>
      </w:tr>
      <w:tr w:rsidR="006450F2" w:rsidRPr="00850263" w14:paraId="6403A8FB"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C293471" w14:textId="4AEED84E" w:rsidR="006450F2" w:rsidRPr="00850263" w:rsidRDefault="003A1510" w:rsidP="00D37CF5">
            <w:pPr>
              <w:spacing w:after="40"/>
              <w:rPr>
                <w:sz w:val="20"/>
                <w:szCs w:val="20"/>
                <w:lang w:val="es-ES_tradnl"/>
              </w:rPr>
            </w:pPr>
            <w:hyperlink r:id="rId47" w:history="1">
              <w:r w:rsidR="00457C3D" w:rsidRPr="00850263">
                <w:rPr>
                  <w:rStyle w:val="Hyperlink"/>
                  <w:sz w:val="20"/>
                  <w:szCs w:val="20"/>
                  <w:lang w:val="es-ES_tradnl"/>
                </w:rPr>
                <w:t>Resolución</w:t>
              </w:r>
              <w:r w:rsidR="006450F2" w:rsidRPr="00850263">
                <w:rPr>
                  <w:rStyle w:val="Hyperlink"/>
                  <w:sz w:val="20"/>
                  <w:szCs w:val="20"/>
                  <w:lang w:val="es-ES_tradnl"/>
                </w:rPr>
                <w:t xml:space="preserve"> X.17: </w:t>
              </w:r>
              <w:r w:rsidR="00D37CF5" w:rsidRPr="00850263">
                <w:rPr>
                  <w:rStyle w:val="Hyperlink"/>
                  <w:sz w:val="20"/>
                  <w:szCs w:val="20"/>
                  <w:lang w:val="es-ES_tradnl"/>
                </w:rPr>
                <w:t xml:space="preserve">Evaluación del impacto ambiental y evaluación ambiental estratégica: orientaciones científicas y técnicas </w:t>
              </w:r>
              <w:r w:rsidR="007D2B93" w:rsidRPr="00850263">
                <w:rPr>
                  <w:rStyle w:val="Hyperlink"/>
                  <w:sz w:val="20"/>
                  <w:szCs w:val="20"/>
                  <w:lang w:val="es-ES_tradnl"/>
                </w:rPr>
                <w:t>actualizadas</w:t>
              </w:r>
            </w:hyperlink>
          </w:p>
        </w:tc>
        <w:tc>
          <w:tcPr>
            <w:tcW w:w="2171" w:type="dxa"/>
          </w:tcPr>
          <w:p w14:paraId="73CD9DC0" w14:textId="5D4DB78F"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3229D2A0" w14:textId="6326BE60" w:rsidR="006450F2" w:rsidRPr="00850263" w:rsidRDefault="007C6061"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 xml:space="preserve">, </w:t>
            </w:r>
            <w:r w:rsidR="00457C3D" w:rsidRPr="00850263">
              <w:rPr>
                <w:rFonts w:cs="Arial"/>
                <w:sz w:val="20"/>
                <w:szCs w:val="20"/>
                <w:lang w:val="es-ES_tradnl"/>
              </w:rPr>
              <w:t>responsables de políticas</w:t>
            </w:r>
          </w:p>
        </w:tc>
        <w:tc>
          <w:tcPr>
            <w:tcW w:w="1260" w:type="dxa"/>
          </w:tcPr>
          <w:p w14:paraId="098211FB" w14:textId="77777777" w:rsidR="006450F2" w:rsidRPr="00850263" w:rsidRDefault="006450F2" w:rsidP="00B5352E">
            <w:pPr>
              <w:rPr>
                <w:rFonts w:cs="Arial"/>
                <w:sz w:val="20"/>
                <w:szCs w:val="20"/>
                <w:lang w:val="es-ES_tradnl"/>
              </w:rPr>
            </w:pPr>
            <w:r w:rsidRPr="00850263">
              <w:rPr>
                <w:rFonts w:cs="Arial"/>
                <w:sz w:val="20"/>
                <w:szCs w:val="20"/>
                <w:lang w:val="es-ES_tradnl"/>
              </w:rPr>
              <w:t>16</w:t>
            </w:r>
          </w:p>
        </w:tc>
        <w:tc>
          <w:tcPr>
            <w:tcW w:w="1260" w:type="dxa"/>
          </w:tcPr>
          <w:p w14:paraId="5DF87318"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F64404E" w14:textId="77777777" w:rsidR="006450F2" w:rsidRPr="00850263" w:rsidRDefault="006450F2" w:rsidP="00B5352E">
            <w:pPr>
              <w:spacing w:after="40"/>
              <w:rPr>
                <w:sz w:val="20"/>
                <w:szCs w:val="20"/>
                <w:lang w:val="es-ES_tradnl"/>
              </w:rPr>
            </w:pPr>
          </w:p>
        </w:tc>
      </w:tr>
      <w:tr w:rsidR="006450F2" w:rsidRPr="00850263" w14:paraId="2E4517E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B768B4F" w14:textId="1854F810" w:rsidR="006450F2" w:rsidRPr="00850263" w:rsidRDefault="003A1510" w:rsidP="00D37CF5">
            <w:pPr>
              <w:spacing w:after="40"/>
              <w:rPr>
                <w:sz w:val="20"/>
                <w:szCs w:val="20"/>
                <w:lang w:val="es-ES_tradnl"/>
              </w:rPr>
            </w:pPr>
            <w:hyperlink r:id="rId48" w:history="1">
              <w:r w:rsidR="00457C3D" w:rsidRPr="00850263">
                <w:rPr>
                  <w:rStyle w:val="Hyperlink"/>
                  <w:sz w:val="20"/>
                  <w:szCs w:val="20"/>
                  <w:lang w:val="es-ES_tradnl"/>
                </w:rPr>
                <w:t>Resolución</w:t>
              </w:r>
              <w:r w:rsidR="006450F2" w:rsidRPr="00850263">
                <w:rPr>
                  <w:rStyle w:val="Hyperlink"/>
                  <w:sz w:val="20"/>
                  <w:szCs w:val="20"/>
                  <w:lang w:val="es-ES_tradnl"/>
                </w:rPr>
                <w:t xml:space="preserve"> X.19: </w:t>
              </w:r>
              <w:r w:rsidR="00D37CF5" w:rsidRPr="00850263">
                <w:rPr>
                  <w:rStyle w:val="Hyperlink"/>
                  <w:sz w:val="20"/>
                  <w:szCs w:val="20"/>
                  <w:lang w:val="es-ES_tradnl"/>
                </w:rPr>
                <w:t xml:space="preserve">Humedales y manejo de las cuencas hidrográficas: orientaciones científicas y técnicas </w:t>
              </w:r>
              <w:r w:rsidR="007D2B93" w:rsidRPr="00850263">
                <w:rPr>
                  <w:rStyle w:val="Hyperlink"/>
                  <w:sz w:val="20"/>
                  <w:szCs w:val="20"/>
                  <w:lang w:val="es-ES_tradnl"/>
                </w:rPr>
                <w:t>consolidadas</w:t>
              </w:r>
            </w:hyperlink>
          </w:p>
        </w:tc>
        <w:tc>
          <w:tcPr>
            <w:tcW w:w="2171" w:type="dxa"/>
          </w:tcPr>
          <w:p w14:paraId="0DCB45A5" w14:textId="39092864"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4A3B8CCE" w14:textId="6DA51AB3"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699587B6" w14:textId="77777777" w:rsidR="006450F2" w:rsidRPr="00850263" w:rsidRDefault="006450F2" w:rsidP="00B5352E">
            <w:pPr>
              <w:rPr>
                <w:rFonts w:cs="Arial"/>
                <w:sz w:val="20"/>
                <w:szCs w:val="20"/>
                <w:lang w:val="es-ES_tradnl"/>
              </w:rPr>
            </w:pPr>
            <w:r w:rsidRPr="00850263">
              <w:rPr>
                <w:rFonts w:cs="Arial"/>
                <w:sz w:val="20"/>
                <w:szCs w:val="20"/>
                <w:lang w:val="es-ES_tradnl"/>
              </w:rPr>
              <w:t>8, 9</w:t>
            </w:r>
          </w:p>
        </w:tc>
        <w:tc>
          <w:tcPr>
            <w:tcW w:w="1260" w:type="dxa"/>
          </w:tcPr>
          <w:p w14:paraId="288438E5"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387729E" w14:textId="77777777" w:rsidR="006450F2" w:rsidRPr="00850263" w:rsidRDefault="006450F2" w:rsidP="00B5352E">
            <w:pPr>
              <w:spacing w:after="40"/>
              <w:rPr>
                <w:sz w:val="20"/>
                <w:szCs w:val="20"/>
                <w:lang w:val="es-ES_tradnl"/>
              </w:rPr>
            </w:pPr>
          </w:p>
        </w:tc>
      </w:tr>
      <w:tr w:rsidR="006450F2" w:rsidRPr="00850263" w14:paraId="1637225A"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BB2C02D" w14:textId="1D0AABE8" w:rsidR="006450F2" w:rsidRPr="00850263" w:rsidRDefault="003A1510" w:rsidP="00D37CF5">
            <w:pPr>
              <w:spacing w:after="40"/>
              <w:rPr>
                <w:sz w:val="20"/>
                <w:szCs w:val="20"/>
                <w:lang w:val="es-ES_tradnl"/>
              </w:rPr>
            </w:pPr>
            <w:hyperlink r:id="rId49" w:history="1">
              <w:r w:rsidR="00457C3D" w:rsidRPr="00850263">
                <w:rPr>
                  <w:rStyle w:val="Hyperlink"/>
                  <w:sz w:val="20"/>
                  <w:szCs w:val="20"/>
                  <w:lang w:val="es-ES_tradnl"/>
                </w:rPr>
                <w:t>Resolución</w:t>
              </w:r>
              <w:r w:rsidR="006450F2" w:rsidRPr="00850263">
                <w:rPr>
                  <w:rStyle w:val="Hyperlink"/>
                  <w:sz w:val="20"/>
                  <w:szCs w:val="20"/>
                  <w:lang w:val="es-ES_tradnl"/>
                </w:rPr>
                <w:t xml:space="preserve"> X.21: </w:t>
              </w:r>
              <w:r w:rsidR="00D37CF5" w:rsidRPr="00850263">
                <w:rPr>
                  <w:rStyle w:val="Hyperlink"/>
                  <w:sz w:val="20"/>
                  <w:szCs w:val="20"/>
                  <w:lang w:val="es-ES_tradnl"/>
                </w:rPr>
                <w:t xml:space="preserve">Lineamientos para hacer frente a la propagación continua de la gripe aviar </w:t>
              </w:r>
              <w:proofErr w:type="spellStart"/>
              <w:r w:rsidR="00D37CF5" w:rsidRPr="00850263">
                <w:rPr>
                  <w:rStyle w:val="Hyperlink"/>
                  <w:sz w:val="20"/>
                  <w:szCs w:val="20"/>
                  <w:lang w:val="es-ES_tradnl"/>
                </w:rPr>
                <w:t>hiperpatogénica</w:t>
              </w:r>
              <w:proofErr w:type="spellEnd"/>
            </w:hyperlink>
          </w:p>
        </w:tc>
        <w:tc>
          <w:tcPr>
            <w:tcW w:w="2171" w:type="dxa"/>
          </w:tcPr>
          <w:p w14:paraId="03834E3A" w14:textId="7778D721" w:rsidR="006450F2" w:rsidRPr="00850263" w:rsidRDefault="002104F3" w:rsidP="00B5352E">
            <w:pPr>
              <w:rPr>
                <w:rFonts w:cs="Arial"/>
                <w:sz w:val="20"/>
                <w:szCs w:val="20"/>
                <w:lang w:val="es-ES_tradnl"/>
              </w:rPr>
            </w:pPr>
            <w:r w:rsidRPr="00850263">
              <w:rPr>
                <w:rFonts w:cs="Arial"/>
                <w:sz w:val="20"/>
                <w:szCs w:val="20"/>
                <w:lang w:val="es-ES_tradnl"/>
              </w:rPr>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5F5CAC4F" w14:textId="02C46F94" w:rsidR="006450F2" w:rsidRPr="00850263" w:rsidRDefault="00D40245" w:rsidP="00B5352E">
            <w:pPr>
              <w:rPr>
                <w:rFonts w:cs="Arial"/>
                <w:sz w:val="20"/>
                <w:szCs w:val="20"/>
                <w:lang w:val="es-ES_tradnl"/>
              </w:rPr>
            </w:pPr>
            <w:r w:rsidRPr="00850263">
              <w:rPr>
                <w:rFonts w:cs="Arial"/>
                <w:sz w:val="20"/>
                <w:szCs w:val="20"/>
                <w:lang w:val="es-ES_tradnl"/>
              </w:rPr>
              <w:t>Científicos</w:t>
            </w:r>
          </w:p>
        </w:tc>
        <w:tc>
          <w:tcPr>
            <w:tcW w:w="1260" w:type="dxa"/>
          </w:tcPr>
          <w:p w14:paraId="014B371B" w14:textId="77777777" w:rsidR="006450F2" w:rsidRPr="00850263" w:rsidRDefault="006450F2" w:rsidP="00B5352E">
            <w:pPr>
              <w:rPr>
                <w:rFonts w:cs="Arial"/>
                <w:sz w:val="20"/>
                <w:szCs w:val="20"/>
                <w:lang w:val="es-ES_tradnl"/>
              </w:rPr>
            </w:pPr>
            <w:r w:rsidRPr="00850263">
              <w:rPr>
                <w:rFonts w:cs="Arial"/>
                <w:sz w:val="20"/>
                <w:szCs w:val="20"/>
                <w:lang w:val="es-ES_tradnl"/>
              </w:rPr>
              <w:t>4, 1</w:t>
            </w:r>
          </w:p>
        </w:tc>
        <w:tc>
          <w:tcPr>
            <w:tcW w:w="1260" w:type="dxa"/>
          </w:tcPr>
          <w:p w14:paraId="3D8DC992"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037AB9D0" w14:textId="77777777" w:rsidR="006450F2" w:rsidRPr="00850263" w:rsidRDefault="006450F2" w:rsidP="00B5352E">
            <w:pPr>
              <w:spacing w:after="40"/>
              <w:rPr>
                <w:sz w:val="20"/>
                <w:szCs w:val="20"/>
                <w:lang w:val="es-ES_tradnl"/>
              </w:rPr>
            </w:pPr>
          </w:p>
        </w:tc>
      </w:tr>
      <w:tr w:rsidR="006450F2" w:rsidRPr="00850263" w14:paraId="4B55EC8A"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C2D9C9A" w14:textId="2FEBCFFB" w:rsidR="006450F2" w:rsidRPr="00850263" w:rsidRDefault="003A1510" w:rsidP="00D37CF5">
            <w:pPr>
              <w:spacing w:after="40"/>
              <w:rPr>
                <w:sz w:val="20"/>
                <w:szCs w:val="20"/>
                <w:lang w:val="es-ES_tradnl"/>
              </w:rPr>
            </w:pPr>
            <w:hyperlink r:id="rId50" w:history="1">
              <w:r w:rsidR="00457C3D" w:rsidRPr="00850263">
                <w:rPr>
                  <w:rStyle w:val="Hyperlink"/>
                  <w:sz w:val="20"/>
                  <w:szCs w:val="20"/>
                  <w:lang w:val="es-ES_tradnl"/>
                </w:rPr>
                <w:t>Resolución</w:t>
              </w:r>
              <w:r w:rsidR="006450F2" w:rsidRPr="00850263">
                <w:rPr>
                  <w:rStyle w:val="Hyperlink"/>
                  <w:sz w:val="20"/>
                  <w:szCs w:val="20"/>
                  <w:lang w:val="es-ES_tradnl"/>
                </w:rPr>
                <w:t xml:space="preserve"> IX.1, </w:t>
              </w:r>
              <w:r w:rsidR="007D7602" w:rsidRPr="00850263">
                <w:rPr>
                  <w:rStyle w:val="Hyperlink"/>
                  <w:sz w:val="20"/>
                  <w:szCs w:val="20"/>
                  <w:lang w:val="es-ES_tradnl"/>
                </w:rPr>
                <w:t>Anexo</w:t>
              </w:r>
              <w:r w:rsidR="006450F2" w:rsidRPr="00850263">
                <w:rPr>
                  <w:rStyle w:val="Hyperlink"/>
                  <w:sz w:val="20"/>
                  <w:szCs w:val="20"/>
                  <w:lang w:val="es-ES_tradnl"/>
                </w:rPr>
                <w:t xml:space="preserve"> </w:t>
              </w:r>
              <w:proofErr w:type="spellStart"/>
              <w:r w:rsidR="006450F2" w:rsidRPr="00850263">
                <w:rPr>
                  <w:rStyle w:val="Hyperlink"/>
                  <w:sz w:val="20"/>
                  <w:szCs w:val="20"/>
                  <w:lang w:val="es-ES_tradnl"/>
                </w:rPr>
                <w:t>Cii</w:t>
              </w:r>
              <w:proofErr w:type="spellEnd"/>
              <w:r w:rsidR="006450F2" w:rsidRPr="00850263">
                <w:rPr>
                  <w:rStyle w:val="Hyperlink"/>
                  <w:sz w:val="20"/>
                  <w:szCs w:val="20"/>
                  <w:lang w:val="es-ES_tradnl"/>
                </w:rPr>
                <w:t xml:space="preserve">: </w:t>
              </w:r>
              <w:r w:rsidR="00D37CF5" w:rsidRPr="00850263">
                <w:rPr>
                  <w:rStyle w:val="Hyperlink"/>
                  <w:sz w:val="20"/>
                  <w:szCs w:val="20"/>
                  <w:lang w:val="es-ES_tradnl"/>
                </w:rPr>
                <w:t xml:space="preserve">Lineamientos para el manejo de </w:t>
              </w:r>
              <w:r w:rsidR="00D37CF5" w:rsidRPr="00850263">
                <w:rPr>
                  <w:rStyle w:val="Hyperlink"/>
                  <w:sz w:val="20"/>
                  <w:szCs w:val="20"/>
                  <w:lang w:val="es-ES_tradnl"/>
                </w:rPr>
                <w:lastRenderedPageBreak/>
                <w:t>las aguas subterráneas a fin de mantener las características ecológicas de los humedales</w:t>
              </w:r>
            </w:hyperlink>
          </w:p>
        </w:tc>
        <w:tc>
          <w:tcPr>
            <w:tcW w:w="2171" w:type="dxa"/>
          </w:tcPr>
          <w:p w14:paraId="5CDDABD7" w14:textId="052724E6" w:rsidR="006450F2" w:rsidRPr="00850263" w:rsidRDefault="002104F3" w:rsidP="00B5352E">
            <w:pPr>
              <w:rPr>
                <w:rFonts w:cs="Arial"/>
                <w:sz w:val="20"/>
                <w:szCs w:val="20"/>
                <w:lang w:val="es-ES_tradnl"/>
              </w:rPr>
            </w:pPr>
            <w:r w:rsidRPr="00850263">
              <w:rPr>
                <w:rFonts w:cs="Arial"/>
                <w:sz w:val="20"/>
                <w:szCs w:val="20"/>
                <w:lang w:val="es-ES_tradnl"/>
              </w:rPr>
              <w:lastRenderedPageBreak/>
              <w:t>Científicas</w:t>
            </w:r>
            <w:r w:rsidR="006450F2" w:rsidRPr="00850263">
              <w:rPr>
                <w:rFonts w:cs="Arial"/>
                <w:sz w:val="20"/>
                <w:szCs w:val="20"/>
                <w:lang w:val="es-ES_tradnl"/>
              </w:rPr>
              <w:t>/</w:t>
            </w:r>
            <w:r w:rsidRPr="00850263">
              <w:rPr>
                <w:rFonts w:cs="Arial"/>
                <w:sz w:val="20"/>
                <w:szCs w:val="20"/>
                <w:lang w:val="es-ES_tradnl"/>
              </w:rPr>
              <w:t>Técnicas</w:t>
            </w:r>
          </w:p>
        </w:tc>
        <w:tc>
          <w:tcPr>
            <w:tcW w:w="2520" w:type="dxa"/>
          </w:tcPr>
          <w:p w14:paraId="3F164686" w14:textId="436D91B3" w:rsidR="006450F2" w:rsidRPr="00850263" w:rsidRDefault="00457C3D"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549C6057" w14:textId="77777777" w:rsidR="006450F2" w:rsidRPr="00850263" w:rsidRDefault="006450F2" w:rsidP="00B5352E">
            <w:pPr>
              <w:rPr>
                <w:rFonts w:cs="Arial"/>
                <w:sz w:val="20"/>
                <w:szCs w:val="20"/>
                <w:lang w:val="es-ES_tradnl"/>
              </w:rPr>
            </w:pPr>
            <w:r w:rsidRPr="00850263">
              <w:rPr>
                <w:rFonts w:cs="Arial"/>
                <w:sz w:val="20"/>
                <w:szCs w:val="20"/>
                <w:lang w:val="es-ES_tradnl"/>
              </w:rPr>
              <w:t>11</w:t>
            </w:r>
          </w:p>
        </w:tc>
        <w:tc>
          <w:tcPr>
            <w:tcW w:w="1260" w:type="dxa"/>
          </w:tcPr>
          <w:p w14:paraId="0E28C565"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D297AB9" w14:textId="77777777" w:rsidR="006450F2" w:rsidRPr="00850263" w:rsidRDefault="006450F2" w:rsidP="00B5352E">
            <w:pPr>
              <w:rPr>
                <w:rFonts w:cs="Arial"/>
                <w:sz w:val="20"/>
                <w:szCs w:val="20"/>
                <w:lang w:val="es-ES_tradnl"/>
              </w:rPr>
            </w:pPr>
          </w:p>
        </w:tc>
      </w:tr>
      <w:tr w:rsidR="006450F2" w:rsidRPr="00850263" w14:paraId="4DCA37B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A604219" w14:textId="782C1E33" w:rsidR="006450F2" w:rsidRPr="00850263" w:rsidRDefault="003A1510" w:rsidP="00D37CF5">
            <w:pPr>
              <w:spacing w:after="40"/>
              <w:rPr>
                <w:sz w:val="20"/>
                <w:szCs w:val="20"/>
                <w:lang w:val="es-ES_tradnl"/>
              </w:rPr>
            </w:pPr>
            <w:hyperlink r:id="rId51"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VIII.1: </w:t>
              </w:r>
              <w:r w:rsidR="00D37CF5" w:rsidRPr="00850263">
                <w:rPr>
                  <w:rStyle w:val="Hyperlink"/>
                  <w:sz w:val="20"/>
                  <w:szCs w:val="20"/>
                  <w:lang w:val="es-ES_tradnl"/>
                </w:rPr>
                <w:t xml:space="preserve">Lineamientos para la asignación y el manejo de los recursos </w:t>
              </w:r>
              <w:r w:rsidR="007D2B93" w:rsidRPr="00850263">
                <w:rPr>
                  <w:rStyle w:val="Hyperlink"/>
                  <w:sz w:val="20"/>
                  <w:szCs w:val="20"/>
                  <w:lang w:val="es-ES_tradnl"/>
                </w:rPr>
                <w:t>hídricos</w:t>
              </w:r>
              <w:r w:rsidR="00D37CF5" w:rsidRPr="00850263">
                <w:rPr>
                  <w:rStyle w:val="Hyperlink"/>
                  <w:sz w:val="20"/>
                  <w:szCs w:val="20"/>
                  <w:lang w:val="es-ES_tradnl"/>
                </w:rPr>
                <w:t xml:space="preserve"> a fin de mantener las funciones ecológicas de los humedales</w:t>
              </w:r>
            </w:hyperlink>
          </w:p>
        </w:tc>
        <w:tc>
          <w:tcPr>
            <w:tcW w:w="2171" w:type="dxa"/>
          </w:tcPr>
          <w:p w14:paraId="19D49C5D" w14:textId="47D9737A" w:rsidR="006450F2" w:rsidRPr="00850263" w:rsidRDefault="002104F3" w:rsidP="00B5352E">
            <w:pPr>
              <w:rPr>
                <w:rFonts w:cs="Arial"/>
                <w:sz w:val="20"/>
                <w:szCs w:val="20"/>
                <w:lang w:val="es-ES_tradnl"/>
              </w:rPr>
            </w:pPr>
            <w:r w:rsidRPr="00850263">
              <w:rPr>
                <w:rFonts w:cs="Arial"/>
                <w:sz w:val="20"/>
                <w:szCs w:val="20"/>
                <w:lang w:val="es-ES_tradnl"/>
              </w:rPr>
              <w:t>Técnicas</w:t>
            </w:r>
            <w:r w:rsidR="006450F2" w:rsidRPr="00850263">
              <w:rPr>
                <w:rFonts w:cs="Arial"/>
                <w:sz w:val="20"/>
                <w:szCs w:val="20"/>
                <w:lang w:val="es-ES_tradnl"/>
              </w:rPr>
              <w:t>/</w:t>
            </w:r>
            <w:r w:rsidRPr="00850263">
              <w:rPr>
                <w:rFonts w:cs="Arial"/>
                <w:sz w:val="20"/>
                <w:szCs w:val="20"/>
                <w:lang w:val="es-ES_tradnl"/>
              </w:rPr>
              <w:t>Científicas</w:t>
            </w:r>
          </w:p>
        </w:tc>
        <w:tc>
          <w:tcPr>
            <w:tcW w:w="2520" w:type="dxa"/>
          </w:tcPr>
          <w:p w14:paraId="0C7F691D" w14:textId="603EEACD" w:rsidR="006450F2" w:rsidRPr="00850263" w:rsidRDefault="00457C3D"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0EF04266" w14:textId="77777777" w:rsidR="006450F2" w:rsidRPr="00850263" w:rsidRDefault="006450F2" w:rsidP="00B5352E">
            <w:pPr>
              <w:rPr>
                <w:rFonts w:cs="Arial"/>
                <w:sz w:val="20"/>
                <w:szCs w:val="20"/>
                <w:lang w:val="es-ES_tradnl"/>
              </w:rPr>
            </w:pPr>
            <w:r w:rsidRPr="00850263">
              <w:rPr>
                <w:rFonts w:cs="Arial"/>
                <w:sz w:val="20"/>
                <w:szCs w:val="20"/>
                <w:lang w:val="es-ES_tradnl"/>
              </w:rPr>
              <w:t>8, 9, 10</w:t>
            </w:r>
          </w:p>
        </w:tc>
        <w:tc>
          <w:tcPr>
            <w:tcW w:w="1260" w:type="dxa"/>
          </w:tcPr>
          <w:p w14:paraId="322FF3C2"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4A735DC" w14:textId="77777777" w:rsidR="006450F2" w:rsidRPr="00850263" w:rsidRDefault="006450F2" w:rsidP="00B5352E">
            <w:pPr>
              <w:rPr>
                <w:rFonts w:cs="Arial"/>
                <w:sz w:val="20"/>
                <w:szCs w:val="20"/>
                <w:lang w:val="es-ES_tradnl"/>
              </w:rPr>
            </w:pPr>
          </w:p>
        </w:tc>
      </w:tr>
      <w:tr w:rsidR="006450F2" w:rsidRPr="00850263" w14:paraId="40FDE7A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1C7B4C1" w14:textId="5C649715" w:rsidR="006450F2" w:rsidRPr="00850263" w:rsidRDefault="003A1510" w:rsidP="00D37CF5">
            <w:pPr>
              <w:spacing w:after="40"/>
              <w:rPr>
                <w:sz w:val="20"/>
                <w:szCs w:val="20"/>
                <w:lang w:val="es-ES_tradnl"/>
              </w:rPr>
            </w:pPr>
            <w:hyperlink r:id="rId52"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VIII.4: </w:t>
              </w:r>
              <w:r w:rsidR="00D37CF5" w:rsidRPr="00850263">
                <w:rPr>
                  <w:rStyle w:val="Hyperlink"/>
                  <w:sz w:val="20"/>
                  <w:szCs w:val="20"/>
                  <w:lang w:val="es-ES_tradnl"/>
                </w:rPr>
                <w:t>Principios y lineamientos para incorporar las cuestiones concernientes a los humedales en el manejo integrado de las zonas costeras (MIZC</w:t>
              </w:r>
              <w:r w:rsidR="006450F2" w:rsidRPr="00850263">
                <w:rPr>
                  <w:rStyle w:val="Hyperlink"/>
                  <w:sz w:val="20"/>
                  <w:szCs w:val="20"/>
                  <w:lang w:val="es-ES_tradnl"/>
                </w:rPr>
                <w:t>)</w:t>
              </w:r>
            </w:hyperlink>
          </w:p>
        </w:tc>
        <w:tc>
          <w:tcPr>
            <w:tcW w:w="2171" w:type="dxa"/>
          </w:tcPr>
          <w:p w14:paraId="456E2B14" w14:textId="165888DE"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2E776560" w14:textId="0EF6ADC0"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3578D5D0" w14:textId="77777777" w:rsidR="006450F2" w:rsidRPr="00850263" w:rsidRDefault="006450F2" w:rsidP="00B5352E">
            <w:pPr>
              <w:rPr>
                <w:rFonts w:cs="Arial"/>
                <w:sz w:val="20"/>
                <w:szCs w:val="20"/>
                <w:lang w:val="es-ES_tradnl"/>
              </w:rPr>
            </w:pPr>
            <w:r w:rsidRPr="00850263">
              <w:rPr>
                <w:rFonts w:cs="Arial"/>
                <w:sz w:val="20"/>
                <w:szCs w:val="20"/>
                <w:lang w:val="es-ES_tradnl"/>
              </w:rPr>
              <w:t>12</w:t>
            </w:r>
          </w:p>
        </w:tc>
        <w:tc>
          <w:tcPr>
            <w:tcW w:w="1260" w:type="dxa"/>
          </w:tcPr>
          <w:p w14:paraId="77AF6067"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E125970" w14:textId="77777777" w:rsidR="006450F2" w:rsidRPr="00850263" w:rsidRDefault="006450F2" w:rsidP="00B5352E">
            <w:pPr>
              <w:rPr>
                <w:rFonts w:cs="Arial"/>
                <w:sz w:val="20"/>
                <w:szCs w:val="20"/>
                <w:lang w:val="es-ES_tradnl"/>
              </w:rPr>
            </w:pPr>
          </w:p>
        </w:tc>
      </w:tr>
      <w:tr w:rsidR="006450F2" w:rsidRPr="00850263" w14:paraId="47ACF0C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7AC6321" w14:textId="1571D5E7" w:rsidR="006450F2" w:rsidRPr="00850263" w:rsidRDefault="003A1510" w:rsidP="00D37CF5">
            <w:pPr>
              <w:spacing w:after="40"/>
              <w:rPr>
                <w:sz w:val="20"/>
                <w:szCs w:val="20"/>
                <w:lang w:val="es-ES_tradnl"/>
              </w:rPr>
            </w:pPr>
            <w:hyperlink r:id="rId53"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VIII.14: </w:t>
              </w:r>
              <w:r w:rsidR="00D37CF5" w:rsidRPr="00850263">
                <w:rPr>
                  <w:rStyle w:val="Hyperlink"/>
                  <w:sz w:val="20"/>
                  <w:szCs w:val="20"/>
                  <w:lang w:val="es-ES_tradnl"/>
                </w:rPr>
                <w:t xml:space="preserve">Nuevos lineamientos para la </w:t>
              </w:r>
              <w:r w:rsidR="007D2B93" w:rsidRPr="00850263">
                <w:rPr>
                  <w:rStyle w:val="Hyperlink"/>
                  <w:sz w:val="20"/>
                  <w:szCs w:val="20"/>
                  <w:lang w:val="es-ES_tradnl"/>
                </w:rPr>
                <w:t>planificación</w:t>
              </w:r>
              <w:r w:rsidR="00D37CF5" w:rsidRPr="00850263">
                <w:rPr>
                  <w:rStyle w:val="Hyperlink"/>
                  <w:sz w:val="20"/>
                  <w:szCs w:val="20"/>
                  <w:lang w:val="es-ES_tradnl"/>
                </w:rPr>
                <w:t xml:space="preserve"> del manejo de los sitios Ramsar y otros humedales</w:t>
              </w:r>
            </w:hyperlink>
          </w:p>
        </w:tc>
        <w:tc>
          <w:tcPr>
            <w:tcW w:w="2171" w:type="dxa"/>
          </w:tcPr>
          <w:p w14:paraId="5B63E00C" w14:textId="2F066BB6"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21971E41" w14:textId="303DF961"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00651B25" w:rsidRPr="00850263">
              <w:rPr>
                <w:rFonts w:cs="Arial"/>
                <w:sz w:val="20"/>
                <w:szCs w:val="20"/>
                <w:lang w:val="es-ES_tradnl"/>
              </w:rPr>
              <w:t>p</w:t>
            </w:r>
            <w:r w:rsidRPr="00850263">
              <w:rPr>
                <w:rFonts w:cs="Arial"/>
                <w:sz w:val="20"/>
                <w:szCs w:val="20"/>
                <w:lang w:val="es-ES_tradnl"/>
              </w:rPr>
              <w:t>rofesionales</w:t>
            </w:r>
          </w:p>
        </w:tc>
        <w:tc>
          <w:tcPr>
            <w:tcW w:w="1260" w:type="dxa"/>
          </w:tcPr>
          <w:p w14:paraId="3D705AB0" w14:textId="77777777" w:rsidR="006450F2" w:rsidRPr="00850263" w:rsidRDefault="006450F2" w:rsidP="00B5352E">
            <w:pPr>
              <w:rPr>
                <w:rFonts w:cs="Arial"/>
                <w:sz w:val="20"/>
                <w:szCs w:val="20"/>
                <w:lang w:val="es-ES_tradnl"/>
              </w:rPr>
            </w:pPr>
            <w:r w:rsidRPr="00850263">
              <w:rPr>
                <w:rFonts w:cs="Arial"/>
                <w:sz w:val="20"/>
                <w:szCs w:val="20"/>
                <w:lang w:val="es-ES_tradnl"/>
              </w:rPr>
              <w:t>18</w:t>
            </w:r>
          </w:p>
        </w:tc>
        <w:tc>
          <w:tcPr>
            <w:tcW w:w="1260" w:type="dxa"/>
          </w:tcPr>
          <w:p w14:paraId="1A53D8D3"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DB1C3B0" w14:textId="77777777" w:rsidR="006450F2" w:rsidRPr="00850263" w:rsidRDefault="006450F2" w:rsidP="00B5352E">
            <w:pPr>
              <w:rPr>
                <w:rFonts w:cs="Arial"/>
                <w:sz w:val="20"/>
                <w:szCs w:val="20"/>
                <w:lang w:val="es-ES_tradnl"/>
              </w:rPr>
            </w:pPr>
          </w:p>
        </w:tc>
      </w:tr>
      <w:tr w:rsidR="006450F2" w:rsidRPr="00850263" w14:paraId="32AA88B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09E0B30" w14:textId="13ECF614" w:rsidR="006450F2" w:rsidRPr="00850263" w:rsidRDefault="003A1510" w:rsidP="00D37CF5">
            <w:pPr>
              <w:spacing w:after="40"/>
              <w:rPr>
                <w:sz w:val="20"/>
                <w:szCs w:val="20"/>
                <w:lang w:val="es-ES_tradnl"/>
              </w:rPr>
            </w:pPr>
            <w:hyperlink r:id="rId54"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VIII.16: Princi</w:t>
              </w:r>
              <w:r w:rsidR="00D37CF5" w:rsidRPr="00850263">
                <w:rPr>
                  <w:rStyle w:val="Hyperlink"/>
                  <w:sz w:val="20"/>
                  <w:szCs w:val="20"/>
                  <w:lang w:val="es-ES_tradnl"/>
                </w:rPr>
                <w:t>pios y lineamientos para la restauración de humedales</w:t>
              </w:r>
            </w:hyperlink>
          </w:p>
        </w:tc>
        <w:tc>
          <w:tcPr>
            <w:tcW w:w="2171" w:type="dxa"/>
          </w:tcPr>
          <w:p w14:paraId="5A2004CE" w14:textId="67D5B7CD"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196540E9" w14:textId="7C925146"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00651B25" w:rsidRPr="00850263">
              <w:rPr>
                <w:rFonts w:cs="Arial"/>
                <w:sz w:val="20"/>
                <w:szCs w:val="20"/>
                <w:lang w:val="es-ES_tradnl"/>
              </w:rPr>
              <w:t>p</w:t>
            </w:r>
            <w:r w:rsidRPr="00850263">
              <w:rPr>
                <w:rFonts w:cs="Arial"/>
                <w:sz w:val="20"/>
                <w:szCs w:val="20"/>
                <w:lang w:val="es-ES_tradnl"/>
              </w:rPr>
              <w:t>rofesionales</w:t>
            </w:r>
          </w:p>
        </w:tc>
        <w:tc>
          <w:tcPr>
            <w:tcW w:w="1260" w:type="dxa"/>
          </w:tcPr>
          <w:p w14:paraId="5C77D79A" w14:textId="77777777" w:rsidR="006450F2" w:rsidRPr="00850263" w:rsidRDefault="006450F2" w:rsidP="00B5352E">
            <w:pPr>
              <w:rPr>
                <w:rFonts w:cs="Arial"/>
                <w:sz w:val="20"/>
                <w:szCs w:val="20"/>
                <w:lang w:val="es-ES_tradnl"/>
              </w:rPr>
            </w:pPr>
            <w:r w:rsidRPr="00850263">
              <w:rPr>
                <w:rFonts w:cs="Arial"/>
                <w:sz w:val="20"/>
                <w:szCs w:val="20"/>
                <w:lang w:val="es-ES_tradnl"/>
              </w:rPr>
              <w:t>19</w:t>
            </w:r>
          </w:p>
        </w:tc>
        <w:tc>
          <w:tcPr>
            <w:tcW w:w="1260" w:type="dxa"/>
          </w:tcPr>
          <w:p w14:paraId="7C97082E"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921D9BA" w14:textId="77777777" w:rsidR="006450F2" w:rsidRPr="00850263" w:rsidRDefault="006450F2" w:rsidP="00B5352E">
            <w:pPr>
              <w:rPr>
                <w:rFonts w:cs="Arial"/>
                <w:sz w:val="20"/>
                <w:szCs w:val="20"/>
                <w:lang w:val="es-ES_tradnl"/>
              </w:rPr>
            </w:pPr>
          </w:p>
        </w:tc>
      </w:tr>
      <w:tr w:rsidR="006450F2" w:rsidRPr="00850263" w14:paraId="60BEACA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34BADA5" w14:textId="2F21579E" w:rsidR="006450F2" w:rsidRPr="00850263" w:rsidRDefault="003A1510" w:rsidP="00B05F36">
            <w:pPr>
              <w:spacing w:after="40"/>
              <w:rPr>
                <w:sz w:val="20"/>
                <w:szCs w:val="20"/>
                <w:lang w:val="es-ES_tradnl"/>
              </w:rPr>
            </w:pPr>
            <w:hyperlink r:id="rId55"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VIII.17: </w:t>
              </w:r>
              <w:r w:rsidR="00B05F36" w:rsidRPr="00850263">
                <w:rPr>
                  <w:rStyle w:val="Hyperlink"/>
                  <w:sz w:val="20"/>
                  <w:szCs w:val="20"/>
                  <w:lang w:val="es-ES_tradnl"/>
                </w:rPr>
                <w:t>Lineamientos para la acción mundial sobre las turberas</w:t>
              </w:r>
            </w:hyperlink>
          </w:p>
        </w:tc>
        <w:tc>
          <w:tcPr>
            <w:tcW w:w="2171" w:type="dxa"/>
          </w:tcPr>
          <w:p w14:paraId="195172A1" w14:textId="4A5AFDE8"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64A73C3D" w14:textId="512E37FA"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7EBEE160" w14:textId="77777777" w:rsidR="006450F2" w:rsidRPr="00850263" w:rsidRDefault="006450F2" w:rsidP="00B5352E">
            <w:pPr>
              <w:rPr>
                <w:rFonts w:cs="Arial"/>
                <w:sz w:val="20"/>
                <w:szCs w:val="20"/>
                <w:lang w:val="es-ES_tradnl"/>
              </w:rPr>
            </w:pPr>
            <w:r w:rsidRPr="00850263">
              <w:rPr>
                <w:rFonts w:cs="Arial"/>
                <w:sz w:val="20"/>
                <w:szCs w:val="20"/>
                <w:lang w:val="es-ES_tradnl"/>
              </w:rPr>
              <w:t>15, 18</w:t>
            </w:r>
          </w:p>
        </w:tc>
        <w:tc>
          <w:tcPr>
            <w:tcW w:w="1260" w:type="dxa"/>
          </w:tcPr>
          <w:p w14:paraId="7BD90B52"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509434E9" w14:textId="77777777" w:rsidR="006450F2" w:rsidRPr="00850263" w:rsidRDefault="006450F2" w:rsidP="00B5352E">
            <w:pPr>
              <w:rPr>
                <w:rFonts w:cs="Arial"/>
                <w:sz w:val="20"/>
                <w:szCs w:val="20"/>
                <w:lang w:val="es-ES_tradnl"/>
              </w:rPr>
            </w:pPr>
          </w:p>
        </w:tc>
      </w:tr>
      <w:tr w:rsidR="006450F2" w:rsidRPr="00850263" w14:paraId="2500174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DF3677B" w14:textId="7526581F" w:rsidR="006450F2" w:rsidRPr="00850263" w:rsidRDefault="003A1510" w:rsidP="00B05F36">
            <w:pPr>
              <w:spacing w:after="40"/>
              <w:rPr>
                <w:sz w:val="20"/>
                <w:szCs w:val="20"/>
                <w:lang w:val="es-ES_tradnl"/>
              </w:rPr>
            </w:pPr>
            <w:hyperlink r:id="rId56"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VIII.20: </w:t>
              </w:r>
              <w:r w:rsidR="00B05F36" w:rsidRPr="00850263">
                <w:rPr>
                  <w:rStyle w:val="Hyperlink"/>
                  <w:sz w:val="20"/>
                  <w:szCs w:val="20"/>
                  <w:lang w:val="es-ES_tradnl"/>
                </w:rPr>
                <w:t xml:space="preserve">Orientación general para interpretar la expresión “motivos urgentes de interés nacional” en el artículo 2.5 de la Convención y para considerar la compensación prevista en el artículo </w:t>
              </w:r>
              <w:r w:rsidR="006450F2" w:rsidRPr="00850263">
                <w:rPr>
                  <w:rStyle w:val="Hyperlink"/>
                  <w:sz w:val="20"/>
                  <w:szCs w:val="20"/>
                  <w:lang w:val="es-ES_tradnl"/>
                </w:rPr>
                <w:t>4.2</w:t>
              </w:r>
            </w:hyperlink>
          </w:p>
        </w:tc>
        <w:tc>
          <w:tcPr>
            <w:tcW w:w="2171" w:type="dxa"/>
          </w:tcPr>
          <w:p w14:paraId="4DD58C1C" w14:textId="5D08CD92"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146CF161" w14:textId="582EAFB4"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p>
        </w:tc>
        <w:tc>
          <w:tcPr>
            <w:tcW w:w="1260" w:type="dxa"/>
          </w:tcPr>
          <w:p w14:paraId="3274DC99" w14:textId="77777777" w:rsidR="006450F2" w:rsidRPr="00850263" w:rsidRDefault="006450F2" w:rsidP="00B5352E">
            <w:pPr>
              <w:rPr>
                <w:rFonts w:cs="Arial"/>
                <w:sz w:val="20"/>
                <w:szCs w:val="20"/>
                <w:lang w:val="es-ES_tradnl"/>
              </w:rPr>
            </w:pPr>
            <w:r w:rsidRPr="00850263">
              <w:rPr>
                <w:rFonts w:cs="Arial"/>
                <w:sz w:val="20"/>
                <w:szCs w:val="20"/>
                <w:lang w:val="es-ES_tradnl"/>
              </w:rPr>
              <w:t>19</w:t>
            </w:r>
          </w:p>
        </w:tc>
        <w:tc>
          <w:tcPr>
            <w:tcW w:w="1260" w:type="dxa"/>
          </w:tcPr>
          <w:p w14:paraId="483FA290"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4C4C4501" w14:textId="77777777" w:rsidR="006450F2" w:rsidRPr="00850263" w:rsidRDefault="006450F2" w:rsidP="00B5352E">
            <w:pPr>
              <w:rPr>
                <w:rFonts w:cs="Arial"/>
                <w:sz w:val="20"/>
                <w:szCs w:val="20"/>
                <w:lang w:val="es-ES_tradnl"/>
              </w:rPr>
            </w:pPr>
          </w:p>
        </w:tc>
      </w:tr>
      <w:tr w:rsidR="006450F2" w:rsidRPr="00850263" w14:paraId="1636599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F899F17" w14:textId="4A7A621F" w:rsidR="006450F2" w:rsidRPr="00850263" w:rsidRDefault="003A1510" w:rsidP="00B05F36">
            <w:pPr>
              <w:spacing w:after="40"/>
              <w:rPr>
                <w:sz w:val="20"/>
                <w:szCs w:val="20"/>
                <w:lang w:val="es-ES_tradnl"/>
              </w:rPr>
            </w:pPr>
            <w:hyperlink r:id="rId57"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VIII.33: </w:t>
              </w:r>
              <w:r w:rsidR="007D2B93" w:rsidRPr="00850263">
                <w:rPr>
                  <w:rStyle w:val="Hyperlink"/>
                  <w:sz w:val="20"/>
                  <w:szCs w:val="20"/>
                  <w:lang w:val="es-ES_tradnl"/>
                </w:rPr>
                <w:t>Orientaciones</w:t>
              </w:r>
              <w:r w:rsidR="00B05F36" w:rsidRPr="00850263">
                <w:rPr>
                  <w:rStyle w:val="Hyperlink"/>
                  <w:sz w:val="20"/>
                  <w:szCs w:val="20"/>
                  <w:lang w:val="es-ES_tradnl"/>
                </w:rPr>
                <w:t xml:space="preserve"> adicionales para la identificación, el manejo sostenible y la designación de lagunas temporales como Humedales de Importancia Internacional</w:t>
              </w:r>
            </w:hyperlink>
          </w:p>
        </w:tc>
        <w:tc>
          <w:tcPr>
            <w:tcW w:w="2171" w:type="dxa"/>
          </w:tcPr>
          <w:p w14:paraId="2DA8F3D9" w14:textId="206FE4F5"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459F920A" w14:textId="032CF19E"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15B26B0B" w14:textId="77777777" w:rsidR="006450F2" w:rsidRPr="00850263" w:rsidRDefault="006450F2" w:rsidP="00B5352E">
            <w:pPr>
              <w:rPr>
                <w:rFonts w:cs="Arial"/>
                <w:sz w:val="20"/>
                <w:szCs w:val="20"/>
                <w:lang w:val="es-ES_tradnl"/>
              </w:rPr>
            </w:pPr>
            <w:r w:rsidRPr="00850263">
              <w:rPr>
                <w:rFonts w:cs="Arial"/>
                <w:sz w:val="20"/>
                <w:szCs w:val="20"/>
                <w:lang w:val="es-ES_tradnl"/>
              </w:rPr>
              <w:t>17</w:t>
            </w:r>
          </w:p>
        </w:tc>
        <w:tc>
          <w:tcPr>
            <w:tcW w:w="1260" w:type="dxa"/>
          </w:tcPr>
          <w:p w14:paraId="78C13D90"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863C2D6" w14:textId="77777777" w:rsidR="006450F2" w:rsidRPr="00850263" w:rsidRDefault="006450F2" w:rsidP="00B5352E">
            <w:pPr>
              <w:rPr>
                <w:rFonts w:cs="Arial"/>
                <w:sz w:val="20"/>
                <w:szCs w:val="20"/>
                <w:lang w:val="es-ES_tradnl"/>
              </w:rPr>
            </w:pPr>
          </w:p>
        </w:tc>
      </w:tr>
      <w:tr w:rsidR="006450F2" w:rsidRPr="00850263" w14:paraId="337929A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E17EB7E" w14:textId="3E972F97" w:rsidR="006450F2" w:rsidRPr="00850263" w:rsidRDefault="003A1510" w:rsidP="00B05F36">
            <w:pPr>
              <w:spacing w:after="40"/>
              <w:rPr>
                <w:sz w:val="20"/>
                <w:szCs w:val="20"/>
                <w:lang w:val="es-ES_tradnl"/>
              </w:rPr>
            </w:pPr>
            <w:hyperlink r:id="rId58" w:history="1">
              <w:r w:rsidR="00457C3D" w:rsidRPr="00850263">
                <w:rPr>
                  <w:rStyle w:val="Hyperlink"/>
                  <w:sz w:val="20"/>
                  <w:szCs w:val="20"/>
                  <w:lang w:val="es-ES_tradnl"/>
                </w:rPr>
                <w:t>Resolución</w:t>
              </w:r>
              <w:r w:rsidR="006450F2" w:rsidRPr="00850263">
                <w:rPr>
                  <w:rStyle w:val="Hyperlink"/>
                  <w:sz w:val="20"/>
                  <w:szCs w:val="20"/>
                  <w:lang w:val="es-ES_tradnl"/>
                </w:rPr>
                <w:t xml:space="preserve"> VIII.36: </w:t>
              </w:r>
              <w:r w:rsidR="00B05F36" w:rsidRPr="00850263">
                <w:rPr>
                  <w:rStyle w:val="Hyperlink"/>
                  <w:sz w:val="20"/>
                  <w:szCs w:val="20"/>
                  <w:lang w:val="es-ES_tradnl"/>
                </w:rPr>
                <w:t xml:space="preserve">La Gestión </w:t>
              </w:r>
              <w:r w:rsidR="007D2B93" w:rsidRPr="00850263">
                <w:rPr>
                  <w:rStyle w:val="Hyperlink"/>
                  <w:sz w:val="20"/>
                  <w:szCs w:val="20"/>
                  <w:lang w:val="es-ES_tradnl"/>
                </w:rPr>
                <w:t>Ambiental</w:t>
              </w:r>
              <w:r w:rsidR="00B05F36" w:rsidRPr="00850263">
                <w:rPr>
                  <w:rStyle w:val="Hyperlink"/>
                  <w:sz w:val="20"/>
                  <w:szCs w:val="20"/>
                  <w:lang w:val="es-ES_tradnl"/>
                </w:rPr>
                <w:t xml:space="preserve"> Participativa (GAP) como herramienta para el manejo </w:t>
              </w:r>
              <w:r w:rsidR="00B05F36" w:rsidRPr="00850263">
                <w:rPr>
                  <w:rStyle w:val="Hyperlink"/>
                  <w:sz w:val="20"/>
                  <w:szCs w:val="20"/>
                  <w:lang w:val="es-ES_tradnl"/>
                </w:rPr>
                <w:lastRenderedPageBreak/>
                <w:t>y uso racional de los humedales</w:t>
              </w:r>
            </w:hyperlink>
          </w:p>
        </w:tc>
        <w:tc>
          <w:tcPr>
            <w:tcW w:w="2171" w:type="dxa"/>
          </w:tcPr>
          <w:p w14:paraId="36B2215B" w14:textId="06214B21" w:rsidR="006450F2" w:rsidRPr="00850263" w:rsidRDefault="002104F3" w:rsidP="00B5352E">
            <w:pPr>
              <w:rPr>
                <w:rFonts w:cs="Arial"/>
                <w:sz w:val="20"/>
                <w:szCs w:val="20"/>
                <w:lang w:val="es-ES_tradnl"/>
              </w:rPr>
            </w:pPr>
            <w:r w:rsidRPr="00850263">
              <w:rPr>
                <w:rFonts w:cs="Arial"/>
                <w:sz w:val="20"/>
                <w:szCs w:val="20"/>
                <w:lang w:val="es-ES_tradnl"/>
              </w:rPr>
              <w:lastRenderedPageBreak/>
              <w:t>Técnicas</w:t>
            </w:r>
          </w:p>
        </w:tc>
        <w:tc>
          <w:tcPr>
            <w:tcW w:w="2520" w:type="dxa"/>
          </w:tcPr>
          <w:p w14:paraId="6AB67F11" w14:textId="2A7F8BA7"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7635954D" w14:textId="77777777" w:rsidR="006450F2" w:rsidRPr="00850263" w:rsidRDefault="006450F2" w:rsidP="00B5352E">
            <w:pPr>
              <w:rPr>
                <w:rFonts w:cs="Arial"/>
                <w:sz w:val="20"/>
                <w:szCs w:val="20"/>
                <w:lang w:val="es-ES_tradnl"/>
              </w:rPr>
            </w:pPr>
            <w:r w:rsidRPr="00850263">
              <w:rPr>
                <w:rFonts w:cs="Arial"/>
                <w:sz w:val="20"/>
                <w:szCs w:val="20"/>
                <w:lang w:val="es-ES_tradnl"/>
              </w:rPr>
              <w:t>7</w:t>
            </w:r>
          </w:p>
        </w:tc>
        <w:tc>
          <w:tcPr>
            <w:tcW w:w="1260" w:type="dxa"/>
          </w:tcPr>
          <w:p w14:paraId="00AD9AEB"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F1CEB3C" w14:textId="77777777" w:rsidR="006450F2" w:rsidRPr="00850263" w:rsidRDefault="006450F2" w:rsidP="00B5352E">
            <w:pPr>
              <w:rPr>
                <w:rFonts w:cs="Arial"/>
                <w:sz w:val="20"/>
                <w:szCs w:val="20"/>
                <w:lang w:val="es-ES_tradnl"/>
              </w:rPr>
            </w:pPr>
          </w:p>
        </w:tc>
      </w:tr>
      <w:tr w:rsidR="006450F2" w:rsidRPr="00850263" w14:paraId="7746E61A"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A409EC3" w14:textId="5B2A0E9B" w:rsidR="006450F2" w:rsidRPr="00850263" w:rsidRDefault="003A1510" w:rsidP="00B5352E">
            <w:pPr>
              <w:spacing w:after="40"/>
              <w:rPr>
                <w:sz w:val="20"/>
                <w:szCs w:val="20"/>
                <w:lang w:val="es-ES_tradnl"/>
              </w:rPr>
            </w:pPr>
            <w:hyperlink r:id="rId59" w:history="1">
              <w:r w:rsidR="00457C3D" w:rsidRPr="00850263">
                <w:rPr>
                  <w:rStyle w:val="Hyperlink"/>
                  <w:sz w:val="20"/>
                  <w:szCs w:val="20"/>
                  <w:lang w:val="es-ES_tradnl"/>
                </w:rPr>
                <w:t>Resolución</w:t>
              </w:r>
              <w:r w:rsidR="006450F2" w:rsidRPr="00850263">
                <w:rPr>
                  <w:rStyle w:val="Hyperlink"/>
                  <w:sz w:val="20"/>
                  <w:szCs w:val="20"/>
                  <w:lang w:val="es-ES_tradnl"/>
                </w:rPr>
                <w:t xml:space="preserve"> VII.8: </w:t>
              </w:r>
              <w:r w:rsidR="00B05F36" w:rsidRPr="00850263">
                <w:rPr>
                  <w:rStyle w:val="Hyperlink"/>
                  <w:sz w:val="20"/>
                  <w:szCs w:val="20"/>
                  <w:lang w:val="es-ES_tradnl"/>
                </w:rPr>
                <w:t>Lineamientos para establecer y fortalecer la participación de las comunidades locales y de los pueblos indígenas en el manejo de los humedale</w:t>
              </w:r>
              <w:r w:rsidR="006450F2" w:rsidRPr="00850263">
                <w:rPr>
                  <w:rStyle w:val="Hyperlink"/>
                  <w:sz w:val="20"/>
                  <w:szCs w:val="20"/>
                  <w:lang w:val="es-ES_tradnl"/>
                </w:rPr>
                <w:t>s</w:t>
              </w:r>
            </w:hyperlink>
          </w:p>
        </w:tc>
        <w:tc>
          <w:tcPr>
            <w:tcW w:w="2171" w:type="dxa"/>
          </w:tcPr>
          <w:p w14:paraId="2C1776EB" w14:textId="675208DE"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1B39EFE3" w14:textId="534A96E2"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18B49B21" w14:textId="77777777" w:rsidR="006450F2" w:rsidRPr="00850263" w:rsidRDefault="006450F2" w:rsidP="00B5352E">
            <w:pPr>
              <w:rPr>
                <w:rFonts w:cs="Arial"/>
                <w:sz w:val="20"/>
                <w:szCs w:val="20"/>
                <w:lang w:val="es-ES_tradnl"/>
              </w:rPr>
            </w:pPr>
            <w:r w:rsidRPr="00850263">
              <w:rPr>
                <w:rFonts w:cs="Arial"/>
                <w:sz w:val="20"/>
                <w:szCs w:val="20"/>
                <w:lang w:val="es-ES_tradnl"/>
              </w:rPr>
              <w:t>7</w:t>
            </w:r>
          </w:p>
        </w:tc>
        <w:tc>
          <w:tcPr>
            <w:tcW w:w="1260" w:type="dxa"/>
          </w:tcPr>
          <w:p w14:paraId="63AFF549"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7061E97A" w14:textId="77777777" w:rsidR="006450F2" w:rsidRPr="00850263" w:rsidRDefault="006450F2" w:rsidP="00B5352E">
            <w:pPr>
              <w:rPr>
                <w:rFonts w:cs="Arial"/>
                <w:sz w:val="20"/>
                <w:szCs w:val="20"/>
                <w:lang w:val="es-ES_tradnl"/>
              </w:rPr>
            </w:pPr>
          </w:p>
        </w:tc>
      </w:tr>
      <w:tr w:rsidR="006450F2" w:rsidRPr="00850263" w14:paraId="07081E29"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5F66C27" w14:textId="210809D5" w:rsidR="006450F2" w:rsidRPr="00850263" w:rsidRDefault="003A1510" w:rsidP="00B05F36">
            <w:pPr>
              <w:spacing w:after="40"/>
              <w:rPr>
                <w:sz w:val="20"/>
                <w:szCs w:val="20"/>
                <w:lang w:val="es-ES_tradnl"/>
              </w:rPr>
            </w:pPr>
            <w:hyperlink r:id="rId60" w:history="1">
              <w:r w:rsidR="00457C3D" w:rsidRPr="00850263">
                <w:rPr>
                  <w:rStyle w:val="Hyperlink"/>
                  <w:sz w:val="20"/>
                  <w:szCs w:val="20"/>
                  <w:lang w:val="es-ES_tradnl"/>
                </w:rPr>
                <w:t>Resolución</w:t>
              </w:r>
              <w:r w:rsidR="006450F2" w:rsidRPr="00850263">
                <w:rPr>
                  <w:rStyle w:val="Hyperlink"/>
                  <w:sz w:val="20"/>
                  <w:szCs w:val="20"/>
                  <w:lang w:val="es-ES_tradnl"/>
                </w:rPr>
                <w:t xml:space="preserve"> VII.10: </w:t>
              </w:r>
              <w:r w:rsidR="00B05F36" w:rsidRPr="00850263">
                <w:rPr>
                  <w:rStyle w:val="Hyperlink"/>
                  <w:sz w:val="20"/>
                  <w:szCs w:val="20"/>
                  <w:lang w:val="es-ES_tradnl"/>
                </w:rPr>
                <w:t xml:space="preserve">Marco para </w:t>
              </w:r>
              <w:r w:rsidR="007D2B93" w:rsidRPr="00850263">
                <w:rPr>
                  <w:rStyle w:val="Hyperlink"/>
                  <w:sz w:val="20"/>
                  <w:szCs w:val="20"/>
                  <w:lang w:val="es-ES_tradnl"/>
                </w:rPr>
                <w:t>evaluar</w:t>
              </w:r>
              <w:r w:rsidR="00B05F36" w:rsidRPr="00850263">
                <w:rPr>
                  <w:rStyle w:val="Hyperlink"/>
                  <w:sz w:val="20"/>
                  <w:szCs w:val="20"/>
                  <w:lang w:val="es-ES_tradnl"/>
                </w:rPr>
                <w:t xml:space="preserve"> el riesgo en humedales</w:t>
              </w:r>
            </w:hyperlink>
          </w:p>
        </w:tc>
        <w:tc>
          <w:tcPr>
            <w:tcW w:w="2171" w:type="dxa"/>
          </w:tcPr>
          <w:p w14:paraId="09A005FD" w14:textId="5452E41A" w:rsidR="006450F2" w:rsidRPr="00850263" w:rsidRDefault="002104F3" w:rsidP="00B5352E">
            <w:pPr>
              <w:rPr>
                <w:rFonts w:cs="Arial"/>
                <w:sz w:val="20"/>
                <w:szCs w:val="20"/>
                <w:lang w:val="es-ES_tradnl"/>
              </w:rPr>
            </w:pPr>
            <w:r w:rsidRPr="00850263">
              <w:rPr>
                <w:rFonts w:cs="Arial"/>
                <w:sz w:val="20"/>
                <w:szCs w:val="20"/>
                <w:lang w:val="es-ES_tradnl"/>
              </w:rPr>
              <w:t>Técnicas</w:t>
            </w:r>
            <w:r w:rsidR="006450F2" w:rsidRPr="00850263">
              <w:rPr>
                <w:rFonts w:cs="Arial"/>
                <w:sz w:val="20"/>
                <w:szCs w:val="20"/>
                <w:lang w:val="es-ES_tradnl"/>
              </w:rPr>
              <w:t>/</w:t>
            </w:r>
            <w:r w:rsidRPr="00850263">
              <w:rPr>
                <w:rFonts w:cs="Arial"/>
                <w:sz w:val="20"/>
                <w:szCs w:val="20"/>
                <w:lang w:val="es-ES_tradnl"/>
              </w:rPr>
              <w:t>Científicas</w:t>
            </w:r>
          </w:p>
        </w:tc>
        <w:tc>
          <w:tcPr>
            <w:tcW w:w="2520" w:type="dxa"/>
          </w:tcPr>
          <w:p w14:paraId="5B126B16" w14:textId="670149FF" w:rsidR="006450F2" w:rsidRPr="00850263" w:rsidRDefault="00021122" w:rsidP="00B5352E">
            <w:pPr>
              <w:rPr>
                <w:rFonts w:cs="Arial"/>
                <w:sz w:val="20"/>
                <w:szCs w:val="20"/>
                <w:lang w:val="es-ES_tradnl"/>
              </w:rPr>
            </w:pPr>
            <w:r w:rsidRPr="00850263">
              <w:rPr>
                <w:rFonts w:cs="Arial"/>
                <w:sz w:val="20"/>
                <w:szCs w:val="20"/>
                <w:lang w:val="es-ES_tradnl"/>
              </w:rPr>
              <w:t>Científicos</w:t>
            </w:r>
            <w:r w:rsidR="006450F2"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6CA32353" w14:textId="77777777" w:rsidR="006450F2" w:rsidRPr="00850263" w:rsidRDefault="006450F2" w:rsidP="00B5352E">
            <w:pPr>
              <w:rPr>
                <w:rFonts w:cs="Arial"/>
                <w:sz w:val="20"/>
                <w:szCs w:val="20"/>
                <w:lang w:val="es-ES_tradnl"/>
              </w:rPr>
            </w:pPr>
            <w:r w:rsidRPr="00850263">
              <w:rPr>
                <w:sz w:val="20"/>
                <w:szCs w:val="20"/>
                <w:lang w:val="es-ES_tradnl"/>
              </w:rPr>
              <w:t>18, 13</w:t>
            </w:r>
          </w:p>
        </w:tc>
        <w:tc>
          <w:tcPr>
            <w:tcW w:w="1260" w:type="dxa"/>
          </w:tcPr>
          <w:p w14:paraId="498F1C6A" w14:textId="77777777" w:rsidR="006450F2"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1241F2B1" w14:textId="77777777" w:rsidR="006450F2" w:rsidRPr="00850263" w:rsidRDefault="006450F2" w:rsidP="00B5352E">
            <w:pPr>
              <w:rPr>
                <w:rFonts w:cs="Arial"/>
                <w:sz w:val="20"/>
                <w:szCs w:val="20"/>
                <w:lang w:val="es-ES_tradnl"/>
              </w:rPr>
            </w:pPr>
          </w:p>
        </w:tc>
      </w:tr>
      <w:tr w:rsidR="006450F2" w:rsidRPr="00DC3849" w14:paraId="358DDCA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1D28721" w14:textId="3330B107" w:rsidR="005F6A07" w:rsidRPr="00850263" w:rsidRDefault="003A1510" w:rsidP="00B05F36">
            <w:pPr>
              <w:spacing w:after="40"/>
              <w:rPr>
                <w:sz w:val="20"/>
                <w:szCs w:val="20"/>
                <w:lang w:val="es-ES_tradnl"/>
              </w:rPr>
            </w:pPr>
            <w:hyperlink r:id="rId61" w:history="1">
              <w:r w:rsidR="006450F2" w:rsidRPr="00850263">
                <w:rPr>
                  <w:rStyle w:val="Hyperlink"/>
                  <w:sz w:val="20"/>
                  <w:szCs w:val="20"/>
                  <w:lang w:val="es-ES_tradnl"/>
                </w:rPr>
                <w:t xml:space="preserve">COP12 DOC.20: </w:t>
              </w:r>
              <w:r w:rsidR="00B05F36" w:rsidRPr="00850263">
                <w:rPr>
                  <w:rStyle w:val="Hyperlink"/>
                  <w:sz w:val="20"/>
                  <w:szCs w:val="20"/>
                  <w:lang w:val="es-ES_tradnl"/>
                </w:rPr>
                <w:t xml:space="preserve">Documento informativo: </w:t>
              </w:r>
              <w:r w:rsidR="007D2B93" w:rsidRPr="00850263">
                <w:rPr>
                  <w:rStyle w:val="Hyperlink"/>
                  <w:sz w:val="20"/>
                  <w:szCs w:val="20"/>
                  <w:lang w:val="es-ES_tradnl"/>
                </w:rPr>
                <w:t>Evaluaciones</w:t>
              </w:r>
              <w:r w:rsidR="00B05F36" w:rsidRPr="00850263">
                <w:rPr>
                  <w:rStyle w:val="Hyperlink"/>
                  <w:sz w:val="20"/>
                  <w:szCs w:val="20"/>
                  <w:lang w:val="es-ES_tradnl"/>
                </w:rPr>
                <w:t xml:space="preserve"> de la efectividad del manejo de los sitios Ramsar</w:t>
              </w:r>
            </w:hyperlink>
          </w:p>
          <w:p w14:paraId="5D79C4AA" w14:textId="557DD0C5" w:rsidR="006450F2" w:rsidRPr="00850263" w:rsidRDefault="006450F2" w:rsidP="00B05F36">
            <w:pPr>
              <w:spacing w:after="40"/>
              <w:rPr>
                <w:sz w:val="20"/>
                <w:szCs w:val="20"/>
                <w:lang w:val="es-ES_tradnl"/>
              </w:rPr>
            </w:pPr>
            <w:r w:rsidRPr="00850263">
              <w:rPr>
                <w:rStyle w:val="Hyperlink"/>
                <w:sz w:val="20"/>
                <w:szCs w:val="20"/>
                <w:lang w:val="es-ES_tradnl"/>
              </w:rPr>
              <w:t>(</w:t>
            </w:r>
            <w:hyperlink r:id="rId62" w:history="1">
              <w:r w:rsidR="00457C3D" w:rsidRPr="00850263">
                <w:rPr>
                  <w:rStyle w:val="Hyperlink"/>
                  <w:sz w:val="20"/>
                  <w:szCs w:val="20"/>
                  <w:lang w:val="es-ES_tradnl"/>
                </w:rPr>
                <w:t>Resolución</w:t>
              </w:r>
              <w:r w:rsidRPr="00850263">
                <w:rPr>
                  <w:rStyle w:val="Hyperlink"/>
                  <w:sz w:val="20"/>
                  <w:szCs w:val="20"/>
                  <w:lang w:val="es-ES_tradnl"/>
                </w:rPr>
                <w:t xml:space="preserve"> XII.15:</w:t>
              </w:r>
              <w:r w:rsidR="00B05F36" w:rsidRPr="00850263">
                <w:rPr>
                  <w:rStyle w:val="Hyperlink"/>
                  <w:sz w:val="20"/>
                  <w:szCs w:val="20"/>
                  <w:lang w:val="es-ES_tradnl"/>
                </w:rPr>
                <w:t xml:space="preserve"> Evaluación de la efectividad del manejo y la conservación de los sitios Ramsar</w:t>
              </w:r>
              <w:r w:rsidRPr="00850263">
                <w:rPr>
                  <w:rStyle w:val="Hyperlink"/>
                  <w:sz w:val="20"/>
                  <w:szCs w:val="20"/>
                  <w:lang w:val="es-ES_tradnl"/>
                </w:rPr>
                <w:t>)</w:t>
              </w:r>
            </w:hyperlink>
          </w:p>
        </w:tc>
        <w:tc>
          <w:tcPr>
            <w:tcW w:w="2171" w:type="dxa"/>
          </w:tcPr>
          <w:p w14:paraId="237A8952" w14:textId="2223A15B"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2EF2E748" w14:textId="1CFF2DAC"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379F7C7D" w14:textId="30206E66"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7C779E40" w14:textId="77777777" w:rsidR="006450F2" w:rsidRPr="00850263" w:rsidRDefault="007D7602" w:rsidP="00B5352E">
            <w:pPr>
              <w:rPr>
                <w:rFonts w:cs="Arial"/>
                <w:sz w:val="20"/>
                <w:szCs w:val="20"/>
                <w:lang w:val="es-ES_tradnl"/>
              </w:rPr>
            </w:pPr>
            <w:r w:rsidRPr="00850263">
              <w:rPr>
                <w:rFonts w:cs="Arial"/>
                <w:sz w:val="20"/>
                <w:szCs w:val="20"/>
                <w:lang w:val="es-ES_tradnl"/>
              </w:rPr>
              <w:t>IFE</w:t>
            </w:r>
          </w:p>
        </w:tc>
        <w:tc>
          <w:tcPr>
            <w:tcW w:w="5336" w:type="dxa"/>
          </w:tcPr>
          <w:p w14:paraId="13FEEB19" w14:textId="5FB196E6" w:rsidR="006450F2" w:rsidRPr="00850263" w:rsidRDefault="00C02111" w:rsidP="00627340">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627340" w:rsidRPr="00850263">
              <w:rPr>
                <w:rFonts w:cs="Arial"/>
                <w:sz w:val="20"/>
                <w:szCs w:val="20"/>
                <w:lang w:val="es-ES_tradnl"/>
              </w:rPr>
              <w:t xml:space="preserve">Este documento proporciona </w:t>
            </w:r>
            <w:r w:rsidR="00BD122A" w:rsidRPr="00850263">
              <w:rPr>
                <w:rFonts w:cs="Arial"/>
                <w:sz w:val="20"/>
                <w:szCs w:val="20"/>
                <w:lang w:val="es-ES_tradnl"/>
              </w:rPr>
              <w:t>información</w:t>
            </w:r>
            <w:r w:rsidR="00627340" w:rsidRPr="00850263">
              <w:rPr>
                <w:rFonts w:cs="Arial"/>
                <w:sz w:val="20"/>
                <w:szCs w:val="20"/>
                <w:lang w:val="es-ES_tradnl"/>
              </w:rPr>
              <w:t xml:space="preserve"> sobre </w:t>
            </w:r>
            <w:r w:rsidR="00FC58DF" w:rsidRPr="00850263">
              <w:rPr>
                <w:rFonts w:cs="Arial"/>
                <w:sz w:val="20"/>
                <w:szCs w:val="20"/>
                <w:lang w:val="es-ES_tradnl"/>
              </w:rPr>
              <w:t xml:space="preserve">las </w:t>
            </w:r>
            <w:r w:rsidR="009125DB" w:rsidRPr="00850263">
              <w:rPr>
                <w:rFonts w:cs="Arial"/>
                <w:sz w:val="20"/>
                <w:szCs w:val="20"/>
                <w:lang w:val="es-ES_tradnl"/>
              </w:rPr>
              <w:t>“</w:t>
            </w:r>
            <w:r w:rsidR="00627340" w:rsidRPr="00850263">
              <w:rPr>
                <w:rFonts w:cs="Arial"/>
                <w:sz w:val="20"/>
                <w:szCs w:val="20"/>
                <w:lang w:val="es-ES_tradnl"/>
              </w:rPr>
              <w:t>herramientas de evaluación de la efectividad del manejo de áreas protegidas (PAME, por sus siglas en inglés)</w:t>
            </w:r>
            <w:r w:rsidR="009125DB" w:rsidRPr="00850263">
              <w:rPr>
                <w:rFonts w:cs="Arial"/>
                <w:sz w:val="20"/>
                <w:szCs w:val="20"/>
                <w:lang w:val="es-ES_tradnl"/>
              </w:rPr>
              <w:t xml:space="preserve">” </w:t>
            </w:r>
            <w:r w:rsidR="00627340" w:rsidRPr="00850263">
              <w:rPr>
                <w:rFonts w:cs="Arial"/>
                <w:sz w:val="20"/>
                <w:szCs w:val="20"/>
                <w:lang w:val="es-ES_tradnl"/>
              </w:rPr>
              <w:t>y cómo se pueden utilizar estas herramientas en los sitios Ramsar. T</w:t>
            </w:r>
            <w:r w:rsidR="00AE7AE9" w:rsidRPr="00850263">
              <w:rPr>
                <w:rFonts w:cs="Arial"/>
                <w:sz w:val="20"/>
                <w:szCs w:val="20"/>
                <w:lang w:val="es-ES_tradnl"/>
              </w:rPr>
              <w:t xml:space="preserve">ambién trata </w:t>
            </w:r>
            <w:r w:rsidR="00627340" w:rsidRPr="00850263">
              <w:rPr>
                <w:rFonts w:cs="Arial"/>
                <w:sz w:val="20"/>
                <w:szCs w:val="20"/>
                <w:lang w:val="es-ES_tradnl"/>
              </w:rPr>
              <w:t>“qué metodología PAME es adecuada para los sitios Ramsar</w:t>
            </w:r>
            <w:r w:rsidR="00AE68FC" w:rsidRPr="00850263">
              <w:rPr>
                <w:rFonts w:cs="Arial"/>
                <w:sz w:val="20"/>
                <w:szCs w:val="20"/>
                <w:lang w:val="es-ES_tradnl"/>
              </w:rPr>
              <w:t>.”</w:t>
            </w:r>
          </w:p>
        </w:tc>
      </w:tr>
      <w:tr w:rsidR="006450F2" w:rsidRPr="00DC3849" w14:paraId="44E90DD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E56997C" w14:textId="00E95578" w:rsidR="006450F2" w:rsidRPr="007B2BD8" w:rsidRDefault="003A1510" w:rsidP="00B5352E">
            <w:pPr>
              <w:spacing w:after="40"/>
              <w:rPr>
                <w:rStyle w:val="Hyperlink"/>
                <w:sz w:val="20"/>
                <w:szCs w:val="20"/>
              </w:rPr>
            </w:pPr>
            <w:hyperlink r:id="rId63" w:history="1">
              <w:r w:rsidR="006450F2" w:rsidRPr="007B2BD8">
                <w:rPr>
                  <w:rStyle w:val="Hyperlink"/>
                  <w:sz w:val="20"/>
                  <w:szCs w:val="20"/>
                </w:rPr>
                <w:t>COP11 DOC. 24: Limits of Acceptable Change</w:t>
              </w:r>
            </w:hyperlink>
          </w:p>
          <w:p w14:paraId="7B4AE0F7" w14:textId="2F96F8DE" w:rsidR="006450F2" w:rsidRPr="00850263" w:rsidRDefault="006450F2" w:rsidP="00B5352E">
            <w:pPr>
              <w:spacing w:after="40"/>
              <w:rPr>
                <w:sz w:val="20"/>
                <w:szCs w:val="20"/>
                <w:lang w:val="es-ES_tradnl"/>
              </w:rPr>
            </w:pPr>
            <w:r w:rsidRPr="00850263">
              <w:rPr>
                <w:sz w:val="20"/>
                <w:szCs w:val="20"/>
                <w:lang w:val="es-ES_tradnl"/>
              </w:rPr>
              <w:t>(</w:t>
            </w:r>
            <w:r w:rsidR="00457C3D" w:rsidRPr="00850263">
              <w:rPr>
                <w:sz w:val="20"/>
                <w:szCs w:val="20"/>
                <w:lang w:val="es-ES_tradnl"/>
              </w:rPr>
              <w:t>Resolución</w:t>
            </w:r>
            <w:r w:rsidRPr="00850263">
              <w:rPr>
                <w:sz w:val="20"/>
                <w:szCs w:val="20"/>
                <w:lang w:val="es-ES_tradnl"/>
              </w:rPr>
              <w:t xml:space="preserve"> XI.4, </w:t>
            </w:r>
            <w:r w:rsidR="00B05F36" w:rsidRPr="00850263">
              <w:rPr>
                <w:sz w:val="20"/>
                <w:szCs w:val="20"/>
                <w:lang w:val="es-ES_tradnl"/>
              </w:rPr>
              <w:t>El estado de los sitios de la Lista Ramsar de Humedales de Importancia Internacional).</w:t>
            </w:r>
          </w:p>
        </w:tc>
        <w:tc>
          <w:tcPr>
            <w:tcW w:w="2171" w:type="dxa"/>
          </w:tcPr>
          <w:p w14:paraId="02A56968" w14:textId="70632404" w:rsidR="006450F2" w:rsidRPr="00850263" w:rsidRDefault="002104F3" w:rsidP="00B5352E">
            <w:pPr>
              <w:rPr>
                <w:rFonts w:cs="Arial"/>
                <w:sz w:val="20"/>
                <w:szCs w:val="20"/>
                <w:lang w:val="es-ES_tradnl"/>
              </w:rPr>
            </w:pPr>
            <w:r w:rsidRPr="00850263">
              <w:rPr>
                <w:rFonts w:cs="Arial"/>
                <w:sz w:val="20"/>
                <w:szCs w:val="20"/>
                <w:lang w:val="es-ES_tradnl"/>
              </w:rPr>
              <w:t>Técnicas</w:t>
            </w:r>
            <w:r w:rsidR="006450F2" w:rsidRPr="00850263">
              <w:rPr>
                <w:rFonts w:cs="Arial"/>
                <w:sz w:val="20"/>
                <w:szCs w:val="20"/>
                <w:lang w:val="es-ES_tradnl"/>
              </w:rPr>
              <w:t>/</w:t>
            </w:r>
            <w:r w:rsidRPr="00850263">
              <w:rPr>
                <w:rFonts w:cs="Arial"/>
                <w:sz w:val="20"/>
                <w:szCs w:val="20"/>
                <w:lang w:val="es-ES_tradnl"/>
              </w:rPr>
              <w:t>Científicas</w:t>
            </w:r>
          </w:p>
        </w:tc>
        <w:tc>
          <w:tcPr>
            <w:tcW w:w="2520" w:type="dxa"/>
          </w:tcPr>
          <w:p w14:paraId="1EC9700F" w14:textId="6E04C760"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30DCA88C" w14:textId="6CDDE958" w:rsidR="006450F2" w:rsidRPr="00850263" w:rsidRDefault="00D40245" w:rsidP="00B5352E">
            <w:pPr>
              <w:rPr>
                <w:rFonts w:cs="Arial"/>
                <w:sz w:val="20"/>
                <w:szCs w:val="20"/>
                <w:lang w:val="es-ES_tradnl"/>
              </w:rPr>
            </w:pPr>
            <w:r w:rsidRPr="00850263">
              <w:rPr>
                <w:sz w:val="20"/>
                <w:szCs w:val="20"/>
                <w:lang w:val="es-ES_tradnl"/>
              </w:rPr>
              <w:t>Aún no incluidas en un manual</w:t>
            </w:r>
          </w:p>
        </w:tc>
        <w:tc>
          <w:tcPr>
            <w:tcW w:w="1260" w:type="dxa"/>
          </w:tcPr>
          <w:p w14:paraId="1C3ADD13" w14:textId="6B33E524"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193FF00E" w14:textId="408EDD56" w:rsidR="006450F2" w:rsidRPr="00850263" w:rsidRDefault="00C02111" w:rsidP="00B5352E">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AE7AE9" w:rsidRPr="00850263">
              <w:rPr>
                <w:rFonts w:cs="Arial"/>
                <w:sz w:val="20"/>
                <w:szCs w:val="20"/>
                <w:lang w:val="es-ES_tradnl"/>
              </w:rPr>
              <w:t xml:space="preserve">Este documento ofrece una amplia panorámica de los enfoques existentes y otras consideraciones relativas a la definición y aplicación de conceptos y enfoques sobre los “límites del cambio aceptable” que </w:t>
            </w:r>
            <w:r w:rsidR="00BD122A" w:rsidRPr="00850263">
              <w:rPr>
                <w:rFonts w:cs="Arial"/>
                <w:sz w:val="20"/>
                <w:szCs w:val="20"/>
                <w:lang w:val="es-ES_tradnl"/>
              </w:rPr>
              <w:t>pueden</w:t>
            </w:r>
            <w:r w:rsidR="00AE7AE9" w:rsidRPr="00850263">
              <w:rPr>
                <w:rFonts w:cs="Arial"/>
                <w:sz w:val="20"/>
                <w:szCs w:val="20"/>
                <w:lang w:val="es-ES_tradnl"/>
              </w:rPr>
              <w:t xml:space="preserve"> ser aplicables al contexto de Ramsar para definir y detectar los </w:t>
            </w:r>
            <w:r w:rsidR="00BD122A" w:rsidRPr="00850263">
              <w:rPr>
                <w:rFonts w:cs="Arial"/>
                <w:sz w:val="20"/>
                <w:szCs w:val="20"/>
                <w:lang w:val="es-ES_tradnl"/>
              </w:rPr>
              <w:t>cambios</w:t>
            </w:r>
            <w:r w:rsidR="00AE7AE9" w:rsidRPr="00850263">
              <w:rPr>
                <w:rFonts w:cs="Arial"/>
                <w:sz w:val="20"/>
                <w:szCs w:val="20"/>
                <w:lang w:val="es-ES_tradnl"/>
              </w:rPr>
              <w:t xml:space="preserve"> en las características ecológicas de los </w:t>
            </w:r>
            <w:r w:rsidR="00BD122A" w:rsidRPr="00850263">
              <w:rPr>
                <w:rFonts w:cs="Arial"/>
                <w:sz w:val="20"/>
                <w:szCs w:val="20"/>
                <w:lang w:val="es-ES_tradnl"/>
              </w:rPr>
              <w:t>humedales</w:t>
            </w:r>
            <w:r w:rsidR="00AE7AE9" w:rsidRPr="00850263">
              <w:rPr>
                <w:rFonts w:cs="Arial"/>
                <w:sz w:val="20"/>
                <w:szCs w:val="20"/>
                <w:lang w:val="es-ES_tradnl"/>
              </w:rPr>
              <w:t>, según establece el Artículo 3.2</w:t>
            </w:r>
            <w:r w:rsidR="009125DB" w:rsidRPr="00850263">
              <w:rPr>
                <w:rFonts w:cs="Arial"/>
                <w:sz w:val="20"/>
                <w:szCs w:val="20"/>
                <w:lang w:val="es-ES_tradnl"/>
              </w:rPr>
              <w:t>.”</w:t>
            </w:r>
          </w:p>
        </w:tc>
      </w:tr>
      <w:tr w:rsidR="006450F2" w:rsidRPr="00DC3849" w14:paraId="7A253E5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BC5F41C" w14:textId="68A559E6" w:rsidR="006450F2" w:rsidRPr="007B2BD8" w:rsidRDefault="003A1510" w:rsidP="002104F3">
            <w:pPr>
              <w:spacing w:after="40"/>
              <w:rPr>
                <w:sz w:val="20"/>
                <w:szCs w:val="20"/>
              </w:rPr>
            </w:pPr>
            <w:hyperlink r:id="rId64" w:history="1">
              <w:r w:rsidR="006450F2" w:rsidRPr="007B2BD8">
                <w:rPr>
                  <w:rStyle w:val="Hyperlink"/>
                  <w:sz w:val="20"/>
                  <w:szCs w:val="20"/>
                </w:rPr>
                <w:t>COP10 DOC. 33: Enhancing wetland wise use: a guide for capacity development</w:t>
              </w:r>
            </w:hyperlink>
          </w:p>
        </w:tc>
        <w:tc>
          <w:tcPr>
            <w:tcW w:w="2171" w:type="dxa"/>
          </w:tcPr>
          <w:p w14:paraId="3432B6AE" w14:textId="20171ECF"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18970941" w14:textId="496ABE31" w:rsidR="006450F2" w:rsidRPr="00850263" w:rsidRDefault="00457C3D" w:rsidP="00B5352E">
            <w:pPr>
              <w:rPr>
                <w:rFonts w:cs="Arial"/>
                <w:sz w:val="20"/>
                <w:szCs w:val="20"/>
                <w:lang w:val="es-ES_tradnl"/>
              </w:rPr>
            </w:pPr>
            <w:r w:rsidRPr="00850263">
              <w:rPr>
                <w:rFonts w:cs="Arial"/>
                <w:sz w:val="20"/>
                <w:szCs w:val="20"/>
                <w:lang w:val="es-ES_tradnl"/>
              </w:rPr>
              <w:t>Profesionales</w:t>
            </w:r>
            <w:r w:rsidR="006450F2" w:rsidRPr="00850263">
              <w:rPr>
                <w:rFonts w:cs="Arial"/>
                <w:sz w:val="20"/>
                <w:szCs w:val="20"/>
                <w:lang w:val="es-ES_tradnl"/>
              </w:rPr>
              <w:t>/</w:t>
            </w:r>
            <w:r w:rsidRPr="00850263">
              <w:rPr>
                <w:rFonts w:cs="Arial"/>
                <w:sz w:val="20"/>
                <w:szCs w:val="20"/>
                <w:lang w:val="es-ES_tradnl"/>
              </w:rPr>
              <w:t>Responsables de políticas</w:t>
            </w:r>
          </w:p>
        </w:tc>
        <w:tc>
          <w:tcPr>
            <w:tcW w:w="1260" w:type="dxa"/>
          </w:tcPr>
          <w:p w14:paraId="754AC67F" w14:textId="70726D9E" w:rsidR="006450F2" w:rsidRPr="00850263" w:rsidRDefault="007C6061" w:rsidP="00B5352E">
            <w:pPr>
              <w:rPr>
                <w:rFonts w:cs="Arial"/>
                <w:sz w:val="20"/>
                <w:szCs w:val="20"/>
                <w:lang w:val="es-ES_tradnl"/>
              </w:rPr>
            </w:pPr>
            <w:r w:rsidRPr="00850263">
              <w:rPr>
                <w:sz w:val="20"/>
                <w:szCs w:val="20"/>
                <w:lang w:val="es-ES_tradnl"/>
              </w:rPr>
              <w:t>No incluidas en un</w:t>
            </w:r>
            <w:r w:rsidR="00BF7C89" w:rsidRPr="00850263">
              <w:rPr>
                <w:sz w:val="20"/>
                <w:szCs w:val="20"/>
                <w:lang w:val="es-ES_tradnl"/>
              </w:rPr>
              <w:t xml:space="preserve"> manual</w:t>
            </w:r>
          </w:p>
        </w:tc>
        <w:tc>
          <w:tcPr>
            <w:tcW w:w="1260" w:type="dxa"/>
          </w:tcPr>
          <w:p w14:paraId="50ADE5B4" w14:textId="7E164DA1"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3A521610" w14:textId="6CC12916" w:rsidR="006450F2" w:rsidRPr="00850263" w:rsidRDefault="00C02111" w:rsidP="00647CE1">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AE7AE9" w:rsidRPr="00850263">
              <w:rPr>
                <w:rFonts w:cs="Arial"/>
                <w:sz w:val="20"/>
                <w:szCs w:val="20"/>
                <w:lang w:val="es-ES_tradnl"/>
              </w:rPr>
              <w:t xml:space="preserve">Este </w:t>
            </w:r>
            <w:r w:rsidR="00BD122A" w:rsidRPr="00850263">
              <w:rPr>
                <w:rFonts w:cs="Arial"/>
                <w:sz w:val="20"/>
                <w:szCs w:val="20"/>
                <w:lang w:val="es-ES_tradnl"/>
              </w:rPr>
              <w:t>documento</w:t>
            </w:r>
            <w:r w:rsidR="00AE7AE9" w:rsidRPr="00850263">
              <w:rPr>
                <w:rFonts w:cs="Arial"/>
                <w:sz w:val="20"/>
                <w:szCs w:val="20"/>
                <w:lang w:val="es-ES_tradnl"/>
              </w:rPr>
              <w:t xml:space="preserve"> presenta una guía para </w:t>
            </w:r>
            <w:r w:rsidR="00BD122A" w:rsidRPr="00850263">
              <w:rPr>
                <w:rFonts w:cs="Arial"/>
                <w:sz w:val="20"/>
                <w:szCs w:val="20"/>
                <w:lang w:val="es-ES_tradnl"/>
              </w:rPr>
              <w:t>establecer</w:t>
            </w:r>
            <w:r w:rsidR="00AE7AE9" w:rsidRPr="00850263">
              <w:rPr>
                <w:rFonts w:cs="Arial"/>
                <w:sz w:val="20"/>
                <w:szCs w:val="20"/>
                <w:lang w:val="es-ES_tradnl"/>
              </w:rPr>
              <w:t xml:space="preserve"> programas de desarrollo de capacidad a </w:t>
            </w:r>
            <w:r w:rsidR="00BD122A" w:rsidRPr="00850263">
              <w:rPr>
                <w:rFonts w:cs="Arial"/>
                <w:sz w:val="20"/>
                <w:szCs w:val="20"/>
                <w:lang w:val="es-ES_tradnl"/>
              </w:rPr>
              <w:t>escala</w:t>
            </w:r>
            <w:r w:rsidR="00AE7AE9" w:rsidRPr="00850263">
              <w:rPr>
                <w:rFonts w:cs="Arial"/>
                <w:sz w:val="20"/>
                <w:szCs w:val="20"/>
                <w:lang w:val="es-ES_tradnl"/>
              </w:rPr>
              <w:t xml:space="preserve"> nacional y regional </w:t>
            </w:r>
            <w:r w:rsidR="00CD68E9" w:rsidRPr="00850263">
              <w:rPr>
                <w:rFonts w:cs="Arial"/>
                <w:sz w:val="20"/>
                <w:szCs w:val="20"/>
                <w:lang w:val="es-ES_tradnl"/>
              </w:rPr>
              <w:t>con miras a</w:t>
            </w:r>
            <w:r w:rsidR="00AE7AE9" w:rsidRPr="00850263">
              <w:rPr>
                <w:rFonts w:cs="Arial"/>
                <w:sz w:val="20"/>
                <w:szCs w:val="20"/>
                <w:lang w:val="es-ES_tradnl"/>
              </w:rPr>
              <w:t xml:space="preserve"> apoyar el manejo de los humedales. </w:t>
            </w:r>
            <w:r w:rsidR="00BD122A" w:rsidRPr="00850263">
              <w:rPr>
                <w:rFonts w:cs="Arial"/>
                <w:sz w:val="20"/>
                <w:szCs w:val="20"/>
                <w:lang w:val="es-ES_tradnl"/>
              </w:rPr>
              <w:t>Proporciona</w:t>
            </w:r>
            <w:r w:rsidR="00AE7AE9" w:rsidRPr="00850263">
              <w:rPr>
                <w:rFonts w:cs="Arial"/>
                <w:sz w:val="20"/>
                <w:szCs w:val="20"/>
                <w:lang w:val="es-ES_tradnl"/>
              </w:rPr>
              <w:t xml:space="preserve"> a las Partes Contratantes </w:t>
            </w:r>
            <w:r w:rsidR="00647CE1" w:rsidRPr="00850263">
              <w:rPr>
                <w:rFonts w:cs="Arial"/>
                <w:sz w:val="20"/>
                <w:szCs w:val="20"/>
                <w:lang w:val="es-ES_tradnl"/>
              </w:rPr>
              <w:t>en</w:t>
            </w:r>
            <w:r w:rsidR="00AE7AE9" w:rsidRPr="00850263">
              <w:rPr>
                <w:rFonts w:cs="Arial"/>
                <w:sz w:val="20"/>
                <w:szCs w:val="20"/>
                <w:lang w:val="es-ES_tradnl"/>
              </w:rPr>
              <w:t xml:space="preserve"> la Convención de Ramsar y particularmente a las Autoridades </w:t>
            </w:r>
            <w:r w:rsidR="00BD122A" w:rsidRPr="00850263">
              <w:rPr>
                <w:rFonts w:cs="Arial"/>
                <w:sz w:val="20"/>
                <w:szCs w:val="20"/>
                <w:lang w:val="es-ES_tradnl"/>
              </w:rPr>
              <w:t>Administrativas</w:t>
            </w:r>
            <w:r w:rsidR="00AE7AE9" w:rsidRPr="00850263">
              <w:rPr>
                <w:rFonts w:cs="Arial"/>
                <w:sz w:val="20"/>
                <w:szCs w:val="20"/>
                <w:lang w:val="es-ES_tradnl"/>
              </w:rPr>
              <w:t xml:space="preserve"> de Ramsar un enfoque progresivo para elaborar y aplicar </w:t>
            </w:r>
            <w:r w:rsidR="00BD122A" w:rsidRPr="00850263">
              <w:rPr>
                <w:rFonts w:cs="Arial"/>
                <w:sz w:val="20"/>
                <w:szCs w:val="20"/>
                <w:lang w:val="es-ES_tradnl"/>
              </w:rPr>
              <w:t>actividades</w:t>
            </w:r>
            <w:r w:rsidR="00AE7AE9" w:rsidRPr="00850263">
              <w:rPr>
                <w:rFonts w:cs="Arial"/>
                <w:sz w:val="20"/>
                <w:szCs w:val="20"/>
                <w:lang w:val="es-ES_tradnl"/>
              </w:rPr>
              <w:t xml:space="preserve"> de desarrollo de </w:t>
            </w:r>
            <w:r w:rsidR="00BD122A" w:rsidRPr="00850263">
              <w:rPr>
                <w:rFonts w:cs="Arial"/>
                <w:sz w:val="20"/>
                <w:szCs w:val="20"/>
                <w:lang w:val="es-ES_tradnl"/>
              </w:rPr>
              <w:t>capacidad</w:t>
            </w:r>
            <w:r w:rsidR="00AE7AE9" w:rsidRPr="00850263">
              <w:rPr>
                <w:rFonts w:cs="Arial"/>
                <w:sz w:val="20"/>
                <w:szCs w:val="20"/>
                <w:lang w:val="es-ES_tradnl"/>
              </w:rPr>
              <w:t xml:space="preserve"> en apoyo de la Convención</w:t>
            </w:r>
            <w:r w:rsidR="00AE68FC" w:rsidRPr="00850263">
              <w:rPr>
                <w:rFonts w:cs="Arial"/>
                <w:sz w:val="20"/>
                <w:szCs w:val="20"/>
                <w:lang w:val="es-ES_tradnl"/>
              </w:rPr>
              <w:t>.”</w:t>
            </w:r>
          </w:p>
        </w:tc>
      </w:tr>
      <w:tr w:rsidR="006450F2" w:rsidRPr="00DC3849" w14:paraId="1CC58D1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DD73098" w14:textId="77777777" w:rsidR="003A68E5" w:rsidRPr="00850263" w:rsidRDefault="003A1510" w:rsidP="005D7D97">
            <w:pPr>
              <w:rPr>
                <w:sz w:val="20"/>
                <w:szCs w:val="20"/>
                <w:lang w:val="es-ES_tradnl"/>
              </w:rPr>
            </w:pPr>
            <w:hyperlink r:id="rId65" w:history="1">
              <w:r w:rsidR="006450F2" w:rsidRPr="00850263">
                <w:rPr>
                  <w:rStyle w:val="Hyperlink"/>
                  <w:sz w:val="20"/>
                  <w:szCs w:val="20"/>
                  <w:lang w:val="es-ES_tradnl"/>
                </w:rPr>
                <w:t xml:space="preserve">COP10 DOC. 27: </w:t>
              </w:r>
              <w:r w:rsidR="00647CE1" w:rsidRPr="00850263">
                <w:rPr>
                  <w:rStyle w:val="Hyperlink"/>
                  <w:sz w:val="20"/>
                  <w:szCs w:val="20"/>
                  <w:lang w:val="es-ES_tradnl"/>
                </w:rPr>
                <w:t>Antecedentes y fundamento del Marco para los procesos de detección de cambios en las características ecológicas de los humedales, comunicación de los mismos y adopción de medidas al respecto</w:t>
              </w:r>
            </w:hyperlink>
            <w:r w:rsidR="006450F2" w:rsidRPr="00850263">
              <w:rPr>
                <w:sz w:val="20"/>
                <w:szCs w:val="20"/>
                <w:lang w:val="es-ES_tradnl"/>
              </w:rPr>
              <w:t xml:space="preserve"> </w:t>
            </w:r>
          </w:p>
          <w:p w14:paraId="5EA8F916" w14:textId="406A2A9C" w:rsidR="006450F2" w:rsidRPr="00850263" w:rsidRDefault="006450F2" w:rsidP="005D7D97">
            <w:pPr>
              <w:rPr>
                <w:sz w:val="20"/>
                <w:szCs w:val="20"/>
                <w:lang w:val="es-ES_tradnl"/>
              </w:rPr>
            </w:pPr>
            <w:r w:rsidRPr="00850263">
              <w:rPr>
                <w:sz w:val="20"/>
                <w:szCs w:val="20"/>
                <w:lang w:val="es-ES_tradnl"/>
              </w:rPr>
              <w:t>(</w:t>
            </w:r>
            <w:hyperlink r:id="rId66" w:history="1">
              <w:r w:rsidR="00457C3D" w:rsidRPr="00850263">
                <w:rPr>
                  <w:rStyle w:val="Hyperlink"/>
                  <w:sz w:val="20"/>
                  <w:szCs w:val="20"/>
                  <w:u w:val="none"/>
                  <w:lang w:val="es-ES_tradnl"/>
                </w:rPr>
                <w:t>Resolución</w:t>
              </w:r>
              <w:r w:rsidR="00627340" w:rsidRPr="00850263">
                <w:rPr>
                  <w:rStyle w:val="Hyperlink"/>
                  <w:sz w:val="20"/>
                  <w:szCs w:val="20"/>
                  <w:u w:val="none"/>
                  <w:lang w:val="es-ES_tradnl"/>
                </w:rPr>
                <w:t xml:space="preserve"> X.16: Marco para los </w:t>
              </w:r>
              <w:r w:rsidR="007D2B93" w:rsidRPr="00850263">
                <w:rPr>
                  <w:rStyle w:val="Hyperlink"/>
                  <w:sz w:val="20"/>
                  <w:szCs w:val="20"/>
                  <w:u w:val="none"/>
                  <w:lang w:val="es-ES_tradnl"/>
                </w:rPr>
                <w:t>procesos</w:t>
              </w:r>
              <w:r w:rsidR="00627340" w:rsidRPr="00850263">
                <w:rPr>
                  <w:rStyle w:val="Hyperlink"/>
                  <w:sz w:val="20"/>
                  <w:szCs w:val="20"/>
                  <w:u w:val="none"/>
                  <w:lang w:val="es-ES_tradnl"/>
                </w:rPr>
                <w:t xml:space="preserve"> de detección de cambios </w:t>
              </w:r>
              <w:r w:rsidR="00627340" w:rsidRPr="00850263">
                <w:rPr>
                  <w:rStyle w:val="Hyperlink"/>
                  <w:sz w:val="20"/>
                  <w:szCs w:val="20"/>
                  <w:u w:val="none"/>
                  <w:lang w:val="es-ES_tradnl"/>
                </w:rPr>
                <w:lastRenderedPageBreak/>
                <w:t>en las características ecológicas de los humedales, comunicación de los mismos y adopción de medidas al respecto</w:t>
              </w:r>
            </w:hyperlink>
            <w:r w:rsidRPr="00850263">
              <w:rPr>
                <w:rFonts w:eastAsia="Times New Roman" w:cs="Times New Roman"/>
                <w:bCs/>
                <w:sz w:val="20"/>
                <w:szCs w:val="20"/>
                <w:lang w:val="es-ES_tradnl" w:eastAsia="en-GB"/>
              </w:rPr>
              <w:t>)</w:t>
            </w:r>
          </w:p>
        </w:tc>
        <w:tc>
          <w:tcPr>
            <w:tcW w:w="2171" w:type="dxa"/>
          </w:tcPr>
          <w:p w14:paraId="13689990" w14:textId="1E79AF71" w:rsidR="006450F2" w:rsidRPr="00850263" w:rsidRDefault="002104F3" w:rsidP="00B5352E">
            <w:pPr>
              <w:rPr>
                <w:rFonts w:cs="Arial"/>
                <w:sz w:val="20"/>
                <w:szCs w:val="20"/>
                <w:lang w:val="es-ES_tradnl"/>
              </w:rPr>
            </w:pPr>
            <w:r w:rsidRPr="00850263">
              <w:rPr>
                <w:rFonts w:cs="Arial"/>
                <w:sz w:val="20"/>
                <w:szCs w:val="20"/>
                <w:lang w:val="es-ES_tradnl"/>
              </w:rPr>
              <w:lastRenderedPageBreak/>
              <w:t>Técnicas</w:t>
            </w:r>
          </w:p>
        </w:tc>
        <w:tc>
          <w:tcPr>
            <w:tcW w:w="2520" w:type="dxa"/>
          </w:tcPr>
          <w:p w14:paraId="2ED7E841" w14:textId="2EE5B0B6"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2BF5CF45" w14:textId="77777777" w:rsidR="006450F2" w:rsidRPr="00850263" w:rsidRDefault="006450F2" w:rsidP="00B5352E">
            <w:pPr>
              <w:rPr>
                <w:rFonts w:cs="Arial"/>
                <w:sz w:val="20"/>
                <w:szCs w:val="20"/>
                <w:lang w:val="es-ES_tradnl"/>
              </w:rPr>
            </w:pPr>
            <w:r w:rsidRPr="00850263">
              <w:rPr>
                <w:rFonts w:cs="Arial"/>
                <w:sz w:val="20"/>
                <w:szCs w:val="20"/>
                <w:lang w:val="es-ES_tradnl"/>
              </w:rPr>
              <w:t>19</w:t>
            </w:r>
          </w:p>
        </w:tc>
        <w:tc>
          <w:tcPr>
            <w:tcW w:w="1260" w:type="dxa"/>
          </w:tcPr>
          <w:p w14:paraId="101D52C0" w14:textId="77777777" w:rsidR="006450F2" w:rsidRPr="00850263" w:rsidRDefault="007D7602" w:rsidP="00B5352E">
            <w:pPr>
              <w:rPr>
                <w:rFonts w:cs="Arial"/>
                <w:sz w:val="20"/>
                <w:szCs w:val="20"/>
                <w:lang w:val="es-ES_tradnl"/>
              </w:rPr>
            </w:pPr>
            <w:r w:rsidRPr="00850263">
              <w:rPr>
                <w:rFonts w:cs="Arial"/>
                <w:sz w:val="20"/>
                <w:szCs w:val="20"/>
                <w:lang w:val="es-ES_tradnl"/>
              </w:rPr>
              <w:t>IFE</w:t>
            </w:r>
          </w:p>
        </w:tc>
        <w:tc>
          <w:tcPr>
            <w:tcW w:w="5336" w:type="dxa"/>
          </w:tcPr>
          <w:p w14:paraId="4FFC4A91" w14:textId="197B41B3" w:rsidR="006450F2" w:rsidRPr="00850263" w:rsidRDefault="00C02111" w:rsidP="00F34132">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AE7AE9" w:rsidRPr="00850263">
              <w:rPr>
                <w:rFonts w:cs="Arial"/>
                <w:sz w:val="20"/>
                <w:szCs w:val="20"/>
                <w:lang w:val="es-ES_tradnl"/>
              </w:rPr>
              <w:t xml:space="preserve">En el proyecto de resolución </w:t>
            </w:r>
            <w:r w:rsidR="009125DB" w:rsidRPr="00850263">
              <w:rPr>
                <w:rFonts w:cs="Arial"/>
                <w:sz w:val="20"/>
                <w:szCs w:val="20"/>
                <w:lang w:val="es-ES_tradnl"/>
              </w:rPr>
              <w:t xml:space="preserve">DR16 </w:t>
            </w:r>
            <w:r w:rsidR="00647CE1" w:rsidRPr="00850263">
              <w:rPr>
                <w:rFonts w:cs="Arial"/>
                <w:sz w:val="20"/>
                <w:szCs w:val="20"/>
                <w:lang w:val="es-ES_tradnl"/>
              </w:rPr>
              <w:t>se presenta un ‘</w:t>
            </w:r>
            <w:r w:rsidR="00AE7AE9" w:rsidRPr="00850263">
              <w:rPr>
                <w:rFonts w:cs="Arial"/>
                <w:sz w:val="20"/>
                <w:szCs w:val="20"/>
                <w:lang w:val="es-ES_tradnl"/>
              </w:rPr>
              <w:t xml:space="preserve">Marco para los procesos de </w:t>
            </w:r>
            <w:r w:rsidR="00BD122A" w:rsidRPr="00850263">
              <w:rPr>
                <w:rFonts w:cs="Arial"/>
                <w:sz w:val="20"/>
                <w:szCs w:val="20"/>
                <w:lang w:val="es-ES_tradnl"/>
              </w:rPr>
              <w:t>detección</w:t>
            </w:r>
            <w:r w:rsidR="00AE7AE9" w:rsidRPr="00850263">
              <w:rPr>
                <w:rFonts w:cs="Arial"/>
                <w:sz w:val="20"/>
                <w:szCs w:val="20"/>
                <w:lang w:val="es-ES_tradnl"/>
              </w:rPr>
              <w:t xml:space="preserve"> de </w:t>
            </w:r>
            <w:r w:rsidR="00BD122A" w:rsidRPr="00850263">
              <w:rPr>
                <w:rFonts w:cs="Arial"/>
                <w:sz w:val="20"/>
                <w:szCs w:val="20"/>
                <w:lang w:val="es-ES_tradnl"/>
              </w:rPr>
              <w:t>cambios</w:t>
            </w:r>
            <w:r w:rsidR="00AE7AE9" w:rsidRPr="00850263">
              <w:rPr>
                <w:rFonts w:cs="Arial"/>
                <w:sz w:val="20"/>
                <w:szCs w:val="20"/>
                <w:lang w:val="es-ES_tradnl"/>
              </w:rPr>
              <w:t xml:space="preserve"> en las características ecológicas de los humedales, comunicación de los mismos y </w:t>
            </w:r>
            <w:r w:rsidR="00647CE1" w:rsidRPr="00850263">
              <w:rPr>
                <w:rFonts w:cs="Arial"/>
                <w:sz w:val="20"/>
                <w:szCs w:val="20"/>
                <w:lang w:val="es-ES_tradnl"/>
              </w:rPr>
              <w:t>adopción de medidas al respecto’</w:t>
            </w:r>
            <w:r w:rsidR="00AE7AE9" w:rsidRPr="00850263">
              <w:rPr>
                <w:rFonts w:cs="Arial"/>
                <w:sz w:val="20"/>
                <w:szCs w:val="20"/>
                <w:lang w:val="es-ES_tradnl"/>
              </w:rPr>
              <w:t xml:space="preserve">, elaborado por el Grupo de Examen Científico y Técnico de la Convención en respuesta a una solicitud realizada por las Partes en la 8ª reunión de la Conferencia de las Partes Contratantes </w:t>
            </w:r>
            <w:r w:rsidR="009125DB" w:rsidRPr="00850263">
              <w:rPr>
                <w:rFonts w:cs="Arial"/>
                <w:sz w:val="20"/>
                <w:szCs w:val="20"/>
                <w:lang w:val="es-ES_tradnl"/>
              </w:rPr>
              <w:t>(COP8, 2002).</w:t>
            </w:r>
            <w:r w:rsidR="00AE7AE9" w:rsidRPr="00850263">
              <w:rPr>
                <w:rFonts w:cs="Arial"/>
                <w:sz w:val="20"/>
                <w:szCs w:val="20"/>
                <w:lang w:val="es-ES_tradnl"/>
              </w:rPr>
              <w:t xml:space="preserve"> </w:t>
            </w:r>
            <w:r w:rsidR="00F34132" w:rsidRPr="00850263">
              <w:rPr>
                <w:rFonts w:cs="Arial"/>
                <w:sz w:val="20"/>
                <w:szCs w:val="20"/>
                <w:lang w:val="es-ES_tradnl"/>
              </w:rPr>
              <w:t>En e</w:t>
            </w:r>
            <w:r w:rsidR="00AE7AE9" w:rsidRPr="00850263">
              <w:rPr>
                <w:rFonts w:cs="Arial"/>
                <w:sz w:val="20"/>
                <w:szCs w:val="20"/>
                <w:lang w:val="es-ES_tradnl"/>
              </w:rPr>
              <w:t xml:space="preserve">ste documento informativo </w:t>
            </w:r>
            <w:r w:rsidR="00F34132" w:rsidRPr="00850263">
              <w:rPr>
                <w:rFonts w:cs="Arial"/>
                <w:sz w:val="20"/>
                <w:szCs w:val="20"/>
                <w:lang w:val="es-ES_tradnl"/>
              </w:rPr>
              <w:t xml:space="preserve">se aporta una </w:t>
            </w:r>
            <w:r w:rsidR="00BD122A" w:rsidRPr="00850263">
              <w:rPr>
                <w:rFonts w:cs="Arial"/>
                <w:sz w:val="20"/>
                <w:szCs w:val="20"/>
                <w:lang w:val="es-ES_tradnl"/>
              </w:rPr>
              <w:t>justificación</w:t>
            </w:r>
            <w:r w:rsidR="00F34132" w:rsidRPr="00850263">
              <w:rPr>
                <w:rFonts w:cs="Arial"/>
                <w:sz w:val="20"/>
                <w:szCs w:val="20"/>
                <w:lang w:val="es-ES_tradnl"/>
              </w:rPr>
              <w:t xml:space="preserve"> más detallada del Marco, se examina qué </w:t>
            </w:r>
            <w:r w:rsidR="00F34132" w:rsidRPr="00850263">
              <w:rPr>
                <w:rFonts w:cs="Arial"/>
                <w:sz w:val="20"/>
                <w:szCs w:val="20"/>
                <w:lang w:val="es-ES_tradnl"/>
              </w:rPr>
              <w:lastRenderedPageBreak/>
              <w:t xml:space="preserve">orientaciones ya están </w:t>
            </w:r>
            <w:proofErr w:type="gramStart"/>
            <w:r w:rsidR="00F34132" w:rsidRPr="00850263">
              <w:rPr>
                <w:rFonts w:cs="Arial"/>
                <w:sz w:val="20"/>
                <w:szCs w:val="20"/>
                <w:lang w:val="es-ES_tradnl"/>
              </w:rPr>
              <w:t>disponibles</w:t>
            </w:r>
            <w:r w:rsidR="009125DB" w:rsidRPr="00850263">
              <w:rPr>
                <w:rFonts w:cs="Arial"/>
                <w:sz w:val="20"/>
                <w:szCs w:val="20"/>
                <w:lang w:val="es-ES_tradnl"/>
              </w:rPr>
              <w:t xml:space="preserve"> .</w:t>
            </w:r>
            <w:proofErr w:type="gramEnd"/>
            <w:r w:rsidR="009125DB" w:rsidRPr="00850263">
              <w:rPr>
                <w:rFonts w:cs="Arial"/>
                <w:sz w:val="20"/>
                <w:szCs w:val="20"/>
                <w:lang w:val="es-ES_tradnl"/>
              </w:rPr>
              <w:t xml:space="preserve"> . . </w:t>
            </w:r>
            <w:r w:rsidR="00F34132" w:rsidRPr="00850263">
              <w:rPr>
                <w:rFonts w:cs="Arial"/>
                <w:sz w:val="20"/>
                <w:szCs w:val="20"/>
                <w:lang w:val="es-ES_tradnl"/>
              </w:rPr>
              <w:t>y se señalan lagunas en distintas partes del proceso en las que posiblemente sean necesarias mayores orientaciones</w:t>
            </w:r>
            <w:r w:rsidR="009125DB" w:rsidRPr="00850263">
              <w:rPr>
                <w:rFonts w:cs="Arial"/>
                <w:sz w:val="20"/>
                <w:szCs w:val="20"/>
                <w:lang w:val="es-ES_tradnl"/>
              </w:rPr>
              <w:t>.”</w:t>
            </w:r>
          </w:p>
        </w:tc>
      </w:tr>
      <w:tr w:rsidR="006450F2" w:rsidRPr="00DC3849" w14:paraId="4D23F41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1C1B0B2" w14:textId="77777777" w:rsidR="006450F2" w:rsidRPr="007B2BD8" w:rsidRDefault="003A1510" w:rsidP="00B5352E">
            <w:pPr>
              <w:spacing w:after="40"/>
              <w:rPr>
                <w:sz w:val="20"/>
                <w:szCs w:val="20"/>
              </w:rPr>
            </w:pPr>
            <w:hyperlink r:id="rId67" w:history="1">
              <w:r w:rsidR="006450F2" w:rsidRPr="007B2BD8">
                <w:rPr>
                  <w:rStyle w:val="Hyperlink"/>
                  <w:sz w:val="20"/>
                  <w:szCs w:val="20"/>
                </w:rPr>
                <w:t xml:space="preserve">STRP Briefing Note No. 6: Towards the wise use of urban and </w:t>
              </w:r>
              <w:proofErr w:type="spellStart"/>
              <w:r w:rsidR="006450F2" w:rsidRPr="007B2BD8">
                <w:rPr>
                  <w:rStyle w:val="Hyperlink"/>
                  <w:sz w:val="20"/>
                  <w:szCs w:val="20"/>
                </w:rPr>
                <w:t>peri</w:t>
              </w:r>
              <w:proofErr w:type="spellEnd"/>
              <w:r w:rsidR="006450F2" w:rsidRPr="007B2BD8">
                <w:rPr>
                  <w:rStyle w:val="Hyperlink"/>
                  <w:sz w:val="20"/>
                  <w:szCs w:val="20"/>
                </w:rPr>
                <w:t>-urban wetlands</w:t>
              </w:r>
            </w:hyperlink>
          </w:p>
        </w:tc>
        <w:tc>
          <w:tcPr>
            <w:tcW w:w="2171" w:type="dxa"/>
          </w:tcPr>
          <w:p w14:paraId="5EA48F9A" w14:textId="326E8E08"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6A25F935" w14:textId="23807B27"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4DD66688" w14:textId="77777777" w:rsidR="006450F2" w:rsidRPr="00850263" w:rsidRDefault="006450F2" w:rsidP="00B5352E">
            <w:pPr>
              <w:rPr>
                <w:rFonts w:cs="Arial"/>
                <w:sz w:val="20"/>
                <w:szCs w:val="20"/>
                <w:lang w:val="es-ES_tradnl"/>
              </w:rPr>
            </w:pPr>
          </w:p>
        </w:tc>
        <w:tc>
          <w:tcPr>
            <w:tcW w:w="1260" w:type="dxa"/>
          </w:tcPr>
          <w:p w14:paraId="3528480C" w14:textId="648B83F0"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6560C9A0" w14:textId="7D681B5F" w:rsidR="006450F2" w:rsidRPr="00850263" w:rsidRDefault="00C02111" w:rsidP="005D7D97">
            <w:pPr>
              <w:rPr>
                <w:rFonts w:cs="Arial"/>
                <w:sz w:val="20"/>
                <w:szCs w:val="20"/>
                <w:lang w:val="es-ES_tradnl"/>
              </w:rPr>
            </w:pPr>
            <w:r w:rsidRPr="00850263">
              <w:rPr>
                <w:rFonts w:cs="Arial"/>
                <w:sz w:val="20"/>
                <w:szCs w:val="20"/>
                <w:u w:val="single"/>
                <w:lang w:val="es-ES_tradnl"/>
              </w:rPr>
              <w:t>Resumen</w:t>
            </w:r>
            <w:r w:rsidR="009125DB" w:rsidRPr="00850263">
              <w:rPr>
                <w:rFonts w:cs="Arial"/>
                <w:sz w:val="20"/>
                <w:szCs w:val="20"/>
                <w:u w:val="single"/>
                <w:lang w:val="es-ES_tradnl"/>
              </w:rPr>
              <w:t>:</w:t>
            </w:r>
            <w:r w:rsidR="009125DB" w:rsidRPr="00850263">
              <w:rPr>
                <w:rFonts w:cs="Arial"/>
                <w:sz w:val="20"/>
                <w:szCs w:val="20"/>
                <w:lang w:val="es-ES_tradnl"/>
              </w:rPr>
              <w:t xml:space="preserve"> “</w:t>
            </w:r>
            <w:r w:rsidR="00F34132" w:rsidRPr="00850263">
              <w:rPr>
                <w:rFonts w:cs="Arial"/>
                <w:sz w:val="20"/>
                <w:szCs w:val="20"/>
                <w:lang w:val="es-ES_tradnl"/>
              </w:rPr>
              <w:t xml:space="preserve">Esta nota informativa aporta </w:t>
            </w:r>
            <w:r w:rsidR="00BD122A" w:rsidRPr="00850263">
              <w:rPr>
                <w:rFonts w:cs="Arial"/>
                <w:sz w:val="20"/>
                <w:szCs w:val="20"/>
                <w:lang w:val="es-ES_tradnl"/>
              </w:rPr>
              <w:t>información</w:t>
            </w:r>
            <w:r w:rsidR="00F34132" w:rsidRPr="00850263">
              <w:rPr>
                <w:rFonts w:cs="Arial"/>
                <w:sz w:val="20"/>
                <w:szCs w:val="20"/>
                <w:lang w:val="es-ES_tradnl"/>
              </w:rPr>
              <w:t xml:space="preserve"> detallada sobre los </w:t>
            </w:r>
            <w:r w:rsidR="00BD122A" w:rsidRPr="00850263">
              <w:rPr>
                <w:rFonts w:cs="Arial"/>
                <w:sz w:val="20"/>
                <w:szCs w:val="20"/>
                <w:lang w:val="es-ES_tradnl"/>
              </w:rPr>
              <w:t>principios</w:t>
            </w:r>
            <w:r w:rsidR="00F34132" w:rsidRPr="00850263">
              <w:rPr>
                <w:rFonts w:cs="Arial"/>
                <w:sz w:val="20"/>
                <w:szCs w:val="20"/>
                <w:lang w:val="es-ES_tradnl"/>
              </w:rPr>
              <w:t xml:space="preserve"> para la </w:t>
            </w:r>
            <w:r w:rsidR="00BD122A" w:rsidRPr="00850263">
              <w:rPr>
                <w:rFonts w:cs="Arial"/>
                <w:sz w:val="20"/>
                <w:szCs w:val="20"/>
                <w:lang w:val="es-ES_tradnl"/>
              </w:rPr>
              <w:t>planificación</w:t>
            </w:r>
            <w:r w:rsidR="00F34132" w:rsidRPr="00850263">
              <w:rPr>
                <w:rFonts w:cs="Arial"/>
                <w:sz w:val="20"/>
                <w:szCs w:val="20"/>
                <w:lang w:val="es-ES_tradnl"/>
              </w:rPr>
              <w:t xml:space="preserve"> y el manejo de los humedales urbanos y periurbanos acordados por las Partes Contratantes </w:t>
            </w:r>
            <w:r w:rsidR="005D7D97" w:rsidRPr="00850263">
              <w:rPr>
                <w:rFonts w:cs="Arial"/>
                <w:sz w:val="20"/>
                <w:szCs w:val="20"/>
                <w:lang w:val="es-ES_tradnl"/>
              </w:rPr>
              <w:t>en</w:t>
            </w:r>
            <w:r w:rsidR="00F34132" w:rsidRPr="00850263">
              <w:rPr>
                <w:rFonts w:cs="Arial"/>
                <w:sz w:val="20"/>
                <w:szCs w:val="20"/>
                <w:lang w:val="es-ES_tradnl"/>
              </w:rPr>
              <w:t xml:space="preserve"> la Convención de Ramsar. Su finalidad es ayudar a lo</w:t>
            </w:r>
            <w:r w:rsidR="00EA2877" w:rsidRPr="00850263">
              <w:rPr>
                <w:rFonts w:cs="Arial"/>
                <w:sz w:val="20"/>
                <w:szCs w:val="20"/>
                <w:lang w:val="es-ES_tradnl"/>
              </w:rPr>
              <w:t>s</w:t>
            </w:r>
            <w:r w:rsidR="00F34132" w:rsidRPr="00850263">
              <w:rPr>
                <w:rFonts w:cs="Arial"/>
                <w:sz w:val="20"/>
                <w:szCs w:val="20"/>
                <w:lang w:val="es-ES_tradnl"/>
              </w:rPr>
              <w:t xml:space="preserve"> responsables de la administración y </w:t>
            </w:r>
            <w:r w:rsidR="00BD122A" w:rsidRPr="00850263">
              <w:rPr>
                <w:rFonts w:cs="Arial"/>
                <w:sz w:val="20"/>
                <w:szCs w:val="20"/>
                <w:lang w:val="es-ES_tradnl"/>
              </w:rPr>
              <w:t>planificación</w:t>
            </w:r>
            <w:r w:rsidR="00F34132" w:rsidRPr="00850263">
              <w:rPr>
                <w:rFonts w:cs="Arial"/>
                <w:sz w:val="20"/>
                <w:szCs w:val="20"/>
                <w:lang w:val="es-ES_tradnl"/>
              </w:rPr>
              <w:t xml:space="preserve"> de </w:t>
            </w:r>
            <w:r w:rsidR="00BD122A" w:rsidRPr="00850263">
              <w:rPr>
                <w:rFonts w:cs="Arial"/>
                <w:sz w:val="20"/>
                <w:szCs w:val="20"/>
                <w:lang w:val="es-ES_tradnl"/>
              </w:rPr>
              <w:t>pueblos</w:t>
            </w:r>
            <w:r w:rsidR="00F34132" w:rsidRPr="00850263">
              <w:rPr>
                <w:rFonts w:cs="Arial"/>
                <w:sz w:val="20"/>
                <w:szCs w:val="20"/>
                <w:lang w:val="es-ES_tradnl"/>
              </w:rPr>
              <w:t xml:space="preserve"> y ciudades a garantizar el uso racional de los humedales</w:t>
            </w:r>
            <w:r w:rsidR="009125DB" w:rsidRPr="00850263">
              <w:rPr>
                <w:rFonts w:cs="Arial"/>
                <w:sz w:val="20"/>
                <w:szCs w:val="20"/>
                <w:lang w:val="es-ES_tradnl"/>
              </w:rPr>
              <w:t>.”</w:t>
            </w:r>
          </w:p>
        </w:tc>
      </w:tr>
      <w:tr w:rsidR="006450F2" w:rsidRPr="00850263" w14:paraId="497C435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757DE95" w14:textId="3B57FF16" w:rsidR="006450F2" w:rsidRPr="00850263" w:rsidRDefault="00E93C0B" w:rsidP="003769E3">
            <w:pPr>
              <w:spacing w:after="40"/>
              <w:rPr>
                <w:sz w:val="20"/>
                <w:szCs w:val="20"/>
                <w:lang w:val="es-ES_tradnl"/>
              </w:rPr>
            </w:pPr>
            <w:r w:rsidRPr="00850263">
              <w:rPr>
                <w:sz w:val="20"/>
                <w:szCs w:val="20"/>
                <w:lang w:val="es-ES_tradnl"/>
              </w:rPr>
              <w:t>Proyecto en curso de la nota informativa núm. ____</w:t>
            </w:r>
            <w:r w:rsidR="003769E3" w:rsidRPr="00850263">
              <w:rPr>
                <w:sz w:val="20"/>
                <w:szCs w:val="20"/>
                <w:lang w:val="es-ES_tradnl"/>
              </w:rPr>
              <w:t xml:space="preserve"> del GECT d</w:t>
            </w:r>
            <w:r w:rsidRPr="00850263">
              <w:rPr>
                <w:sz w:val="20"/>
                <w:szCs w:val="20"/>
                <w:lang w:val="es-ES_tradnl"/>
              </w:rPr>
              <w:t>el trienio anterior</w:t>
            </w:r>
            <w:r w:rsidR="006450F2" w:rsidRPr="00850263">
              <w:rPr>
                <w:sz w:val="20"/>
                <w:szCs w:val="20"/>
                <w:lang w:val="es-ES_tradnl"/>
              </w:rPr>
              <w:t xml:space="preserve">: A </w:t>
            </w:r>
            <w:proofErr w:type="spellStart"/>
            <w:r w:rsidR="006450F2" w:rsidRPr="00850263">
              <w:rPr>
                <w:sz w:val="20"/>
                <w:szCs w:val="20"/>
                <w:lang w:val="es-ES_tradnl"/>
              </w:rPr>
              <w:t>guide</w:t>
            </w:r>
            <w:proofErr w:type="spellEnd"/>
            <w:r w:rsidR="006450F2" w:rsidRPr="00850263">
              <w:rPr>
                <w:sz w:val="20"/>
                <w:szCs w:val="20"/>
                <w:lang w:val="es-ES_tradnl"/>
              </w:rPr>
              <w:t xml:space="preserve"> to </w:t>
            </w:r>
            <w:proofErr w:type="spellStart"/>
            <w:r w:rsidR="006450F2" w:rsidRPr="00850263">
              <w:rPr>
                <w:sz w:val="20"/>
                <w:szCs w:val="20"/>
                <w:lang w:val="es-ES_tradnl"/>
              </w:rPr>
              <w:t>available</w:t>
            </w:r>
            <w:proofErr w:type="spellEnd"/>
            <w:r w:rsidR="006450F2" w:rsidRPr="00850263">
              <w:rPr>
                <w:sz w:val="20"/>
                <w:szCs w:val="20"/>
                <w:lang w:val="es-ES_tradnl"/>
              </w:rPr>
              <w:t xml:space="preserve"> </w:t>
            </w:r>
            <w:proofErr w:type="spellStart"/>
            <w:r w:rsidR="006450F2" w:rsidRPr="00850263">
              <w:rPr>
                <w:sz w:val="20"/>
                <w:szCs w:val="20"/>
                <w:lang w:val="es-ES_tradnl"/>
              </w:rPr>
              <w:t>guidance</w:t>
            </w:r>
            <w:proofErr w:type="spellEnd"/>
            <w:r w:rsidR="006450F2" w:rsidRPr="00850263">
              <w:rPr>
                <w:sz w:val="20"/>
                <w:szCs w:val="20"/>
                <w:lang w:val="es-ES_tradnl"/>
              </w:rPr>
              <w:t xml:space="preserve"> </w:t>
            </w:r>
            <w:proofErr w:type="spellStart"/>
            <w:r w:rsidR="006450F2" w:rsidRPr="00850263">
              <w:rPr>
                <w:sz w:val="20"/>
                <w:szCs w:val="20"/>
                <w:lang w:val="es-ES_tradnl"/>
              </w:rPr>
              <w:t>on</w:t>
            </w:r>
            <w:proofErr w:type="spellEnd"/>
            <w:r w:rsidR="006450F2" w:rsidRPr="00850263">
              <w:rPr>
                <w:sz w:val="20"/>
                <w:szCs w:val="20"/>
                <w:lang w:val="es-ES_tradnl"/>
              </w:rPr>
              <w:t xml:space="preserve"> IAS (</w:t>
            </w:r>
            <w:r w:rsidR="005D7D97" w:rsidRPr="00850263">
              <w:rPr>
                <w:sz w:val="20"/>
                <w:szCs w:val="20"/>
                <w:lang w:val="es-ES_tradnl"/>
              </w:rPr>
              <w:t>disponible próximamente; título por finalizar)</w:t>
            </w:r>
          </w:p>
        </w:tc>
        <w:tc>
          <w:tcPr>
            <w:tcW w:w="2171" w:type="dxa"/>
          </w:tcPr>
          <w:p w14:paraId="0102FE3B" w14:textId="2CC980EB"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6ADFD9E6" w14:textId="5D8BDD81"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28B73CCD" w14:textId="77777777" w:rsidR="006450F2" w:rsidRPr="00850263" w:rsidRDefault="006450F2" w:rsidP="00B5352E">
            <w:pPr>
              <w:rPr>
                <w:rFonts w:cs="Arial"/>
                <w:sz w:val="20"/>
                <w:szCs w:val="20"/>
                <w:lang w:val="es-ES_tradnl"/>
              </w:rPr>
            </w:pPr>
          </w:p>
        </w:tc>
        <w:tc>
          <w:tcPr>
            <w:tcW w:w="1260" w:type="dxa"/>
          </w:tcPr>
          <w:p w14:paraId="18A4473D" w14:textId="6D3B163C"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714D9C90" w14:textId="77777777" w:rsidR="006450F2" w:rsidRPr="00850263" w:rsidRDefault="006450F2" w:rsidP="00B5352E">
            <w:pPr>
              <w:rPr>
                <w:rFonts w:cs="Arial"/>
                <w:sz w:val="20"/>
                <w:szCs w:val="20"/>
                <w:lang w:val="es-ES_tradnl"/>
              </w:rPr>
            </w:pPr>
          </w:p>
        </w:tc>
      </w:tr>
      <w:tr w:rsidR="002104F3" w:rsidRPr="00DC3849" w14:paraId="3E729F7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F3114C9" w14:textId="293AAC40" w:rsidR="002104F3" w:rsidRPr="007B2BD8" w:rsidRDefault="003A1510" w:rsidP="00B5352E">
            <w:pPr>
              <w:spacing w:after="40"/>
              <w:rPr>
                <w:sz w:val="20"/>
                <w:szCs w:val="20"/>
              </w:rPr>
            </w:pPr>
            <w:hyperlink r:id="rId68" w:history="1">
              <w:r w:rsidR="002104F3" w:rsidRPr="007B2BD8">
                <w:rPr>
                  <w:rStyle w:val="Hyperlink"/>
                  <w:sz w:val="20"/>
                  <w:szCs w:val="20"/>
                </w:rPr>
                <w:t>Ramsar Technical Report No. 7: Ramsar Wetland Disease Manual: Guidelines for Assessment, Monitoring and Management of Animal Disease in Wetlands</w:t>
              </w:r>
            </w:hyperlink>
          </w:p>
        </w:tc>
        <w:tc>
          <w:tcPr>
            <w:tcW w:w="2171" w:type="dxa"/>
          </w:tcPr>
          <w:p w14:paraId="58F7403B" w14:textId="06D8AF11" w:rsidR="002104F3"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2067EFC7" w14:textId="331C47A1" w:rsidR="002104F3" w:rsidRPr="00850263" w:rsidRDefault="002104F3" w:rsidP="00B5352E">
            <w:pPr>
              <w:rPr>
                <w:rFonts w:cs="Arial"/>
                <w:sz w:val="20"/>
                <w:szCs w:val="20"/>
                <w:lang w:val="es-ES_tradnl"/>
              </w:rPr>
            </w:pPr>
            <w:r w:rsidRPr="00850263">
              <w:rPr>
                <w:rFonts w:cs="Arial"/>
                <w:sz w:val="20"/>
                <w:szCs w:val="20"/>
                <w:lang w:val="es-ES_tradnl"/>
              </w:rPr>
              <w:t>Profesionales, responsables de políticas</w:t>
            </w:r>
          </w:p>
        </w:tc>
        <w:tc>
          <w:tcPr>
            <w:tcW w:w="1260" w:type="dxa"/>
          </w:tcPr>
          <w:p w14:paraId="4E665EB0" w14:textId="77777777" w:rsidR="002104F3" w:rsidRPr="00850263" w:rsidRDefault="002104F3" w:rsidP="00B5352E">
            <w:pPr>
              <w:rPr>
                <w:rFonts w:cs="Arial"/>
                <w:sz w:val="20"/>
                <w:szCs w:val="20"/>
                <w:lang w:val="es-ES_tradnl"/>
              </w:rPr>
            </w:pPr>
          </w:p>
        </w:tc>
        <w:tc>
          <w:tcPr>
            <w:tcW w:w="1260" w:type="dxa"/>
          </w:tcPr>
          <w:p w14:paraId="484B6505" w14:textId="7D66F6F6" w:rsidR="002104F3" w:rsidRPr="00850263" w:rsidRDefault="002104F3" w:rsidP="00B5352E">
            <w:pPr>
              <w:rPr>
                <w:rFonts w:cs="Arial"/>
                <w:sz w:val="20"/>
                <w:szCs w:val="20"/>
                <w:lang w:val="es-ES_tradnl"/>
              </w:rPr>
            </w:pPr>
            <w:r w:rsidRPr="00850263">
              <w:rPr>
                <w:rFonts w:cs="Arial"/>
                <w:sz w:val="20"/>
                <w:szCs w:val="20"/>
                <w:lang w:val="es-ES_tradnl"/>
              </w:rPr>
              <w:t>I</w:t>
            </w:r>
          </w:p>
        </w:tc>
        <w:tc>
          <w:tcPr>
            <w:tcW w:w="5336" w:type="dxa"/>
          </w:tcPr>
          <w:p w14:paraId="0F6F5DEA" w14:textId="34F592D9" w:rsidR="002104F3" w:rsidRPr="00850263" w:rsidRDefault="002104F3" w:rsidP="00AE56D0">
            <w:pPr>
              <w:rPr>
                <w:rFonts w:cs="Arial"/>
                <w:sz w:val="20"/>
                <w:szCs w:val="20"/>
                <w:lang w:val="es-ES_tradnl"/>
              </w:rPr>
            </w:pPr>
            <w:r w:rsidRPr="00850263">
              <w:rPr>
                <w:rFonts w:cs="Arial"/>
                <w:sz w:val="20"/>
                <w:szCs w:val="20"/>
                <w:u w:val="single"/>
                <w:lang w:val="es-ES_tradnl"/>
              </w:rPr>
              <w:t>Resumen:</w:t>
            </w:r>
            <w:r w:rsidRPr="00850263">
              <w:rPr>
                <w:rFonts w:cs="Arial"/>
                <w:sz w:val="20"/>
                <w:szCs w:val="20"/>
                <w:lang w:val="es-ES_tradnl"/>
              </w:rPr>
              <w:t xml:space="preserve"> “</w:t>
            </w:r>
            <w:r w:rsidR="00F34132" w:rsidRPr="00850263">
              <w:rPr>
                <w:rFonts w:cs="Arial"/>
                <w:sz w:val="20"/>
                <w:szCs w:val="20"/>
                <w:lang w:val="es-ES_tradnl"/>
              </w:rPr>
              <w:t xml:space="preserve">La </w:t>
            </w:r>
            <w:r w:rsidR="00BD122A" w:rsidRPr="00850263">
              <w:rPr>
                <w:rFonts w:cs="Arial"/>
                <w:sz w:val="20"/>
                <w:szCs w:val="20"/>
                <w:lang w:val="es-ES_tradnl"/>
              </w:rPr>
              <w:t>finalidad</w:t>
            </w:r>
            <w:r w:rsidR="00F34132" w:rsidRPr="00850263">
              <w:rPr>
                <w:rFonts w:cs="Arial"/>
                <w:sz w:val="20"/>
                <w:szCs w:val="20"/>
                <w:lang w:val="es-ES_tradnl"/>
              </w:rPr>
              <w:t xml:space="preserve"> de este manual es ofrecer al lector una visión general sobre los principios y los aspectos prácticos del manejo de las enfermedades de los animales en los humedales. El manual destaca la importancia de incluir la prevención y el control de las enfermedades en los </w:t>
            </w:r>
            <w:r w:rsidR="00BD122A" w:rsidRPr="00850263">
              <w:rPr>
                <w:rFonts w:cs="Arial"/>
                <w:sz w:val="20"/>
                <w:szCs w:val="20"/>
                <w:lang w:val="es-ES_tradnl"/>
              </w:rPr>
              <w:t>planes</w:t>
            </w:r>
            <w:r w:rsidR="00F34132" w:rsidRPr="00850263">
              <w:rPr>
                <w:rFonts w:cs="Arial"/>
                <w:sz w:val="20"/>
                <w:szCs w:val="20"/>
                <w:lang w:val="es-ES_tradnl"/>
              </w:rPr>
              <w:t xml:space="preserve"> de manejo de los humedales y contiene orientaciones sobre cómo hacerlo. Se debería utilizar conjuntamente con el Manual Ramsar Núm. 18 sobre el manejo de los humedales.”</w:t>
            </w:r>
          </w:p>
        </w:tc>
      </w:tr>
      <w:tr w:rsidR="002104F3" w:rsidRPr="00DC3849" w14:paraId="4BB6E9D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E5C80AE" w14:textId="013C10E9" w:rsidR="002104F3" w:rsidRPr="007B2BD8" w:rsidRDefault="003A1510" w:rsidP="00B5352E">
            <w:pPr>
              <w:spacing w:after="40"/>
              <w:rPr>
                <w:sz w:val="20"/>
                <w:szCs w:val="20"/>
              </w:rPr>
            </w:pPr>
            <w:hyperlink r:id="rId69" w:history="1">
              <w:r w:rsidR="002104F3" w:rsidRPr="007B2BD8">
                <w:rPr>
                  <w:rStyle w:val="Hyperlink"/>
                  <w:sz w:val="20"/>
                  <w:szCs w:val="20"/>
                </w:rPr>
                <w:t>Ramsar Technical Report No. 9: Determination and  implementation of environmental water requirements for estuaries</w:t>
              </w:r>
            </w:hyperlink>
          </w:p>
        </w:tc>
        <w:tc>
          <w:tcPr>
            <w:tcW w:w="2171" w:type="dxa"/>
          </w:tcPr>
          <w:p w14:paraId="4DC174FE" w14:textId="3D71AC36" w:rsidR="002104F3" w:rsidRPr="00850263" w:rsidRDefault="002104F3" w:rsidP="00B5352E">
            <w:pPr>
              <w:rPr>
                <w:rFonts w:cs="Arial"/>
                <w:sz w:val="20"/>
                <w:szCs w:val="20"/>
                <w:lang w:val="es-ES_tradnl"/>
              </w:rPr>
            </w:pPr>
            <w:r w:rsidRPr="00850263">
              <w:rPr>
                <w:rFonts w:cs="Arial"/>
                <w:sz w:val="20"/>
                <w:szCs w:val="20"/>
                <w:lang w:val="es-ES_tradnl"/>
              </w:rPr>
              <w:t>Técnicas/Científicas</w:t>
            </w:r>
          </w:p>
        </w:tc>
        <w:tc>
          <w:tcPr>
            <w:tcW w:w="2520" w:type="dxa"/>
          </w:tcPr>
          <w:p w14:paraId="11B20FB0" w14:textId="247EC0EB" w:rsidR="002104F3" w:rsidRPr="00850263" w:rsidRDefault="002104F3" w:rsidP="00B5352E">
            <w:pPr>
              <w:rPr>
                <w:rFonts w:cs="Arial"/>
                <w:sz w:val="20"/>
                <w:szCs w:val="20"/>
                <w:lang w:val="es-ES_tradnl"/>
              </w:rPr>
            </w:pPr>
            <w:r w:rsidRPr="00850263">
              <w:rPr>
                <w:rFonts w:cs="Arial"/>
                <w:sz w:val="20"/>
                <w:szCs w:val="20"/>
                <w:lang w:val="es-ES_tradnl"/>
              </w:rPr>
              <w:t>Científicos/Profesionales</w:t>
            </w:r>
          </w:p>
        </w:tc>
        <w:tc>
          <w:tcPr>
            <w:tcW w:w="1260" w:type="dxa"/>
          </w:tcPr>
          <w:p w14:paraId="77109D7D" w14:textId="77777777" w:rsidR="002104F3" w:rsidRPr="00850263" w:rsidRDefault="002104F3" w:rsidP="00B5352E">
            <w:pPr>
              <w:rPr>
                <w:rFonts w:cs="Arial"/>
                <w:sz w:val="20"/>
                <w:szCs w:val="20"/>
                <w:lang w:val="es-ES_tradnl"/>
              </w:rPr>
            </w:pPr>
          </w:p>
        </w:tc>
        <w:tc>
          <w:tcPr>
            <w:tcW w:w="1260" w:type="dxa"/>
          </w:tcPr>
          <w:p w14:paraId="5376BA59" w14:textId="64135DEC" w:rsidR="002104F3" w:rsidRPr="00850263" w:rsidRDefault="002104F3" w:rsidP="00B5352E">
            <w:pPr>
              <w:rPr>
                <w:rFonts w:cs="Arial"/>
                <w:sz w:val="20"/>
                <w:szCs w:val="20"/>
                <w:lang w:val="es-ES_tradnl"/>
              </w:rPr>
            </w:pPr>
            <w:r w:rsidRPr="00850263">
              <w:rPr>
                <w:rFonts w:cs="Arial"/>
                <w:sz w:val="20"/>
                <w:szCs w:val="20"/>
                <w:lang w:val="es-ES_tradnl"/>
              </w:rPr>
              <w:t>I</w:t>
            </w:r>
          </w:p>
        </w:tc>
        <w:tc>
          <w:tcPr>
            <w:tcW w:w="5336" w:type="dxa"/>
          </w:tcPr>
          <w:p w14:paraId="0CD7BE94" w14:textId="4DE17037" w:rsidR="002104F3" w:rsidRPr="00850263" w:rsidRDefault="002104F3" w:rsidP="00F14774">
            <w:pPr>
              <w:rPr>
                <w:rFonts w:cs="Arial"/>
                <w:sz w:val="20"/>
                <w:szCs w:val="20"/>
                <w:lang w:val="es-ES_tradnl"/>
              </w:rPr>
            </w:pPr>
            <w:r w:rsidRPr="00850263">
              <w:rPr>
                <w:rFonts w:cs="Arial"/>
                <w:sz w:val="20"/>
                <w:szCs w:val="20"/>
                <w:u w:val="single"/>
                <w:lang w:val="es-ES_tradnl"/>
              </w:rPr>
              <w:t>Resumen:</w:t>
            </w:r>
            <w:r w:rsidRPr="00850263">
              <w:rPr>
                <w:rFonts w:cs="Arial"/>
                <w:sz w:val="20"/>
                <w:szCs w:val="20"/>
                <w:lang w:val="es-ES_tradnl"/>
              </w:rPr>
              <w:t xml:space="preserve"> “</w:t>
            </w:r>
            <w:r w:rsidR="00F34132" w:rsidRPr="00850263">
              <w:rPr>
                <w:rFonts w:cs="Arial"/>
                <w:sz w:val="20"/>
                <w:szCs w:val="20"/>
                <w:lang w:val="es-ES_tradnl"/>
              </w:rPr>
              <w:t xml:space="preserve">Este </w:t>
            </w:r>
            <w:r w:rsidR="00BD122A" w:rsidRPr="00850263">
              <w:rPr>
                <w:rFonts w:cs="Arial"/>
                <w:sz w:val="20"/>
                <w:szCs w:val="20"/>
                <w:lang w:val="es-ES_tradnl"/>
              </w:rPr>
              <w:t>informe</w:t>
            </w:r>
            <w:r w:rsidR="00F34132" w:rsidRPr="00850263">
              <w:rPr>
                <w:rFonts w:cs="Arial"/>
                <w:sz w:val="20"/>
                <w:szCs w:val="20"/>
                <w:lang w:val="es-ES_tradnl"/>
              </w:rPr>
              <w:t xml:space="preserve"> aporta un examen de los métodos disponibles para determinar </w:t>
            </w:r>
            <w:r w:rsidR="00F14774" w:rsidRPr="00850263">
              <w:rPr>
                <w:rFonts w:cs="Arial"/>
                <w:sz w:val="20"/>
                <w:szCs w:val="20"/>
                <w:lang w:val="es-ES_tradnl"/>
              </w:rPr>
              <w:t xml:space="preserve">las necesidades hídricas ambientales de los estuarios y un análisis de las tendencias en la preparación de métodos y </w:t>
            </w:r>
            <w:r w:rsidR="00BD122A" w:rsidRPr="00850263">
              <w:rPr>
                <w:rFonts w:cs="Arial"/>
                <w:sz w:val="20"/>
                <w:szCs w:val="20"/>
                <w:lang w:val="es-ES_tradnl"/>
              </w:rPr>
              <w:t>los requisitos para satisfacer d</w:t>
            </w:r>
            <w:r w:rsidR="00F14774" w:rsidRPr="00850263">
              <w:rPr>
                <w:rFonts w:cs="Arial"/>
                <w:sz w:val="20"/>
                <w:szCs w:val="20"/>
                <w:lang w:val="es-ES_tradnl"/>
              </w:rPr>
              <w:t>ichas necesidades hídricas ambientales.”</w:t>
            </w:r>
          </w:p>
        </w:tc>
      </w:tr>
      <w:tr w:rsidR="006450F2" w:rsidRPr="00DC3849" w14:paraId="5171EBC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336A2AB" w14:textId="530D9CF7" w:rsidR="006450F2" w:rsidRPr="007B2BD8" w:rsidRDefault="006450F2" w:rsidP="00F14774">
            <w:pPr>
              <w:spacing w:after="40"/>
              <w:rPr>
                <w:sz w:val="20"/>
                <w:szCs w:val="20"/>
              </w:rPr>
            </w:pPr>
            <w:r w:rsidRPr="007B2BD8">
              <w:rPr>
                <w:sz w:val="20"/>
                <w:szCs w:val="20"/>
              </w:rPr>
              <w:t xml:space="preserve">Internal Report: Change in ecological character of wetland sites – </w:t>
            </w:r>
            <w:r w:rsidR="00F14774" w:rsidRPr="007B2BD8">
              <w:rPr>
                <w:sz w:val="20"/>
                <w:szCs w:val="20"/>
              </w:rPr>
              <w:t xml:space="preserve">Ramsar guidance </w:t>
            </w:r>
            <w:r w:rsidRPr="007B2BD8">
              <w:rPr>
                <w:sz w:val="20"/>
                <w:szCs w:val="20"/>
              </w:rPr>
              <w:t>and mechanisms (2014)</w:t>
            </w:r>
          </w:p>
        </w:tc>
        <w:tc>
          <w:tcPr>
            <w:tcW w:w="2171" w:type="dxa"/>
          </w:tcPr>
          <w:p w14:paraId="220B5CBB" w14:textId="2E845012"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28F126E9" w14:textId="5A556D84" w:rsidR="006450F2"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466E7C3B" w14:textId="77777777" w:rsidR="006450F2" w:rsidRPr="00850263" w:rsidRDefault="006450F2" w:rsidP="00B5352E">
            <w:pPr>
              <w:rPr>
                <w:rFonts w:cs="Arial"/>
                <w:sz w:val="20"/>
                <w:szCs w:val="20"/>
                <w:lang w:val="es-ES_tradnl"/>
              </w:rPr>
            </w:pPr>
          </w:p>
        </w:tc>
        <w:tc>
          <w:tcPr>
            <w:tcW w:w="1260" w:type="dxa"/>
          </w:tcPr>
          <w:p w14:paraId="17A0B722" w14:textId="697F2D1A"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0B9E42B6" w14:textId="3A16CDFA" w:rsidR="006450F2" w:rsidRPr="00850263" w:rsidRDefault="00F14774" w:rsidP="00F14774">
            <w:pPr>
              <w:rPr>
                <w:rFonts w:cs="Arial"/>
                <w:sz w:val="20"/>
                <w:szCs w:val="20"/>
                <w:lang w:val="es-ES_tradnl"/>
              </w:rPr>
            </w:pPr>
            <w:r w:rsidRPr="00850263">
              <w:rPr>
                <w:rFonts w:cs="Arial"/>
                <w:sz w:val="20"/>
                <w:szCs w:val="20"/>
                <w:lang w:val="es-ES_tradnl"/>
              </w:rPr>
              <w:t xml:space="preserve">Según se señala en el documento </w:t>
            </w:r>
            <w:r w:rsidR="003A38FD" w:rsidRPr="00850263">
              <w:rPr>
                <w:rFonts w:cs="Arial"/>
                <w:sz w:val="20"/>
                <w:szCs w:val="20"/>
                <w:lang w:val="es-ES_tradnl"/>
              </w:rPr>
              <w:t xml:space="preserve">COP12 DOC.6, </w:t>
            </w:r>
            <w:r w:rsidRPr="00850263">
              <w:rPr>
                <w:rFonts w:cs="Arial"/>
                <w:sz w:val="20"/>
                <w:szCs w:val="20"/>
                <w:lang w:val="es-ES_tradnl"/>
              </w:rPr>
              <w:t xml:space="preserve">este informe se preparó para cumplir las tareas </w:t>
            </w:r>
            <w:r w:rsidR="003A38FD" w:rsidRPr="00850263">
              <w:rPr>
                <w:rFonts w:cs="Arial"/>
                <w:sz w:val="20"/>
                <w:szCs w:val="20"/>
                <w:lang w:val="es-ES_tradnl"/>
              </w:rPr>
              <w:t>20, 25</w:t>
            </w:r>
            <w:r w:rsidRPr="00850263">
              <w:rPr>
                <w:rFonts w:cs="Arial"/>
                <w:sz w:val="20"/>
                <w:szCs w:val="20"/>
                <w:lang w:val="es-ES_tradnl"/>
              </w:rPr>
              <w:t xml:space="preserve"> y </w:t>
            </w:r>
            <w:r w:rsidR="003A38FD" w:rsidRPr="00850263">
              <w:rPr>
                <w:rFonts w:cs="Arial"/>
                <w:sz w:val="20"/>
                <w:szCs w:val="20"/>
                <w:lang w:val="es-ES_tradnl"/>
              </w:rPr>
              <w:t xml:space="preserve">41 </w:t>
            </w:r>
            <w:r w:rsidRPr="00850263">
              <w:rPr>
                <w:rFonts w:cs="Arial"/>
                <w:sz w:val="20"/>
                <w:szCs w:val="20"/>
                <w:lang w:val="es-ES_tradnl"/>
              </w:rPr>
              <w:t xml:space="preserve">del trienio </w:t>
            </w:r>
            <w:r w:rsidR="003A38FD" w:rsidRPr="00850263">
              <w:rPr>
                <w:rFonts w:cs="Arial"/>
                <w:sz w:val="20"/>
                <w:szCs w:val="20"/>
                <w:lang w:val="es-ES_tradnl"/>
              </w:rPr>
              <w:t>2013–2015.</w:t>
            </w:r>
          </w:p>
        </w:tc>
      </w:tr>
      <w:tr w:rsidR="006450F2" w:rsidRPr="00850263" w14:paraId="5B89492B"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A6FED58" w14:textId="37959A7D" w:rsidR="006450F2" w:rsidRPr="00850263" w:rsidRDefault="003A1510" w:rsidP="00B5352E">
            <w:pPr>
              <w:spacing w:after="40"/>
              <w:rPr>
                <w:sz w:val="20"/>
                <w:szCs w:val="20"/>
                <w:lang w:val="es-ES_tradnl"/>
              </w:rPr>
            </w:pPr>
            <w:hyperlink r:id="rId70" w:history="1">
              <w:r w:rsidR="00457C3D" w:rsidRPr="00850263">
                <w:rPr>
                  <w:rStyle w:val="Hyperlink"/>
                  <w:sz w:val="20"/>
                  <w:szCs w:val="20"/>
                  <w:lang w:val="es-ES_tradnl"/>
                </w:rPr>
                <w:t>Resolución</w:t>
              </w:r>
              <w:r w:rsidR="006450F2" w:rsidRPr="00850263">
                <w:rPr>
                  <w:rStyle w:val="Hyperlink"/>
                  <w:sz w:val="20"/>
                  <w:szCs w:val="20"/>
                  <w:lang w:val="es-ES_tradnl"/>
                </w:rPr>
                <w:t xml:space="preserve"> IX. 4</w:t>
              </w:r>
              <w:r w:rsidR="00A17AF4" w:rsidRPr="00850263">
                <w:rPr>
                  <w:rStyle w:val="Hyperlink"/>
                  <w:sz w:val="20"/>
                  <w:szCs w:val="20"/>
                  <w:lang w:val="es-ES_tradnl"/>
                </w:rPr>
                <w:t>: La Convención de Ramsar y la conservación, producción y uso sostenible de los recursos pesqueros.</w:t>
              </w:r>
            </w:hyperlink>
          </w:p>
        </w:tc>
        <w:tc>
          <w:tcPr>
            <w:tcW w:w="2171" w:type="dxa"/>
          </w:tcPr>
          <w:p w14:paraId="52F10296" w14:textId="22093798" w:rsidR="006450F2"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02FD287C" w14:textId="6DB08B4A" w:rsidR="006450F2" w:rsidRPr="00850263" w:rsidRDefault="00457C3D" w:rsidP="00B5352E">
            <w:pPr>
              <w:rPr>
                <w:rFonts w:cs="Arial"/>
                <w:sz w:val="20"/>
                <w:szCs w:val="20"/>
                <w:lang w:val="es-ES_tradnl"/>
              </w:rPr>
            </w:pPr>
            <w:r w:rsidRPr="00850263">
              <w:rPr>
                <w:rFonts w:cs="Arial"/>
                <w:sz w:val="20"/>
                <w:szCs w:val="20"/>
                <w:lang w:val="es-ES_tradnl"/>
              </w:rPr>
              <w:t>Responsables de políticas</w:t>
            </w:r>
            <w:r w:rsidR="006450F2" w:rsidRPr="00850263">
              <w:rPr>
                <w:rFonts w:cs="Arial"/>
                <w:sz w:val="20"/>
                <w:szCs w:val="20"/>
                <w:lang w:val="es-ES_tradnl"/>
              </w:rPr>
              <w:t>/</w:t>
            </w:r>
            <w:r w:rsidRPr="00850263">
              <w:rPr>
                <w:rFonts w:cs="Arial"/>
                <w:sz w:val="20"/>
                <w:szCs w:val="20"/>
                <w:lang w:val="es-ES_tradnl"/>
              </w:rPr>
              <w:t>profesionales</w:t>
            </w:r>
          </w:p>
        </w:tc>
        <w:tc>
          <w:tcPr>
            <w:tcW w:w="1260" w:type="dxa"/>
          </w:tcPr>
          <w:p w14:paraId="4506D76B" w14:textId="77777777" w:rsidR="006450F2" w:rsidRPr="00850263" w:rsidRDefault="006450F2" w:rsidP="00B5352E">
            <w:pPr>
              <w:rPr>
                <w:rFonts w:cs="Arial"/>
                <w:sz w:val="20"/>
                <w:szCs w:val="20"/>
                <w:lang w:val="es-ES_tradnl"/>
              </w:rPr>
            </w:pPr>
            <w:r w:rsidRPr="00850263">
              <w:rPr>
                <w:rFonts w:cs="Arial"/>
                <w:sz w:val="20"/>
                <w:szCs w:val="20"/>
                <w:lang w:val="es-ES_tradnl"/>
              </w:rPr>
              <w:t>18</w:t>
            </w:r>
          </w:p>
        </w:tc>
        <w:tc>
          <w:tcPr>
            <w:tcW w:w="1260" w:type="dxa"/>
          </w:tcPr>
          <w:p w14:paraId="3282EA75" w14:textId="77777777" w:rsidR="006450F2" w:rsidRPr="00850263" w:rsidRDefault="007D7602" w:rsidP="00B5352E">
            <w:pPr>
              <w:rPr>
                <w:rFonts w:cs="Arial"/>
                <w:sz w:val="20"/>
                <w:szCs w:val="20"/>
                <w:lang w:val="es-ES_tradnl"/>
              </w:rPr>
            </w:pPr>
            <w:r w:rsidRPr="00850263">
              <w:rPr>
                <w:rFonts w:cs="Arial"/>
                <w:sz w:val="20"/>
                <w:szCs w:val="20"/>
                <w:lang w:val="es-ES_tradnl"/>
              </w:rPr>
              <w:t>IFE</w:t>
            </w:r>
          </w:p>
        </w:tc>
        <w:tc>
          <w:tcPr>
            <w:tcW w:w="5336" w:type="dxa"/>
          </w:tcPr>
          <w:p w14:paraId="63695907" w14:textId="77777777" w:rsidR="006450F2" w:rsidRPr="00850263" w:rsidRDefault="006450F2" w:rsidP="00B5352E">
            <w:pPr>
              <w:rPr>
                <w:rFonts w:cs="Arial"/>
                <w:sz w:val="20"/>
                <w:szCs w:val="20"/>
                <w:lang w:val="es-ES_tradnl"/>
              </w:rPr>
            </w:pPr>
          </w:p>
        </w:tc>
      </w:tr>
      <w:tr w:rsidR="00F451A9" w:rsidRPr="00850263" w14:paraId="07528552" w14:textId="77777777" w:rsidTr="006450F2">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2AD34D8B" w14:textId="7782F4D9" w:rsidR="00F451A9" w:rsidRPr="00850263" w:rsidRDefault="001A4543" w:rsidP="003207C6">
            <w:pPr>
              <w:jc w:val="center"/>
              <w:rPr>
                <w:rFonts w:cs="Arial"/>
                <w:b/>
                <w:sz w:val="20"/>
                <w:szCs w:val="20"/>
                <w:lang w:val="es-ES_tradnl"/>
              </w:rPr>
            </w:pPr>
            <w:r w:rsidRPr="00850263">
              <w:rPr>
                <w:rFonts w:cs="Arial"/>
                <w:b/>
                <w:sz w:val="20"/>
                <w:szCs w:val="20"/>
                <w:lang w:val="es-ES_tradnl"/>
              </w:rPr>
              <w:t>Otras orientaciones</w:t>
            </w:r>
          </w:p>
        </w:tc>
      </w:tr>
      <w:tr w:rsidR="006450F2" w:rsidRPr="00850263" w14:paraId="0025A2B5"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3CC8D87A" w14:textId="2DA6D32C" w:rsidR="006450F2" w:rsidRPr="00850263" w:rsidRDefault="001A4543" w:rsidP="001A4543">
            <w:pPr>
              <w:rPr>
                <w:rFonts w:cs="Arial"/>
                <w:b/>
                <w:sz w:val="20"/>
                <w:szCs w:val="20"/>
                <w:lang w:val="es-ES_tradnl"/>
              </w:rPr>
            </w:pPr>
            <w:r w:rsidRPr="00850263">
              <w:rPr>
                <w:rFonts w:cs="Arial"/>
                <w:b/>
                <w:sz w:val="20"/>
                <w:szCs w:val="20"/>
                <w:lang w:val="es-ES_tradnl"/>
              </w:rPr>
              <w:lastRenderedPageBreak/>
              <w:t>Actualización de 2015-2019</w:t>
            </w:r>
          </w:p>
        </w:tc>
      </w:tr>
      <w:tr w:rsidR="00F451A9" w:rsidRPr="00DC3849" w14:paraId="5933631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5E342F8" w14:textId="778721E0" w:rsidR="00F451A9" w:rsidRPr="007B2BD8" w:rsidRDefault="003A1510" w:rsidP="00B5352E">
            <w:pPr>
              <w:spacing w:after="40"/>
            </w:pPr>
            <w:hyperlink r:id="rId71" w:history="1">
              <w:r w:rsidR="00F451A9" w:rsidRPr="007B2BD8">
                <w:rPr>
                  <w:rStyle w:val="Hyperlink"/>
                  <w:sz w:val="20"/>
                  <w:szCs w:val="20"/>
                </w:rPr>
                <w:t xml:space="preserve">Ramsar Regional </w:t>
              </w:r>
              <w:proofErr w:type="spellStart"/>
              <w:r w:rsidR="00F451A9" w:rsidRPr="007B2BD8">
                <w:rPr>
                  <w:rStyle w:val="Hyperlink"/>
                  <w:sz w:val="20"/>
                  <w:szCs w:val="20"/>
                </w:rPr>
                <w:t>Center</w:t>
              </w:r>
              <w:proofErr w:type="spellEnd"/>
              <w:r w:rsidR="00F451A9" w:rsidRPr="007B2BD8">
                <w:rPr>
                  <w:rStyle w:val="Hyperlink"/>
                  <w:sz w:val="20"/>
                  <w:szCs w:val="20"/>
                </w:rPr>
                <w:t xml:space="preserve"> – East Asia (RRC-EA). (2017). The Designation and Management of Ramsar Sites – A practitioner’s guide</w:t>
              </w:r>
            </w:hyperlink>
          </w:p>
        </w:tc>
        <w:tc>
          <w:tcPr>
            <w:tcW w:w="2171" w:type="dxa"/>
          </w:tcPr>
          <w:p w14:paraId="4A8CD0DD" w14:textId="77777777" w:rsidR="00F451A9" w:rsidRPr="007B2BD8" w:rsidRDefault="00F451A9" w:rsidP="00B5352E">
            <w:pPr>
              <w:rPr>
                <w:rFonts w:cs="Arial"/>
                <w:sz w:val="20"/>
                <w:szCs w:val="20"/>
              </w:rPr>
            </w:pPr>
          </w:p>
        </w:tc>
        <w:tc>
          <w:tcPr>
            <w:tcW w:w="2520" w:type="dxa"/>
          </w:tcPr>
          <w:p w14:paraId="1735894A" w14:textId="77777777" w:rsidR="00F451A9" w:rsidRPr="007B2BD8" w:rsidRDefault="00F451A9" w:rsidP="00B5352E">
            <w:pPr>
              <w:rPr>
                <w:rFonts w:cs="Arial"/>
                <w:sz w:val="20"/>
                <w:szCs w:val="20"/>
              </w:rPr>
            </w:pPr>
          </w:p>
        </w:tc>
        <w:tc>
          <w:tcPr>
            <w:tcW w:w="1260" w:type="dxa"/>
          </w:tcPr>
          <w:p w14:paraId="7BE09354" w14:textId="77777777" w:rsidR="00F451A9" w:rsidRPr="007B2BD8" w:rsidRDefault="00F451A9" w:rsidP="00B5352E">
            <w:pPr>
              <w:rPr>
                <w:rFonts w:cs="Arial"/>
                <w:sz w:val="20"/>
                <w:szCs w:val="20"/>
              </w:rPr>
            </w:pPr>
          </w:p>
        </w:tc>
        <w:tc>
          <w:tcPr>
            <w:tcW w:w="1260" w:type="dxa"/>
          </w:tcPr>
          <w:p w14:paraId="7180E73D" w14:textId="3D0EE368" w:rsidR="00F451A9" w:rsidRPr="007B2BD8" w:rsidRDefault="001A4543" w:rsidP="001A4543">
            <w:pPr>
              <w:rPr>
                <w:rFonts w:cs="Arial"/>
                <w:sz w:val="20"/>
                <w:szCs w:val="20"/>
              </w:rPr>
            </w:pPr>
            <w:r w:rsidRPr="007B2BD8">
              <w:rPr>
                <w:sz w:val="20"/>
                <w:szCs w:val="20"/>
              </w:rPr>
              <w:t>ICK, KM, ID, LO, MY, NE</w:t>
            </w:r>
          </w:p>
        </w:tc>
        <w:tc>
          <w:tcPr>
            <w:tcW w:w="5336" w:type="dxa"/>
          </w:tcPr>
          <w:p w14:paraId="1053EE0F" w14:textId="77777777" w:rsidR="00F451A9" w:rsidRPr="00850263" w:rsidRDefault="00F451A9" w:rsidP="00F451A9">
            <w:pPr>
              <w:rPr>
                <w:sz w:val="20"/>
                <w:szCs w:val="20"/>
                <w:lang w:val="es-ES_tradnl"/>
              </w:rPr>
            </w:pPr>
            <w:r w:rsidRPr="00850263">
              <w:rPr>
                <w:sz w:val="20"/>
                <w:szCs w:val="20"/>
                <w:lang w:val="es-ES_tradnl"/>
              </w:rPr>
              <w:t>RRC-EA:</w:t>
            </w:r>
          </w:p>
          <w:p w14:paraId="7933F463" w14:textId="284EED83" w:rsidR="00F451A9" w:rsidRPr="00850263" w:rsidRDefault="00CF6D4E" w:rsidP="001A4543">
            <w:pPr>
              <w:rPr>
                <w:rFonts w:cs="Arial"/>
                <w:sz w:val="20"/>
                <w:szCs w:val="20"/>
                <w:lang w:val="es-ES_tradnl"/>
              </w:rPr>
            </w:pPr>
            <w:r w:rsidRPr="00850263">
              <w:rPr>
                <w:sz w:val="20"/>
                <w:szCs w:val="20"/>
                <w:lang w:val="es-ES_tradnl"/>
              </w:rPr>
              <w:t>Resumen:</w:t>
            </w:r>
            <w:r w:rsidR="00EC7D04" w:rsidRPr="00850263">
              <w:rPr>
                <w:sz w:val="20"/>
                <w:szCs w:val="20"/>
                <w:lang w:val="es-ES_tradnl"/>
              </w:rPr>
              <w:t xml:space="preserve"> </w:t>
            </w:r>
            <w:r w:rsidR="001A4543" w:rsidRPr="00850263">
              <w:rPr>
                <w:sz w:val="20"/>
                <w:szCs w:val="20"/>
                <w:lang w:val="es-ES_tradnl"/>
              </w:rPr>
              <w:t xml:space="preserve">Esta guía está dirigida principalmente a las personas que trabajan en la gestión de sitios Ramsar y pretende promover una mejor comprensión de los procedimientos implicados a partir de las orientaciones brindadas por la Convención de Ramsar y las buenas prácticas </w:t>
            </w:r>
            <w:r w:rsidR="00B44D6C" w:rsidRPr="00850263">
              <w:rPr>
                <w:sz w:val="20"/>
                <w:szCs w:val="20"/>
                <w:lang w:val="es-ES_tradnl"/>
              </w:rPr>
              <w:t>identificadas</w:t>
            </w:r>
            <w:r w:rsidR="001A4543" w:rsidRPr="00850263">
              <w:rPr>
                <w:sz w:val="20"/>
                <w:szCs w:val="20"/>
                <w:lang w:val="es-ES_tradnl"/>
              </w:rPr>
              <w:t xml:space="preserve"> por los expertos y asociados de la Convención. También incluye información simplificada sobre el proceso de designación de los sitios Ramsar para poner de relieve los </w:t>
            </w:r>
            <w:r w:rsidR="00B44D6C" w:rsidRPr="00850263">
              <w:rPr>
                <w:sz w:val="20"/>
                <w:szCs w:val="20"/>
                <w:lang w:val="es-ES_tradnl"/>
              </w:rPr>
              <w:t>distintos</w:t>
            </w:r>
            <w:r w:rsidR="001A4543" w:rsidRPr="00850263">
              <w:rPr>
                <w:sz w:val="20"/>
                <w:szCs w:val="20"/>
                <w:lang w:val="es-ES_tradnl"/>
              </w:rPr>
              <w:t xml:space="preserve"> vínculos entre las </w:t>
            </w:r>
            <w:r w:rsidR="00EC7D04" w:rsidRPr="00850263">
              <w:rPr>
                <w:sz w:val="20"/>
                <w:szCs w:val="20"/>
                <w:lang w:val="es-ES_tradnl"/>
              </w:rPr>
              <w:t>etapas de designación y gestión</w:t>
            </w:r>
            <w:r w:rsidR="001A4543" w:rsidRPr="00850263">
              <w:rPr>
                <w:sz w:val="20"/>
                <w:szCs w:val="20"/>
                <w:lang w:val="es-ES_tradnl"/>
              </w:rPr>
              <w:t>.</w:t>
            </w:r>
          </w:p>
        </w:tc>
      </w:tr>
      <w:tr w:rsidR="00F451A9" w:rsidRPr="00DC3849" w14:paraId="5E021BA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B3FE3C3" w14:textId="2054A412" w:rsidR="00F451A9" w:rsidRPr="00850263" w:rsidRDefault="003A1510" w:rsidP="001A4543">
            <w:pPr>
              <w:spacing w:after="40"/>
              <w:rPr>
                <w:lang w:val="es-ES_tradnl"/>
              </w:rPr>
            </w:pPr>
            <w:hyperlink r:id="rId72" w:history="1">
              <w:r w:rsidR="001A4543" w:rsidRPr="00850263">
                <w:rPr>
                  <w:rStyle w:val="Hyperlink"/>
                  <w:sz w:val="20"/>
                  <w:szCs w:val="20"/>
                  <w:lang w:val="es-ES_tradnl"/>
                </w:rPr>
                <w:t>Inventarios Culturales Rápidos para humedales</w:t>
              </w:r>
            </w:hyperlink>
            <w:r w:rsidR="00F451A9" w:rsidRPr="00850263">
              <w:rPr>
                <w:sz w:val="20"/>
                <w:szCs w:val="20"/>
                <w:lang w:val="es-ES_tradnl"/>
              </w:rPr>
              <w:t xml:space="preserve"> (</w:t>
            </w:r>
            <w:r w:rsidR="001A4543" w:rsidRPr="00850263">
              <w:rPr>
                <w:sz w:val="20"/>
                <w:szCs w:val="20"/>
                <w:lang w:val="es-ES_tradnl"/>
              </w:rPr>
              <w:t>orientaciones</w:t>
            </w:r>
            <w:r w:rsidR="00F451A9" w:rsidRPr="00850263">
              <w:rPr>
                <w:sz w:val="20"/>
                <w:szCs w:val="20"/>
                <w:lang w:val="es-ES_tradnl"/>
              </w:rPr>
              <w:t>)</w:t>
            </w:r>
          </w:p>
        </w:tc>
        <w:tc>
          <w:tcPr>
            <w:tcW w:w="2171" w:type="dxa"/>
          </w:tcPr>
          <w:p w14:paraId="4D11876E" w14:textId="77777777" w:rsidR="00F451A9" w:rsidRPr="00850263" w:rsidRDefault="00F451A9" w:rsidP="00B5352E">
            <w:pPr>
              <w:rPr>
                <w:rFonts w:cs="Arial"/>
                <w:sz w:val="20"/>
                <w:szCs w:val="20"/>
                <w:lang w:val="es-ES_tradnl"/>
              </w:rPr>
            </w:pPr>
          </w:p>
        </w:tc>
        <w:tc>
          <w:tcPr>
            <w:tcW w:w="2520" w:type="dxa"/>
          </w:tcPr>
          <w:p w14:paraId="34856DC3" w14:textId="77777777" w:rsidR="00F451A9" w:rsidRPr="00850263" w:rsidRDefault="00F451A9" w:rsidP="00B5352E">
            <w:pPr>
              <w:rPr>
                <w:rFonts w:cs="Arial"/>
                <w:sz w:val="20"/>
                <w:szCs w:val="20"/>
                <w:lang w:val="es-ES_tradnl"/>
              </w:rPr>
            </w:pPr>
          </w:p>
        </w:tc>
        <w:tc>
          <w:tcPr>
            <w:tcW w:w="1260" w:type="dxa"/>
          </w:tcPr>
          <w:p w14:paraId="7DD0B3C5" w14:textId="77777777" w:rsidR="00F451A9" w:rsidRPr="00850263" w:rsidRDefault="00F451A9" w:rsidP="00B5352E">
            <w:pPr>
              <w:rPr>
                <w:rFonts w:cs="Arial"/>
                <w:sz w:val="20"/>
                <w:szCs w:val="20"/>
                <w:lang w:val="es-ES_tradnl"/>
              </w:rPr>
            </w:pPr>
          </w:p>
        </w:tc>
        <w:tc>
          <w:tcPr>
            <w:tcW w:w="1260" w:type="dxa"/>
          </w:tcPr>
          <w:p w14:paraId="4A8D75EA" w14:textId="61CDDC54" w:rsidR="00F451A9" w:rsidRPr="00850263" w:rsidRDefault="00267400" w:rsidP="00B5352E">
            <w:pPr>
              <w:rPr>
                <w:rFonts w:cs="Arial"/>
                <w:sz w:val="20"/>
                <w:szCs w:val="20"/>
                <w:lang w:val="es-ES_tradnl"/>
              </w:rPr>
            </w:pPr>
            <w:r w:rsidRPr="00850263">
              <w:rPr>
                <w:rFonts w:cs="Arial"/>
                <w:sz w:val="20"/>
                <w:szCs w:val="20"/>
                <w:lang w:val="es-ES_tradnl"/>
              </w:rPr>
              <w:t>IFE</w:t>
            </w:r>
          </w:p>
        </w:tc>
        <w:tc>
          <w:tcPr>
            <w:tcW w:w="5336" w:type="dxa"/>
          </w:tcPr>
          <w:p w14:paraId="44D67243" w14:textId="29343452" w:rsidR="00267400" w:rsidRPr="00850263" w:rsidRDefault="00267400" w:rsidP="00267400">
            <w:pPr>
              <w:rPr>
                <w:sz w:val="20"/>
                <w:szCs w:val="20"/>
                <w:lang w:val="es-ES_tradnl"/>
              </w:rPr>
            </w:pPr>
            <w:r w:rsidRPr="00850263">
              <w:rPr>
                <w:sz w:val="20"/>
                <w:szCs w:val="20"/>
                <w:lang w:val="es-ES_tradnl"/>
              </w:rPr>
              <w:t>Red de Cultura de R</w:t>
            </w:r>
            <w:r w:rsidR="00F451A9" w:rsidRPr="00850263">
              <w:rPr>
                <w:sz w:val="20"/>
                <w:szCs w:val="20"/>
                <w:lang w:val="es-ES_tradnl"/>
              </w:rPr>
              <w:t xml:space="preserve">amsar </w:t>
            </w:r>
            <w:r w:rsidRPr="00850263">
              <w:rPr>
                <w:sz w:val="20"/>
                <w:szCs w:val="20"/>
                <w:lang w:val="es-ES_tradnl"/>
              </w:rPr>
              <w:t>(informe</w:t>
            </w:r>
            <w:r w:rsidR="00F451A9" w:rsidRPr="00850263">
              <w:rPr>
                <w:sz w:val="20"/>
                <w:szCs w:val="20"/>
                <w:lang w:val="es-ES_tradnl"/>
              </w:rPr>
              <w:t>):</w:t>
            </w:r>
          </w:p>
          <w:p w14:paraId="2FF17AD5" w14:textId="5AB6B7A8" w:rsidR="00F451A9" w:rsidRPr="00850263" w:rsidRDefault="00CF6D4E" w:rsidP="00267400">
            <w:pPr>
              <w:rPr>
                <w:rFonts w:cs="Arial"/>
                <w:sz w:val="20"/>
                <w:szCs w:val="20"/>
                <w:lang w:val="es-ES_tradnl"/>
              </w:rPr>
            </w:pPr>
            <w:r w:rsidRPr="00850263">
              <w:rPr>
                <w:sz w:val="20"/>
                <w:szCs w:val="20"/>
                <w:lang w:val="es-ES_tradnl"/>
              </w:rPr>
              <w:t>Resumen:</w:t>
            </w:r>
            <w:r w:rsidR="00F451A9" w:rsidRPr="00850263">
              <w:rPr>
                <w:sz w:val="20"/>
                <w:szCs w:val="20"/>
                <w:lang w:val="es-ES_tradnl"/>
              </w:rPr>
              <w:t xml:space="preserve"> “</w:t>
            </w:r>
            <w:r w:rsidR="00267400" w:rsidRPr="00850263">
              <w:rPr>
                <w:sz w:val="20"/>
                <w:szCs w:val="20"/>
                <w:lang w:val="es-ES_tradnl"/>
              </w:rPr>
              <w:t xml:space="preserve">Los Inventarios Culturales </w:t>
            </w:r>
            <w:r w:rsidR="00DC3849" w:rsidRPr="00850263">
              <w:rPr>
                <w:sz w:val="20"/>
                <w:szCs w:val="20"/>
                <w:lang w:val="es-ES_tradnl"/>
              </w:rPr>
              <w:t>Rápidos</w:t>
            </w:r>
            <w:r w:rsidR="00267400" w:rsidRPr="00850263">
              <w:rPr>
                <w:sz w:val="20"/>
                <w:szCs w:val="20"/>
                <w:lang w:val="es-ES_tradnl"/>
              </w:rPr>
              <w:t xml:space="preserve"> para humedales son una forma sencilla, </w:t>
            </w:r>
            <w:r w:rsidR="00DC3849" w:rsidRPr="00850263">
              <w:rPr>
                <w:sz w:val="20"/>
                <w:szCs w:val="20"/>
                <w:lang w:val="es-ES_tradnl"/>
              </w:rPr>
              <w:t>rápida</w:t>
            </w:r>
            <w:r w:rsidR="00267400" w:rsidRPr="00850263">
              <w:rPr>
                <w:sz w:val="20"/>
                <w:szCs w:val="20"/>
                <w:lang w:val="es-ES_tradnl"/>
              </w:rPr>
              <w:t xml:space="preserve"> y </w:t>
            </w:r>
            <w:r w:rsidR="00DC3849" w:rsidRPr="00850263">
              <w:rPr>
                <w:sz w:val="20"/>
                <w:szCs w:val="20"/>
                <w:lang w:val="es-ES_tradnl"/>
              </w:rPr>
              <w:t>práctica</w:t>
            </w:r>
            <w:r w:rsidR="00267400" w:rsidRPr="00850263">
              <w:rPr>
                <w:sz w:val="20"/>
                <w:szCs w:val="20"/>
                <w:lang w:val="es-ES_tradnl"/>
              </w:rPr>
              <w:t xml:space="preserve"> de identificar, documentar y ofrecer </w:t>
            </w:r>
            <w:r w:rsidR="00DC3849" w:rsidRPr="00850263">
              <w:rPr>
                <w:sz w:val="20"/>
                <w:szCs w:val="20"/>
                <w:lang w:val="es-ES_tradnl"/>
              </w:rPr>
              <w:t>información</w:t>
            </w:r>
            <w:r w:rsidR="00267400" w:rsidRPr="00850263">
              <w:rPr>
                <w:sz w:val="20"/>
                <w:szCs w:val="20"/>
                <w:lang w:val="es-ES_tradnl"/>
              </w:rPr>
              <w:t xml:space="preserve"> sobre los valores y </w:t>
            </w:r>
            <w:r w:rsidR="00DC3849" w:rsidRPr="00850263">
              <w:rPr>
                <w:sz w:val="20"/>
                <w:szCs w:val="20"/>
                <w:lang w:val="es-ES_tradnl"/>
              </w:rPr>
              <w:t>prácticas</w:t>
            </w:r>
            <w:r w:rsidR="00267400" w:rsidRPr="00850263">
              <w:rPr>
                <w:sz w:val="20"/>
                <w:szCs w:val="20"/>
                <w:lang w:val="es-ES_tradnl"/>
              </w:rPr>
              <w:t xml:space="preserve"> culturales importantes relacionados con los humedales. Se pueden realizar a diversas escalas. La </w:t>
            </w:r>
            <w:r w:rsidR="00DC3849" w:rsidRPr="00850263">
              <w:rPr>
                <w:sz w:val="20"/>
                <w:szCs w:val="20"/>
                <w:lang w:val="es-ES_tradnl"/>
              </w:rPr>
              <w:t>información</w:t>
            </w:r>
            <w:r w:rsidR="00267400" w:rsidRPr="00850263">
              <w:rPr>
                <w:sz w:val="20"/>
                <w:szCs w:val="20"/>
                <w:lang w:val="es-ES_tradnl"/>
              </w:rPr>
              <w:t xml:space="preserve"> que proporcionan sirve de apoyo tanto para la </w:t>
            </w:r>
            <w:r w:rsidR="00DC3849" w:rsidRPr="00850263">
              <w:rPr>
                <w:sz w:val="20"/>
                <w:szCs w:val="20"/>
                <w:lang w:val="es-ES_tradnl"/>
              </w:rPr>
              <w:t>conservación</w:t>
            </w:r>
            <w:r w:rsidR="00267400" w:rsidRPr="00850263">
              <w:rPr>
                <w:sz w:val="20"/>
                <w:szCs w:val="20"/>
                <w:lang w:val="es-ES_tradnl"/>
              </w:rPr>
              <w:t xml:space="preserve"> del patrimonio cultural como para el objetivo de la </w:t>
            </w:r>
            <w:r w:rsidR="00DC3849" w:rsidRPr="00850263">
              <w:rPr>
                <w:sz w:val="20"/>
                <w:szCs w:val="20"/>
                <w:lang w:val="es-ES_tradnl"/>
              </w:rPr>
              <w:t>Convención</w:t>
            </w:r>
            <w:r w:rsidR="00267400" w:rsidRPr="00850263">
              <w:rPr>
                <w:sz w:val="20"/>
                <w:szCs w:val="20"/>
                <w:lang w:val="es-ES_tradnl"/>
              </w:rPr>
              <w:t xml:space="preserve"> de Ramsar de integrar los aspectos culturales en el manejo de los sitios de Ramsar y otros humedales</w:t>
            </w:r>
            <w:r w:rsidR="004D13ED">
              <w:rPr>
                <w:sz w:val="20"/>
                <w:szCs w:val="20"/>
                <w:lang w:val="es-ES_tradnl"/>
              </w:rPr>
              <w:t>.”</w:t>
            </w:r>
          </w:p>
        </w:tc>
      </w:tr>
      <w:tr w:rsidR="00F451A9" w:rsidRPr="00DC3849" w14:paraId="16C5021A"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FC2AAAC" w14:textId="4F7E5102" w:rsidR="00F451A9" w:rsidRPr="00850263" w:rsidRDefault="003A1510" w:rsidP="00C92B03">
            <w:pPr>
              <w:spacing w:after="40"/>
              <w:rPr>
                <w:lang w:val="es-ES_tradnl"/>
              </w:rPr>
            </w:pPr>
            <w:hyperlink r:id="rId73" w:history="1">
              <w:r w:rsidR="00C92B03" w:rsidRPr="00850263">
                <w:rPr>
                  <w:rStyle w:val="Hyperlink"/>
                  <w:sz w:val="20"/>
                  <w:szCs w:val="20"/>
                  <w:lang w:val="es-ES_tradnl"/>
                </w:rPr>
                <w:t>Las Convenciones de Ramsar y del Patrimonio Mundial, convergiendo hacia el éxito</w:t>
              </w:r>
            </w:hyperlink>
            <w:r w:rsidR="00C92B03" w:rsidRPr="00850263">
              <w:rPr>
                <w:sz w:val="20"/>
                <w:szCs w:val="20"/>
                <w:lang w:val="es-ES_tradnl"/>
              </w:rPr>
              <w:t>. Cómo los valores culturales y la participación comunitaria contribuyen a la conservación en los humedales con designaciones internacionales</w:t>
            </w:r>
          </w:p>
        </w:tc>
        <w:tc>
          <w:tcPr>
            <w:tcW w:w="2171" w:type="dxa"/>
          </w:tcPr>
          <w:p w14:paraId="0A1A4BB3" w14:textId="77777777" w:rsidR="00F451A9" w:rsidRPr="00850263" w:rsidRDefault="00F451A9" w:rsidP="00B5352E">
            <w:pPr>
              <w:rPr>
                <w:rFonts w:cs="Arial"/>
                <w:sz w:val="20"/>
                <w:szCs w:val="20"/>
                <w:lang w:val="es-ES_tradnl"/>
              </w:rPr>
            </w:pPr>
          </w:p>
        </w:tc>
        <w:tc>
          <w:tcPr>
            <w:tcW w:w="2520" w:type="dxa"/>
          </w:tcPr>
          <w:p w14:paraId="2DD6C2E2" w14:textId="77777777" w:rsidR="00F451A9" w:rsidRPr="00850263" w:rsidRDefault="00F451A9" w:rsidP="00B5352E">
            <w:pPr>
              <w:rPr>
                <w:rFonts w:cs="Arial"/>
                <w:sz w:val="20"/>
                <w:szCs w:val="20"/>
                <w:lang w:val="es-ES_tradnl"/>
              </w:rPr>
            </w:pPr>
          </w:p>
        </w:tc>
        <w:tc>
          <w:tcPr>
            <w:tcW w:w="1260" w:type="dxa"/>
          </w:tcPr>
          <w:p w14:paraId="22FF1C10" w14:textId="77777777" w:rsidR="00F451A9" w:rsidRPr="00850263" w:rsidRDefault="00F451A9" w:rsidP="00B5352E">
            <w:pPr>
              <w:rPr>
                <w:rFonts w:cs="Arial"/>
                <w:sz w:val="20"/>
                <w:szCs w:val="20"/>
                <w:lang w:val="es-ES_tradnl"/>
              </w:rPr>
            </w:pPr>
          </w:p>
        </w:tc>
        <w:tc>
          <w:tcPr>
            <w:tcW w:w="1260" w:type="dxa"/>
          </w:tcPr>
          <w:p w14:paraId="2FE461FD" w14:textId="20FD702E" w:rsidR="00F451A9" w:rsidRPr="00850263" w:rsidRDefault="00C92B03" w:rsidP="00B5352E">
            <w:pPr>
              <w:rPr>
                <w:rFonts w:cs="Arial"/>
                <w:sz w:val="20"/>
                <w:szCs w:val="20"/>
                <w:lang w:val="es-ES_tradnl"/>
              </w:rPr>
            </w:pPr>
            <w:r w:rsidRPr="00850263">
              <w:rPr>
                <w:rFonts w:cs="Arial"/>
                <w:sz w:val="20"/>
                <w:szCs w:val="20"/>
                <w:lang w:val="es-ES_tradnl"/>
              </w:rPr>
              <w:t>IFE</w:t>
            </w:r>
          </w:p>
        </w:tc>
        <w:tc>
          <w:tcPr>
            <w:tcW w:w="5336" w:type="dxa"/>
          </w:tcPr>
          <w:p w14:paraId="1351EB96" w14:textId="77777777" w:rsidR="00C92B03" w:rsidRPr="00850263" w:rsidRDefault="00C92B03" w:rsidP="00C92B03">
            <w:pPr>
              <w:rPr>
                <w:rFonts w:cs="Arial"/>
                <w:sz w:val="20"/>
                <w:szCs w:val="20"/>
                <w:lang w:val="es-ES_tradnl"/>
              </w:rPr>
            </w:pPr>
            <w:r w:rsidRPr="00850263">
              <w:rPr>
                <w:rFonts w:cs="Arial"/>
                <w:sz w:val="20"/>
                <w:szCs w:val="20"/>
                <w:lang w:val="es-ES_tradnl"/>
              </w:rPr>
              <w:t>Informe para la Secretaría de la Convención de Ramsar</w:t>
            </w:r>
          </w:p>
          <w:p w14:paraId="678FE805" w14:textId="5D3CDDE0" w:rsidR="00F451A9" w:rsidRPr="00850263" w:rsidRDefault="00CF6D4E" w:rsidP="00C92B03">
            <w:pPr>
              <w:rPr>
                <w:rFonts w:cs="Arial"/>
                <w:sz w:val="20"/>
                <w:szCs w:val="20"/>
                <w:lang w:val="es-ES_tradnl"/>
              </w:rPr>
            </w:pPr>
            <w:r w:rsidRPr="00850263">
              <w:rPr>
                <w:rFonts w:cs="Arial"/>
                <w:sz w:val="20"/>
                <w:szCs w:val="20"/>
                <w:u w:val="single"/>
                <w:lang w:val="es-ES_tradnl"/>
              </w:rPr>
              <w:t>Resumen:</w:t>
            </w:r>
            <w:r w:rsidR="00F451A9" w:rsidRPr="00850263">
              <w:rPr>
                <w:rFonts w:cs="Arial"/>
                <w:sz w:val="20"/>
                <w:szCs w:val="20"/>
                <w:lang w:val="es-ES_tradnl"/>
              </w:rPr>
              <w:t xml:space="preserve"> </w:t>
            </w:r>
            <w:r w:rsidR="00C92B03" w:rsidRPr="00850263">
              <w:rPr>
                <w:sz w:val="20"/>
                <w:szCs w:val="20"/>
                <w:lang w:val="es-ES_tradnl"/>
              </w:rPr>
              <w:t xml:space="preserve">Este informe se basa en las iniciativas en curso para extraer </w:t>
            </w:r>
            <w:r w:rsidR="00DC3849" w:rsidRPr="00850263">
              <w:rPr>
                <w:sz w:val="20"/>
                <w:szCs w:val="20"/>
                <w:lang w:val="es-ES_tradnl"/>
              </w:rPr>
              <w:t>enseñanzas</w:t>
            </w:r>
            <w:r w:rsidR="00C92B03" w:rsidRPr="00850263">
              <w:rPr>
                <w:sz w:val="20"/>
                <w:szCs w:val="20"/>
                <w:lang w:val="es-ES_tradnl"/>
              </w:rPr>
              <w:t xml:space="preserve"> y ofrecer asesoramiento para los sitios con </w:t>
            </w:r>
            <w:r w:rsidR="00DC3849" w:rsidRPr="00850263">
              <w:rPr>
                <w:sz w:val="20"/>
                <w:szCs w:val="20"/>
                <w:lang w:val="es-ES_tradnl"/>
              </w:rPr>
              <w:t>múltiples</w:t>
            </w:r>
            <w:r w:rsidR="00C92B03" w:rsidRPr="00850263">
              <w:rPr>
                <w:sz w:val="20"/>
                <w:szCs w:val="20"/>
                <w:lang w:val="es-ES_tradnl"/>
              </w:rPr>
              <w:t xml:space="preserve"> designaciones internacionales. Siguiendo la </w:t>
            </w:r>
            <w:r w:rsidR="00DC3849" w:rsidRPr="00850263">
              <w:rPr>
                <w:sz w:val="20"/>
                <w:szCs w:val="20"/>
                <w:lang w:val="es-ES_tradnl"/>
              </w:rPr>
              <w:t>línea</w:t>
            </w:r>
            <w:r w:rsidR="00C92B03" w:rsidRPr="00850263">
              <w:rPr>
                <w:sz w:val="20"/>
                <w:szCs w:val="20"/>
                <w:lang w:val="es-ES_tradnl"/>
              </w:rPr>
              <w:t xml:space="preserve"> del estudio de </w:t>
            </w:r>
            <w:proofErr w:type="spellStart"/>
            <w:r w:rsidR="00C92B03" w:rsidRPr="00850263">
              <w:rPr>
                <w:sz w:val="20"/>
                <w:szCs w:val="20"/>
                <w:lang w:val="es-ES_tradnl"/>
              </w:rPr>
              <w:t>Schaaf</w:t>
            </w:r>
            <w:proofErr w:type="spellEnd"/>
            <w:r w:rsidR="00C92B03" w:rsidRPr="00850263">
              <w:rPr>
                <w:sz w:val="20"/>
                <w:szCs w:val="20"/>
                <w:lang w:val="es-ES_tradnl"/>
              </w:rPr>
              <w:t xml:space="preserve"> y </w:t>
            </w:r>
            <w:proofErr w:type="spellStart"/>
            <w:r w:rsidR="00C92B03" w:rsidRPr="00850263">
              <w:rPr>
                <w:sz w:val="20"/>
                <w:szCs w:val="20"/>
                <w:lang w:val="es-ES_tradnl"/>
              </w:rPr>
              <w:t>Clamote</w:t>
            </w:r>
            <w:proofErr w:type="spellEnd"/>
            <w:r w:rsidR="00C92B03" w:rsidRPr="00850263">
              <w:rPr>
                <w:sz w:val="20"/>
                <w:szCs w:val="20"/>
                <w:lang w:val="es-ES_tradnl"/>
              </w:rPr>
              <w:t xml:space="preserve"> </w:t>
            </w:r>
            <w:proofErr w:type="spellStart"/>
            <w:r w:rsidR="00C92B03" w:rsidRPr="00850263">
              <w:rPr>
                <w:sz w:val="20"/>
                <w:szCs w:val="20"/>
                <w:lang w:val="es-ES_tradnl"/>
              </w:rPr>
              <w:t>Rodrigues</w:t>
            </w:r>
            <w:proofErr w:type="spellEnd"/>
            <w:r w:rsidR="00C92B03" w:rsidRPr="00850263">
              <w:rPr>
                <w:sz w:val="20"/>
                <w:szCs w:val="20"/>
                <w:lang w:val="es-ES_tradnl"/>
              </w:rPr>
              <w:t xml:space="preserve"> (2016), se centra </w:t>
            </w:r>
            <w:r w:rsidR="00DC3849" w:rsidRPr="00850263">
              <w:rPr>
                <w:sz w:val="20"/>
                <w:szCs w:val="20"/>
                <w:lang w:val="es-ES_tradnl"/>
              </w:rPr>
              <w:t>específicamente</w:t>
            </w:r>
            <w:r w:rsidR="00C92B03" w:rsidRPr="00850263">
              <w:rPr>
                <w:sz w:val="20"/>
                <w:szCs w:val="20"/>
                <w:lang w:val="es-ES_tradnl"/>
              </w:rPr>
              <w:t xml:space="preserve"> en las relaciones entre la cultura y los humedales de importancia internacional.</w:t>
            </w:r>
          </w:p>
        </w:tc>
      </w:tr>
      <w:tr w:rsidR="00F451A9" w:rsidRPr="00DC3849" w14:paraId="35FDC7C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97D7D46" w14:textId="3EC3FD83" w:rsidR="00F451A9" w:rsidRPr="007B2BD8" w:rsidRDefault="003A1510" w:rsidP="00B5352E">
            <w:pPr>
              <w:spacing w:after="40"/>
            </w:pPr>
            <w:hyperlink r:id="rId74" w:history="1">
              <w:r w:rsidR="00F451A9" w:rsidRPr="007B2BD8">
                <w:rPr>
                  <w:rStyle w:val="Hyperlink"/>
                  <w:sz w:val="20"/>
                  <w:szCs w:val="20"/>
                </w:rPr>
                <w:t>The relationship of indigenous peoples and local communities with wetlands</w:t>
              </w:r>
            </w:hyperlink>
            <w:r w:rsidR="00F451A9" w:rsidRPr="007B2BD8">
              <w:rPr>
                <w:sz w:val="20"/>
                <w:szCs w:val="20"/>
              </w:rPr>
              <w:t>: An initial report</w:t>
            </w:r>
          </w:p>
        </w:tc>
        <w:tc>
          <w:tcPr>
            <w:tcW w:w="2171" w:type="dxa"/>
          </w:tcPr>
          <w:p w14:paraId="2E3BA1ED" w14:textId="77777777" w:rsidR="00F451A9" w:rsidRPr="007B2BD8" w:rsidRDefault="00F451A9" w:rsidP="00B5352E">
            <w:pPr>
              <w:rPr>
                <w:rFonts w:cs="Arial"/>
                <w:sz w:val="20"/>
                <w:szCs w:val="20"/>
              </w:rPr>
            </w:pPr>
          </w:p>
        </w:tc>
        <w:tc>
          <w:tcPr>
            <w:tcW w:w="2520" w:type="dxa"/>
          </w:tcPr>
          <w:p w14:paraId="40BFBD1E" w14:textId="77777777" w:rsidR="00F451A9" w:rsidRPr="007B2BD8" w:rsidRDefault="00F451A9" w:rsidP="00B5352E">
            <w:pPr>
              <w:rPr>
                <w:rFonts w:cs="Arial"/>
                <w:sz w:val="20"/>
                <w:szCs w:val="20"/>
              </w:rPr>
            </w:pPr>
          </w:p>
        </w:tc>
        <w:tc>
          <w:tcPr>
            <w:tcW w:w="1260" w:type="dxa"/>
          </w:tcPr>
          <w:p w14:paraId="16C6EE55" w14:textId="77777777" w:rsidR="00F451A9" w:rsidRPr="007B2BD8" w:rsidRDefault="00F451A9" w:rsidP="00B5352E">
            <w:pPr>
              <w:rPr>
                <w:rFonts w:cs="Arial"/>
                <w:sz w:val="20"/>
                <w:szCs w:val="20"/>
              </w:rPr>
            </w:pPr>
          </w:p>
        </w:tc>
        <w:tc>
          <w:tcPr>
            <w:tcW w:w="1260" w:type="dxa"/>
          </w:tcPr>
          <w:p w14:paraId="68B202D3" w14:textId="6E7FE3A8" w:rsidR="00F451A9" w:rsidRPr="00850263" w:rsidRDefault="003B77C1" w:rsidP="00B5352E">
            <w:pPr>
              <w:rPr>
                <w:rFonts w:cs="Arial"/>
                <w:sz w:val="20"/>
                <w:szCs w:val="20"/>
                <w:lang w:val="es-ES_tradnl"/>
              </w:rPr>
            </w:pPr>
            <w:r w:rsidRPr="00850263">
              <w:rPr>
                <w:rFonts w:cs="Arial"/>
                <w:sz w:val="20"/>
                <w:szCs w:val="20"/>
                <w:lang w:val="es-ES_tradnl"/>
              </w:rPr>
              <w:t>I</w:t>
            </w:r>
          </w:p>
        </w:tc>
        <w:tc>
          <w:tcPr>
            <w:tcW w:w="5336" w:type="dxa"/>
          </w:tcPr>
          <w:p w14:paraId="66079AB4" w14:textId="14D31012" w:rsidR="00F451A9" w:rsidRPr="00850263" w:rsidRDefault="003B77C1" w:rsidP="00F451A9">
            <w:pPr>
              <w:rPr>
                <w:rFonts w:cs="Arial"/>
                <w:sz w:val="20"/>
                <w:szCs w:val="20"/>
                <w:lang w:val="es-ES_tradnl"/>
              </w:rPr>
            </w:pPr>
            <w:r w:rsidRPr="00850263">
              <w:rPr>
                <w:rFonts w:cs="Arial"/>
                <w:sz w:val="20"/>
                <w:szCs w:val="20"/>
                <w:lang w:val="es-ES_tradnl"/>
              </w:rPr>
              <w:t xml:space="preserve">Informe de consultoría publicado por la Secretaría de Ramsar </w:t>
            </w:r>
          </w:p>
          <w:p w14:paraId="10235197" w14:textId="3B8C7C13" w:rsidR="00F451A9" w:rsidRPr="00850263" w:rsidRDefault="00CF6D4E" w:rsidP="008013FC">
            <w:pPr>
              <w:rPr>
                <w:rFonts w:cs="Arial"/>
                <w:sz w:val="20"/>
                <w:szCs w:val="20"/>
                <w:lang w:val="es-ES_tradnl"/>
              </w:rPr>
            </w:pPr>
            <w:r w:rsidRPr="00850263">
              <w:rPr>
                <w:rFonts w:cs="Arial"/>
                <w:sz w:val="20"/>
                <w:szCs w:val="20"/>
                <w:u w:val="single"/>
                <w:lang w:val="es-ES_tradnl"/>
              </w:rPr>
              <w:t>Resumen:</w:t>
            </w:r>
            <w:r w:rsidR="00F451A9" w:rsidRPr="00850263">
              <w:rPr>
                <w:rFonts w:cs="Arial"/>
                <w:sz w:val="20"/>
                <w:szCs w:val="20"/>
                <w:lang w:val="es-ES_tradnl"/>
              </w:rPr>
              <w:t xml:space="preserve"> </w:t>
            </w:r>
            <w:r w:rsidR="003B77C1" w:rsidRPr="00850263">
              <w:rPr>
                <w:rFonts w:cs="Arial"/>
                <w:sz w:val="20"/>
                <w:szCs w:val="20"/>
                <w:lang w:val="es-ES_tradnl"/>
              </w:rPr>
              <w:t xml:space="preserve">El informe contiene: Un examen del marco de políticas de la Convención de Ramsar en relación con los pueblos indígenas y las comunidades locales y la conservación de los humedales, un </w:t>
            </w:r>
            <w:r w:rsidR="00B44D6C" w:rsidRPr="00850263">
              <w:rPr>
                <w:rFonts w:cs="Arial"/>
                <w:sz w:val="20"/>
                <w:szCs w:val="20"/>
                <w:lang w:val="es-ES_tradnl"/>
              </w:rPr>
              <w:t>análisis</w:t>
            </w:r>
            <w:r w:rsidR="003B77C1" w:rsidRPr="00850263">
              <w:rPr>
                <w:rFonts w:cs="Arial"/>
                <w:sz w:val="20"/>
                <w:szCs w:val="20"/>
                <w:lang w:val="es-ES_tradnl"/>
              </w:rPr>
              <w:t xml:space="preserve"> sobre las lecciones extraídas</w:t>
            </w:r>
            <w:r w:rsidR="008013FC" w:rsidRPr="00850263">
              <w:rPr>
                <w:rFonts w:cs="Arial"/>
                <w:sz w:val="20"/>
                <w:szCs w:val="20"/>
                <w:lang w:val="es-ES_tradnl"/>
              </w:rPr>
              <w:t xml:space="preserve"> de las experiencias nacionales e</w:t>
            </w:r>
            <w:r w:rsidR="003B77C1" w:rsidRPr="00850263">
              <w:rPr>
                <w:rFonts w:cs="Arial"/>
                <w:sz w:val="20"/>
                <w:szCs w:val="20"/>
                <w:lang w:val="es-ES_tradnl"/>
              </w:rPr>
              <w:t xml:space="preserve"> ideas sobre </w:t>
            </w:r>
            <w:r w:rsidR="008013FC" w:rsidRPr="00850263">
              <w:rPr>
                <w:rFonts w:cs="Arial"/>
                <w:sz w:val="20"/>
                <w:szCs w:val="20"/>
                <w:lang w:val="es-ES_tradnl"/>
              </w:rPr>
              <w:t>el camino a seguir, entre otras cosas sobre nuevos avances en este campo</w:t>
            </w:r>
            <w:r w:rsidR="00F451A9" w:rsidRPr="00850263">
              <w:rPr>
                <w:rFonts w:cs="Arial"/>
                <w:sz w:val="20"/>
                <w:szCs w:val="20"/>
                <w:lang w:val="es-ES_tradnl"/>
              </w:rPr>
              <w:t>;</w:t>
            </w:r>
          </w:p>
        </w:tc>
      </w:tr>
      <w:tr w:rsidR="00F451A9" w:rsidRPr="00DC3849" w14:paraId="4F0CE0DC"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52E5BC5" w14:textId="586AFAB0" w:rsidR="00F451A9" w:rsidRPr="00850263" w:rsidRDefault="003A1510" w:rsidP="004E5A04">
            <w:pPr>
              <w:spacing w:after="40"/>
              <w:rPr>
                <w:lang w:val="es-ES_tradnl"/>
              </w:rPr>
            </w:pPr>
            <w:hyperlink r:id="rId75" w:history="1">
              <w:r w:rsidR="004E5A04" w:rsidRPr="00850263">
                <w:rPr>
                  <w:rStyle w:val="Hyperlink"/>
                  <w:sz w:val="20"/>
                  <w:szCs w:val="20"/>
                  <w:lang w:val="es-ES_tradnl"/>
                </w:rPr>
                <w:t>Gestión de ADIM: armonización de la gestión de áreas de designación internacional múltiple</w:t>
              </w:r>
            </w:hyperlink>
          </w:p>
        </w:tc>
        <w:tc>
          <w:tcPr>
            <w:tcW w:w="2171" w:type="dxa"/>
          </w:tcPr>
          <w:p w14:paraId="2E835C80" w14:textId="77777777" w:rsidR="00F451A9" w:rsidRPr="00850263" w:rsidRDefault="00F451A9" w:rsidP="00B5352E">
            <w:pPr>
              <w:rPr>
                <w:rFonts w:cs="Arial"/>
                <w:sz w:val="20"/>
                <w:szCs w:val="20"/>
                <w:lang w:val="es-ES_tradnl"/>
              </w:rPr>
            </w:pPr>
          </w:p>
        </w:tc>
        <w:tc>
          <w:tcPr>
            <w:tcW w:w="2520" w:type="dxa"/>
          </w:tcPr>
          <w:p w14:paraId="00805C5E" w14:textId="77777777" w:rsidR="00F451A9" w:rsidRPr="00850263" w:rsidRDefault="00F451A9" w:rsidP="00B5352E">
            <w:pPr>
              <w:rPr>
                <w:rFonts w:cs="Arial"/>
                <w:sz w:val="20"/>
                <w:szCs w:val="20"/>
                <w:lang w:val="es-ES_tradnl"/>
              </w:rPr>
            </w:pPr>
          </w:p>
        </w:tc>
        <w:tc>
          <w:tcPr>
            <w:tcW w:w="1260" w:type="dxa"/>
          </w:tcPr>
          <w:p w14:paraId="576428A9" w14:textId="77777777" w:rsidR="00F451A9" w:rsidRPr="00850263" w:rsidRDefault="00F451A9" w:rsidP="00B5352E">
            <w:pPr>
              <w:rPr>
                <w:rFonts w:cs="Arial"/>
                <w:sz w:val="20"/>
                <w:szCs w:val="20"/>
                <w:lang w:val="es-ES_tradnl"/>
              </w:rPr>
            </w:pPr>
          </w:p>
        </w:tc>
        <w:tc>
          <w:tcPr>
            <w:tcW w:w="1260" w:type="dxa"/>
          </w:tcPr>
          <w:p w14:paraId="3878C32C" w14:textId="579FCA06" w:rsidR="00F451A9" w:rsidRPr="00850263" w:rsidRDefault="004E5A04" w:rsidP="00B5352E">
            <w:pPr>
              <w:rPr>
                <w:rFonts w:cs="Arial"/>
                <w:sz w:val="20"/>
                <w:szCs w:val="20"/>
                <w:lang w:val="es-ES_tradnl"/>
              </w:rPr>
            </w:pPr>
            <w:r w:rsidRPr="00850263">
              <w:rPr>
                <w:rFonts w:cs="Arial"/>
                <w:sz w:val="20"/>
                <w:szCs w:val="20"/>
                <w:lang w:val="es-ES_tradnl"/>
              </w:rPr>
              <w:t>IFEK</w:t>
            </w:r>
          </w:p>
        </w:tc>
        <w:tc>
          <w:tcPr>
            <w:tcW w:w="5336" w:type="dxa"/>
          </w:tcPr>
          <w:p w14:paraId="6DCC089D" w14:textId="015D2857" w:rsidR="00F451A9" w:rsidRPr="00850263" w:rsidRDefault="00EC7D04" w:rsidP="00F451A9">
            <w:pPr>
              <w:rPr>
                <w:rFonts w:cs="Arial"/>
                <w:sz w:val="20"/>
                <w:szCs w:val="20"/>
                <w:lang w:val="es-ES_tradnl"/>
              </w:rPr>
            </w:pPr>
            <w:r w:rsidRPr="00850263">
              <w:rPr>
                <w:rFonts w:cs="Arial"/>
                <w:sz w:val="20"/>
                <w:szCs w:val="20"/>
                <w:lang w:val="es-ES_tradnl"/>
              </w:rPr>
              <w:t>UICN</w:t>
            </w:r>
            <w:r w:rsidR="00F451A9" w:rsidRPr="00850263">
              <w:rPr>
                <w:rFonts w:cs="Arial"/>
                <w:sz w:val="20"/>
                <w:szCs w:val="20"/>
                <w:lang w:val="es-ES_tradnl"/>
              </w:rPr>
              <w:t>:</w:t>
            </w:r>
          </w:p>
          <w:p w14:paraId="0BE443E2" w14:textId="18C9D253" w:rsidR="00F451A9" w:rsidRPr="00850263" w:rsidRDefault="00CF6D4E" w:rsidP="00F451A9">
            <w:pPr>
              <w:rPr>
                <w:rFonts w:cs="Arial"/>
                <w:sz w:val="20"/>
                <w:szCs w:val="20"/>
                <w:lang w:val="es-ES_tradnl"/>
              </w:rPr>
            </w:pPr>
            <w:r w:rsidRPr="00850263">
              <w:rPr>
                <w:rFonts w:cs="Arial"/>
                <w:sz w:val="20"/>
                <w:szCs w:val="20"/>
                <w:lang w:val="es-ES_tradnl"/>
              </w:rPr>
              <w:t>Resumen:</w:t>
            </w:r>
            <w:r w:rsidR="00F451A9" w:rsidRPr="00850263">
              <w:rPr>
                <w:rFonts w:cs="Arial"/>
                <w:sz w:val="20"/>
                <w:szCs w:val="20"/>
                <w:lang w:val="es-ES_tradnl"/>
              </w:rPr>
              <w:t xml:space="preserve"> “</w:t>
            </w:r>
            <w:r w:rsidR="004E5A04" w:rsidRPr="00850263">
              <w:rPr>
                <w:rFonts w:cs="Helvetica Neue"/>
                <w:color w:val="353535"/>
                <w:sz w:val="20"/>
                <w:szCs w:val="20"/>
                <w:lang w:val="es-ES_tradnl"/>
              </w:rPr>
              <w:t xml:space="preserve">Un Área de Designación Internacional (ADI) es un área natural reconocida internacionalmente por un mecanismo de designación global o regional. De todos éstos, 263 son áreas con diferentes ADI solapadas total o </w:t>
            </w:r>
            <w:r w:rsidR="004E5A04" w:rsidRPr="00850263">
              <w:rPr>
                <w:rFonts w:cs="Helvetica Neue"/>
                <w:color w:val="353535"/>
                <w:sz w:val="20"/>
                <w:szCs w:val="20"/>
                <w:lang w:val="es-ES_tradnl"/>
              </w:rPr>
              <w:lastRenderedPageBreak/>
              <w:t xml:space="preserve">parcialmente, con lo que tienen designaciones internacionales dobles, triples o incluso cuádruples. Estas áreas se denominan Áreas de Designación Internacional Múltiple (ADIM) a efectos de la presente publicación. Como seguimiento de la Resolución WCC-2012-Res-052 aprobada en el Congreso Mundial de la Naturaleza de la UICN (Isla de </w:t>
            </w:r>
            <w:proofErr w:type="spellStart"/>
            <w:r w:rsidR="004E5A04" w:rsidRPr="00850263">
              <w:rPr>
                <w:rFonts w:cs="Helvetica Neue"/>
                <w:color w:val="353535"/>
                <w:sz w:val="20"/>
                <w:szCs w:val="20"/>
                <w:lang w:val="es-ES_tradnl"/>
              </w:rPr>
              <w:t>Jeju</w:t>
            </w:r>
            <w:proofErr w:type="spellEnd"/>
            <w:r w:rsidR="004E5A04" w:rsidRPr="00850263">
              <w:rPr>
                <w:rFonts w:cs="Helvetica Neue"/>
                <w:color w:val="353535"/>
                <w:sz w:val="20"/>
                <w:szCs w:val="20"/>
                <w:lang w:val="es-ES_tradnl"/>
              </w:rPr>
              <w:t>, República de Corea, setiembre de 2012), la presente Guía aborda cuestiones específicas relativas a la gestión de ADIM e incluye recomendaciones para la armonización de la gestión, la conservación sistemática y el uso sostenible de estas áreas destinadas a las partes interesadas de las ADIM en los ámbitos local, nacional e internacional</w:t>
            </w:r>
            <w:r w:rsidR="004D13ED">
              <w:rPr>
                <w:rFonts w:cs="Arial"/>
                <w:sz w:val="20"/>
                <w:szCs w:val="20"/>
                <w:lang w:val="es-ES_tradnl"/>
              </w:rPr>
              <w:t>.”</w:t>
            </w:r>
          </w:p>
        </w:tc>
      </w:tr>
      <w:tr w:rsidR="00F451A9" w:rsidRPr="00DC3849" w14:paraId="3251909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6AC38A0" w14:textId="335CE508" w:rsidR="00F451A9" w:rsidRPr="007B2BD8" w:rsidRDefault="003A1510" w:rsidP="00F451A9">
            <w:pPr>
              <w:tabs>
                <w:tab w:val="left" w:pos="953"/>
              </w:tabs>
              <w:spacing w:after="40"/>
            </w:pPr>
            <w:hyperlink r:id="rId76" w:history="1">
              <w:r w:rsidR="00F451A9" w:rsidRPr="007B2BD8">
                <w:rPr>
                  <w:rStyle w:val="Hyperlink"/>
                  <w:sz w:val="20"/>
                  <w:szCs w:val="20"/>
                </w:rPr>
                <w:t>Guidelines for species conservation planning (version 1.0)</w:t>
              </w:r>
            </w:hyperlink>
            <w:r w:rsidR="00F451A9" w:rsidRPr="007B2BD8">
              <w:tab/>
            </w:r>
          </w:p>
        </w:tc>
        <w:tc>
          <w:tcPr>
            <w:tcW w:w="2171" w:type="dxa"/>
          </w:tcPr>
          <w:p w14:paraId="08051005" w14:textId="77777777" w:rsidR="00F451A9" w:rsidRPr="007B2BD8" w:rsidRDefault="00F451A9" w:rsidP="00B5352E">
            <w:pPr>
              <w:rPr>
                <w:rFonts w:cs="Arial"/>
                <w:sz w:val="20"/>
                <w:szCs w:val="20"/>
              </w:rPr>
            </w:pPr>
          </w:p>
        </w:tc>
        <w:tc>
          <w:tcPr>
            <w:tcW w:w="2520" w:type="dxa"/>
          </w:tcPr>
          <w:p w14:paraId="454444A4" w14:textId="77777777" w:rsidR="00F451A9" w:rsidRPr="007B2BD8" w:rsidRDefault="00F451A9" w:rsidP="00B5352E">
            <w:pPr>
              <w:rPr>
                <w:rFonts w:cs="Arial"/>
                <w:sz w:val="20"/>
                <w:szCs w:val="20"/>
              </w:rPr>
            </w:pPr>
          </w:p>
        </w:tc>
        <w:tc>
          <w:tcPr>
            <w:tcW w:w="1260" w:type="dxa"/>
          </w:tcPr>
          <w:p w14:paraId="670A2397" w14:textId="77777777" w:rsidR="00F451A9" w:rsidRPr="007B2BD8" w:rsidRDefault="00F451A9" w:rsidP="00B5352E">
            <w:pPr>
              <w:rPr>
                <w:rFonts w:cs="Arial"/>
                <w:sz w:val="20"/>
                <w:szCs w:val="20"/>
              </w:rPr>
            </w:pPr>
          </w:p>
        </w:tc>
        <w:tc>
          <w:tcPr>
            <w:tcW w:w="1260" w:type="dxa"/>
          </w:tcPr>
          <w:p w14:paraId="0B0433CC" w14:textId="40A9C2AC" w:rsidR="00F451A9" w:rsidRPr="00850263" w:rsidRDefault="00892BDF" w:rsidP="00B5352E">
            <w:pPr>
              <w:rPr>
                <w:rFonts w:cs="Arial"/>
                <w:sz w:val="20"/>
                <w:szCs w:val="20"/>
                <w:lang w:val="es-ES_tradnl"/>
              </w:rPr>
            </w:pPr>
            <w:r w:rsidRPr="00850263">
              <w:rPr>
                <w:rFonts w:cs="Arial"/>
                <w:sz w:val="20"/>
                <w:szCs w:val="20"/>
                <w:lang w:val="es-ES_tradnl"/>
              </w:rPr>
              <w:t>I</w:t>
            </w:r>
          </w:p>
        </w:tc>
        <w:tc>
          <w:tcPr>
            <w:tcW w:w="5336" w:type="dxa"/>
          </w:tcPr>
          <w:p w14:paraId="36CDE912" w14:textId="789C6BD9" w:rsidR="00F451A9" w:rsidRPr="00850263" w:rsidRDefault="00EC7D04" w:rsidP="00F451A9">
            <w:pPr>
              <w:rPr>
                <w:rFonts w:cs="Arial"/>
                <w:sz w:val="20"/>
                <w:szCs w:val="20"/>
                <w:lang w:val="es-ES_tradnl"/>
              </w:rPr>
            </w:pPr>
            <w:r w:rsidRPr="00850263">
              <w:rPr>
                <w:rFonts w:cs="Arial"/>
                <w:sz w:val="20"/>
                <w:szCs w:val="20"/>
                <w:lang w:val="es-ES_tradnl"/>
              </w:rPr>
              <w:t>UICN</w:t>
            </w:r>
            <w:r w:rsidR="00F451A9" w:rsidRPr="00850263">
              <w:rPr>
                <w:rFonts w:cs="Arial"/>
                <w:sz w:val="20"/>
                <w:szCs w:val="20"/>
                <w:lang w:val="es-ES_tradnl"/>
              </w:rPr>
              <w:t>:</w:t>
            </w:r>
          </w:p>
          <w:p w14:paraId="3B43C7B7" w14:textId="6D0544D8" w:rsidR="00F451A9" w:rsidRPr="00850263" w:rsidRDefault="00CF6D4E" w:rsidP="00892BDF">
            <w:pPr>
              <w:rPr>
                <w:rFonts w:cs="Arial"/>
                <w:sz w:val="20"/>
                <w:szCs w:val="20"/>
                <w:lang w:val="es-ES_tradnl"/>
              </w:rPr>
            </w:pPr>
            <w:r w:rsidRPr="00850263">
              <w:rPr>
                <w:rFonts w:cs="Arial"/>
                <w:sz w:val="20"/>
                <w:szCs w:val="20"/>
                <w:lang w:val="es-ES_tradnl"/>
              </w:rPr>
              <w:t>Resumen:</w:t>
            </w:r>
            <w:r w:rsidR="00EC7D04" w:rsidRPr="00850263">
              <w:rPr>
                <w:rFonts w:cs="Arial"/>
                <w:sz w:val="20"/>
                <w:szCs w:val="20"/>
                <w:lang w:val="es-ES_tradnl"/>
              </w:rPr>
              <w:t xml:space="preserve"> </w:t>
            </w:r>
            <w:r w:rsidR="004E5A04" w:rsidRPr="00850263">
              <w:rPr>
                <w:rFonts w:cs="Arial"/>
                <w:sz w:val="20"/>
                <w:szCs w:val="20"/>
                <w:lang w:val="es-ES_tradnl"/>
              </w:rPr>
              <w:t>El objetivo de las orientaciones es ser igual de pertinentes para todos los taxones del planeta. La experiencia reciente</w:t>
            </w:r>
            <w:r w:rsidR="00892BDF" w:rsidRPr="00850263">
              <w:rPr>
                <w:rFonts w:cs="Arial"/>
                <w:sz w:val="20"/>
                <w:szCs w:val="20"/>
                <w:lang w:val="es-ES_tradnl"/>
              </w:rPr>
              <w:t xml:space="preserve"> ha</w:t>
            </w:r>
            <w:r w:rsidR="004E5A04" w:rsidRPr="00850263">
              <w:rPr>
                <w:rFonts w:cs="Arial"/>
                <w:sz w:val="20"/>
                <w:szCs w:val="20"/>
                <w:lang w:val="es-ES_tradnl"/>
              </w:rPr>
              <w:t xml:space="preserve"> demostrado que cada situación de planificación es distinta. </w:t>
            </w:r>
            <w:r w:rsidR="00925596" w:rsidRPr="00850263">
              <w:rPr>
                <w:rFonts w:cs="Arial"/>
                <w:sz w:val="20"/>
                <w:szCs w:val="20"/>
                <w:lang w:val="es-ES_tradnl"/>
              </w:rPr>
              <w:t>Aunque los principios de la planificación pueden s</w:t>
            </w:r>
            <w:r w:rsidR="00892BDF" w:rsidRPr="00850263">
              <w:rPr>
                <w:rFonts w:cs="Arial"/>
                <w:sz w:val="20"/>
                <w:szCs w:val="20"/>
                <w:lang w:val="es-ES_tradnl"/>
              </w:rPr>
              <w:t xml:space="preserve">er constantes, la finalidad de esta </w:t>
            </w:r>
            <w:r w:rsidR="00925596" w:rsidRPr="00850263">
              <w:rPr>
                <w:rFonts w:cs="Arial"/>
                <w:sz w:val="20"/>
                <w:szCs w:val="20"/>
                <w:lang w:val="es-ES_tradnl"/>
              </w:rPr>
              <w:t xml:space="preserve">y las circunstancias, la </w:t>
            </w:r>
            <w:r w:rsidR="00B44D6C" w:rsidRPr="00850263">
              <w:rPr>
                <w:rFonts w:cs="Arial"/>
                <w:sz w:val="20"/>
                <w:szCs w:val="20"/>
                <w:lang w:val="es-ES_tradnl"/>
              </w:rPr>
              <w:t>información</w:t>
            </w:r>
            <w:r w:rsidR="00925596" w:rsidRPr="00850263">
              <w:rPr>
                <w:rFonts w:cs="Arial"/>
                <w:sz w:val="20"/>
                <w:szCs w:val="20"/>
                <w:lang w:val="es-ES_tradnl"/>
              </w:rPr>
              <w:t xml:space="preserve"> disponible y su precisión así como otros factores se combinan para que cada </w:t>
            </w:r>
            <w:r w:rsidR="00B44D6C" w:rsidRPr="00850263">
              <w:rPr>
                <w:rFonts w:cs="Arial"/>
                <w:sz w:val="20"/>
                <w:szCs w:val="20"/>
                <w:lang w:val="es-ES_tradnl"/>
              </w:rPr>
              <w:t>situación</w:t>
            </w:r>
            <w:r w:rsidR="00925596" w:rsidRPr="00850263">
              <w:rPr>
                <w:rFonts w:cs="Arial"/>
                <w:sz w:val="20"/>
                <w:szCs w:val="20"/>
                <w:lang w:val="es-ES_tradnl"/>
              </w:rPr>
              <w:t xml:space="preserve"> sea única. En consecuencia, se requiere un proceso de planificación con un análisis riguroso y una aplicación flexible. Estas orientaciones son una evolución basada en la experiencia en vez de un </w:t>
            </w:r>
            <w:r w:rsidR="00892BDF" w:rsidRPr="00850263">
              <w:rPr>
                <w:rFonts w:cs="Arial"/>
                <w:sz w:val="20"/>
                <w:szCs w:val="20"/>
                <w:lang w:val="es-ES_tradnl"/>
              </w:rPr>
              <w:t xml:space="preserve">producto que reemplaza al Manual de </w:t>
            </w:r>
            <w:r w:rsidR="00EC7D04" w:rsidRPr="00850263">
              <w:rPr>
                <w:rFonts w:cs="Arial"/>
                <w:sz w:val="20"/>
                <w:szCs w:val="20"/>
                <w:lang w:val="es-ES_tradnl"/>
              </w:rPr>
              <w:t>2008</w:t>
            </w:r>
            <w:r w:rsidR="00F451A9" w:rsidRPr="00850263">
              <w:rPr>
                <w:rFonts w:cs="Arial"/>
                <w:sz w:val="20"/>
                <w:szCs w:val="20"/>
                <w:lang w:val="es-ES_tradnl"/>
              </w:rPr>
              <w:t>.</w:t>
            </w:r>
          </w:p>
        </w:tc>
      </w:tr>
      <w:tr w:rsidR="00F451A9" w:rsidRPr="00DC3849" w14:paraId="0434543B"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88EC65F" w14:textId="2F0F6F11" w:rsidR="00F451A9" w:rsidRPr="007B2BD8" w:rsidRDefault="003A1510" w:rsidP="00B5352E">
            <w:pPr>
              <w:spacing w:after="40"/>
            </w:pPr>
            <w:hyperlink r:id="rId77" w:history="1">
              <w:r w:rsidR="00F451A9" w:rsidRPr="007B2BD8">
                <w:rPr>
                  <w:rStyle w:val="Hyperlink"/>
                  <w:sz w:val="20"/>
                  <w:szCs w:val="20"/>
                </w:rPr>
                <w:t>World Heritage, Wilderness and Large Landscapes and Seascapes</w:t>
              </w:r>
            </w:hyperlink>
          </w:p>
        </w:tc>
        <w:tc>
          <w:tcPr>
            <w:tcW w:w="2171" w:type="dxa"/>
          </w:tcPr>
          <w:p w14:paraId="285D094C" w14:textId="77777777" w:rsidR="00F451A9" w:rsidRPr="007B2BD8" w:rsidRDefault="00F451A9" w:rsidP="00B5352E">
            <w:pPr>
              <w:rPr>
                <w:rFonts w:cs="Arial"/>
                <w:sz w:val="20"/>
                <w:szCs w:val="20"/>
              </w:rPr>
            </w:pPr>
          </w:p>
        </w:tc>
        <w:tc>
          <w:tcPr>
            <w:tcW w:w="2520" w:type="dxa"/>
          </w:tcPr>
          <w:p w14:paraId="143A79D6" w14:textId="77777777" w:rsidR="00F451A9" w:rsidRPr="007B2BD8" w:rsidRDefault="00F451A9" w:rsidP="00B5352E">
            <w:pPr>
              <w:rPr>
                <w:rFonts w:cs="Arial"/>
                <w:sz w:val="20"/>
                <w:szCs w:val="20"/>
              </w:rPr>
            </w:pPr>
          </w:p>
        </w:tc>
        <w:tc>
          <w:tcPr>
            <w:tcW w:w="1260" w:type="dxa"/>
          </w:tcPr>
          <w:p w14:paraId="2260B653" w14:textId="77777777" w:rsidR="00F451A9" w:rsidRPr="007B2BD8" w:rsidRDefault="00F451A9" w:rsidP="00B5352E">
            <w:pPr>
              <w:rPr>
                <w:rFonts w:cs="Arial"/>
                <w:sz w:val="20"/>
                <w:szCs w:val="20"/>
              </w:rPr>
            </w:pPr>
          </w:p>
        </w:tc>
        <w:tc>
          <w:tcPr>
            <w:tcW w:w="1260" w:type="dxa"/>
          </w:tcPr>
          <w:p w14:paraId="733F4EBD" w14:textId="2E7A6AB1" w:rsidR="00F451A9" w:rsidRPr="00850263" w:rsidRDefault="00892BDF" w:rsidP="00B5352E">
            <w:pPr>
              <w:rPr>
                <w:rFonts w:cs="Arial"/>
                <w:sz w:val="20"/>
                <w:szCs w:val="20"/>
                <w:lang w:val="es-ES_tradnl"/>
              </w:rPr>
            </w:pPr>
            <w:r w:rsidRPr="00850263">
              <w:rPr>
                <w:rFonts w:cs="Arial"/>
                <w:sz w:val="20"/>
                <w:szCs w:val="20"/>
                <w:lang w:val="es-ES_tradnl"/>
              </w:rPr>
              <w:t>I</w:t>
            </w:r>
          </w:p>
        </w:tc>
        <w:tc>
          <w:tcPr>
            <w:tcW w:w="5336" w:type="dxa"/>
          </w:tcPr>
          <w:p w14:paraId="3A5EA1B6" w14:textId="501C4641" w:rsidR="00F451A9" w:rsidRPr="00850263" w:rsidRDefault="00B126A1" w:rsidP="00F451A9">
            <w:pPr>
              <w:rPr>
                <w:rFonts w:cs="Arial"/>
                <w:sz w:val="20"/>
                <w:szCs w:val="20"/>
                <w:lang w:val="es-ES_tradnl"/>
              </w:rPr>
            </w:pPr>
            <w:r w:rsidRPr="00850263">
              <w:rPr>
                <w:rFonts w:cs="Arial"/>
                <w:sz w:val="20"/>
                <w:szCs w:val="20"/>
                <w:lang w:val="es-ES_tradnl"/>
              </w:rPr>
              <w:t>UICN</w:t>
            </w:r>
            <w:r w:rsidR="00F451A9" w:rsidRPr="00850263">
              <w:rPr>
                <w:rFonts w:cs="Arial"/>
                <w:sz w:val="20"/>
                <w:szCs w:val="20"/>
                <w:lang w:val="es-ES_tradnl"/>
              </w:rPr>
              <w:t>:</w:t>
            </w:r>
          </w:p>
          <w:p w14:paraId="5EBC9887" w14:textId="6CA2C2C2" w:rsidR="00F451A9" w:rsidRPr="00850263" w:rsidRDefault="00CF6D4E" w:rsidP="00892BDF">
            <w:pPr>
              <w:rPr>
                <w:rFonts w:cs="Arial"/>
                <w:sz w:val="20"/>
                <w:szCs w:val="20"/>
                <w:lang w:val="es-ES_tradnl"/>
              </w:rPr>
            </w:pPr>
            <w:r w:rsidRPr="00850263">
              <w:rPr>
                <w:rFonts w:cs="Arial"/>
                <w:sz w:val="20"/>
                <w:szCs w:val="20"/>
                <w:lang w:val="es-ES_tradnl"/>
              </w:rPr>
              <w:t>Resumen:</w:t>
            </w:r>
            <w:r w:rsidR="00EC7D04" w:rsidRPr="00850263">
              <w:rPr>
                <w:rFonts w:cs="Arial"/>
                <w:sz w:val="20"/>
                <w:szCs w:val="20"/>
                <w:lang w:val="es-ES_tradnl"/>
              </w:rPr>
              <w:t xml:space="preserve"> </w:t>
            </w:r>
            <w:r w:rsidR="00892BDF" w:rsidRPr="00850263">
              <w:rPr>
                <w:rFonts w:cs="Arial"/>
                <w:sz w:val="20"/>
                <w:szCs w:val="20"/>
                <w:lang w:val="es-ES_tradnl"/>
              </w:rPr>
              <w:t xml:space="preserve">Este estudio temático se centra en la contribución que puede realizar la Convención sobre la protección del patrimonio mundial, cultural y natural (UNESCO 1972), más conocida como Convención del Patrimonio Mundial (‘la Convención’) a la conservación de la </w:t>
            </w:r>
            <w:r w:rsidR="00B44D6C" w:rsidRPr="00850263">
              <w:rPr>
                <w:rFonts w:cs="Arial"/>
                <w:sz w:val="20"/>
                <w:szCs w:val="20"/>
                <w:lang w:val="es-ES_tradnl"/>
              </w:rPr>
              <w:t>naturaleza</w:t>
            </w:r>
            <w:r w:rsidR="00892BDF" w:rsidRPr="00850263">
              <w:rPr>
                <w:rFonts w:cs="Arial"/>
                <w:sz w:val="20"/>
                <w:szCs w:val="20"/>
                <w:lang w:val="es-ES_tradnl"/>
              </w:rPr>
              <w:t xml:space="preserve"> en todo el mu</w:t>
            </w:r>
            <w:r w:rsidR="00EC7D04" w:rsidRPr="00850263">
              <w:rPr>
                <w:rFonts w:cs="Arial"/>
                <w:sz w:val="20"/>
                <w:szCs w:val="20"/>
                <w:lang w:val="es-ES_tradnl"/>
              </w:rPr>
              <w:t>ndo</w:t>
            </w:r>
            <w:r w:rsidR="00892BDF" w:rsidRPr="00850263">
              <w:rPr>
                <w:rFonts w:cs="Arial"/>
                <w:sz w:val="20"/>
                <w:szCs w:val="20"/>
                <w:lang w:val="es-ES_tradnl"/>
              </w:rPr>
              <w:t>.</w:t>
            </w:r>
          </w:p>
        </w:tc>
      </w:tr>
      <w:tr w:rsidR="00F451A9" w:rsidRPr="00850263" w14:paraId="1408F03B"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5B2776E4" w14:textId="590B3380" w:rsidR="00F451A9" w:rsidRPr="00850263" w:rsidRDefault="00892BDF" w:rsidP="00892BDF">
            <w:pPr>
              <w:rPr>
                <w:rFonts w:cs="Arial"/>
                <w:b/>
                <w:sz w:val="20"/>
                <w:szCs w:val="20"/>
                <w:lang w:val="es-ES_tradnl"/>
              </w:rPr>
            </w:pPr>
            <w:r w:rsidRPr="00850263">
              <w:rPr>
                <w:rFonts w:cs="Arial"/>
                <w:b/>
                <w:sz w:val="20"/>
                <w:szCs w:val="20"/>
                <w:lang w:val="es-ES_tradnl"/>
              </w:rPr>
              <w:t>Hasta 2015</w:t>
            </w:r>
          </w:p>
        </w:tc>
      </w:tr>
      <w:tr w:rsidR="006450F2" w:rsidRPr="00850263" w14:paraId="02B501DB"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EDF99D3" w14:textId="77777777" w:rsidR="006450F2" w:rsidRPr="007B2BD8" w:rsidRDefault="003A1510" w:rsidP="00B5352E">
            <w:pPr>
              <w:spacing w:after="40"/>
              <w:rPr>
                <w:color w:val="FF0000"/>
                <w:sz w:val="20"/>
                <w:szCs w:val="20"/>
              </w:rPr>
            </w:pPr>
            <w:hyperlink r:id="rId78" w:history="1">
              <w:r w:rsidR="006450F2" w:rsidRPr="007B2BD8">
                <w:rPr>
                  <w:rStyle w:val="Hyperlink"/>
                  <w:sz w:val="20"/>
                  <w:szCs w:val="20"/>
                </w:rPr>
                <w:t>Wetland Resources Action Planning (WRAP) Toolkit</w:t>
              </w:r>
            </w:hyperlink>
          </w:p>
        </w:tc>
        <w:tc>
          <w:tcPr>
            <w:tcW w:w="2171" w:type="dxa"/>
          </w:tcPr>
          <w:p w14:paraId="231D039B" w14:textId="77777777" w:rsidR="006450F2" w:rsidRPr="007B2BD8" w:rsidRDefault="006450F2" w:rsidP="00B5352E">
            <w:pPr>
              <w:rPr>
                <w:rFonts w:cs="Arial"/>
                <w:sz w:val="20"/>
                <w:szCs w:val="20"/>
              </w:rPr>
            </w:pPr>
          </w:p>
        </w:tc>
        <w:tc>
          <w:tcPr>
            <w:tcW w:w="2520" w:type="dxa"/>
          </w:tcPr>
          <w:p w14:paraId="2B200BE7" w14:textId="77777777" w:rsidR="006450F2" w:rsidRPr="007B2BD8" w:rsidRDefault="006450F2" w:rsidP="00B5352E">
            <w:pPr>
              <w:rPr>
                <w:rFonts w:cs="Arial"/>
                <w:sz w:val="20"/>
                <w:szCs w:val="20"/>
              </w:rPr>
            </w:pPr>
          </w:p>
        </w:tc>
        <w:tc>
          <w:tcPr>
            <w:tcW w:w="1260" w:type="dxa"/>
          </w:tcPr>
          <w:p w14:paraId="07757869" w14:textId="77777777" w:rsidR="006450F2" w:rsidRPr="007B2BD8" w:rsidRDefault="006450F2" w:rsidP="00B5352E">
            <w:pPr>
              <w:rPr>
                <w:rFonts w:cs="Arial"/>
                <w:sz w:val="20"/>
                <w:szCs w:val="20"/>
              </w:rPr>
            </w:pPr>
          </w:p>
        </w:tc>
        <w:tc>
          <w:tcPr>
            <w:tcW w:w="1260" w:type="dxa"/>
          </w:tcPr>
          <w:p w14:paraId="4098FF4E" w14:textId="77777777" w:rsidR="006450F2" w:rsidRPr="007B2BD8" w:rsidRDefault="006450F2" w:rsidP="00B5352E">
            <w:pPr>
              <w:rPr>
                <w:rFonts w:cs="Arial"/>
                <w:sz w:val="20"/>
                <w:szCs w:val="20"/>
              </w:rPr>
            </w:pPr>
          </w:p>
        </w:tc>
        <w:tc>
          <w:tcPr>
            <w:tcW w:w="5336" w:type="dxa"/>
          </w:tcPr>
          <w:p w14:paraId="48871ECA" w14:textId="77777777" w:rsidR="006450F2" w:rsidRPr="007B2BD8" w:rsidRDefault="006450F2" w:rsidP="00B5352E">
            <w:pPr>
              <w:rPr>
                <w:rFonts w:cs="Arial"/>
                <w:sz w:val="20"/>
                <w:szCs w:val="20"/>
              </w:rPr>
            </w:pPr>
          </w:p>
        </w:tc>
      </w:tr>
      <w:tr w:rsidR="006450F2" w:rsidRPr="00DC3849" w14:paraId="68D03FA0"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514D332" w14:textId="77777777" w:rsidR="006450F2" w:rsidRPr="007B2BD8" w:rsidRDefault="003A1510" w:rsidP="00B5352E">
            <w:pPr>
              <w:spacing w:after="40"/>
              <w:rPr>
                <w:color w:val="0000FF" w:themeColor="hyperlink"/>
                <w:sz w:val="20"/>
                <w:szCs w:val="20"/>
                <w:u w:val="single"/>
              </w:rPr>
            </w:pPr>
            <w:hyperlink r:id="rId79" w:history="1">
              <w:r w:rsidR="006450F2" w:rsidRPr="007B2BD8">
                <w:rPr>
                  <w:rStyle w:val="Hyperlink"/>
                  <w:sz w:val="20"/>
                  <w:szCs w:val="20"/>
                </w:rPr>
                <w:t>An Integrated Wetland Assessment Toolkit: A guide to good practice</w:t>
              </w:r>
            </w:hyperlink>
            <w:r w:rsidR="00C755BE" w:rsidRPr="007B2BD8">
              <w:rPr>
                <w:rStyle w:val="Hyperlink"/>
                <w:sz w:val="20"/>
                <w:szCs w:val="20"/>
              </w:rPr>
              <w:t xml:space="preserve"> </w:t>
            </w:r>
            <w:r w:rsidR="009A2865" w:rsidRPr="007B2BD8">
              <w:rPr>
                <w:color w:val="FF0000"/>
                <w:sz w:val="20"/>
                <w:szCs w:val="20"/>
              </w:rPr>
              <w:t xml:space="preserve">  </w:t>
            </w:r>
          </w:p>
        </w:tc>
        <w:tc>
          <w:tcPr>
            <w:tcW w:w="2171" w:type="dxa"/>
          </w:tcPr>
          <w:p w14:paraId="3AF71E8D" w14:textId="77777777" w:rsidR="006450F2" w:rsidRPr="007B2BD8" w:rsidRDefault="006450F2" w:rsidP="00B5352E">
            <w:pPr>
              <w:rPr>
                <w:rFonts w:cs="Arial"/>
                <w:sz w:val="20"/>
                <w:szCs w:val="20"/>
              </w:rPr>
            </w:pPr>
          </w:p>
        </w:tc>
        <w:tc>
          <w:tcPr>
            <w:tcW w:w="2520" w:type="dxa"/>
          </w:tcPr>
          <w:p w14:paraId="355BDBAB" w14:textId="77777777" w:rsidR="006450F2" w:rsidRPr="007B2BD8" w:rsidRDefault="006450F2" w:rsidP="00B5352E">
            <w:pPr>
              <w:rPr>
                <w:rFonts w:cs="Arial"/>
                <w:sz w:val="20"/>
                <w:szCs w:val="20"/>
              </w:rPr>
            </w:pPr>
          </w:p>
        </w:tc>
        <w:tc>
          <w:tcPr>
            <w:tcW w:w="1260" w:type="dxa"/>
          </w:tcPr>
          <w:p w14:paraId="2006FDCC" w14:textId="77777777" w:rsidR="006450F2" w:rsidRPr="007B2BD8" w:rsidRDefault="006450F2" w:rsidP="00B5352E">
            <w:pPr>
              <w:rPr>
                <w:rFonts w:cs="Arial"/>
                <w:sz w:val="20"/>
                <w:szCs w:val="20"/>
              </w:rPr>
            </w:pPr>
          </w:p>
        </w:tc>
        <w:tc>
          <w:tcPr>
            <w:tcW w:w="1260" w:type="dxa"/>
          </w:tcPr>
          <w:p w14:paraId="47434A4F" w14:textId="3B469B6A" w:rsidR="006450F2" w:rsidRPr="00850263" w:rsidRDefault="007C6061" w:rsidP="00B5352E">
            <w:pPr>
              <w:rPr>
                <w:rFonts w:cs="Arial"/>
                <w:sz w:val="20"/>
                <w:szCs w:val="20"/>
                <w:lang w:val="es-ES_tradnl"/>
              </w:rPr>
            </w:pPr>
            <w:r w:rsidRPr="00850263">
              <w:rPr>
                <w:rStyle w:val="Hyperlink"/>
                <w:color w:val="auto"/>
                <w:sz w:val="20"/>
                <w:szCs w:val="20"/>
                <w:u w:val="none"/>
                <w:lang w:val="es-ES_tradnl"/>
              </w:rPr>
              <w:t>I</w:t>
            </w:r>
          </w:p>
        </w:tc>
        <w:tc>
          <w:tcPr>
            <w:tcW w:w="5336" w:type="dxa"/>
          </w:tcPr>
          <w:p w14:paraId="7B86924F" w14:textId="67930001" w:rsidR="003A38FD"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p w14:paraId="74A7EA31" w14:textId="48A00850" w:rsidR="003A38FD" w:rsidRPr="00850263" w:rsidRDefault="00C02111" w:rsidP="00B5352E">
            <w:pPr>
              <w:rPr>
                <w:rFonts w:cs="Arial"/>
                <w:sz w:val="20"/>
                <w:szCs w:val="20"/>
                <w:lang w:val="es-ES_tradnl"/>
              </w:rPr>
            </w:pPr>
            <w:r w:rsidRPr="00850263">
              <w:rPr>
                <w:rFonts w:cs="Arial"/>
                <w:sz w:val="20"/>
                <w:szCs w:val="20"/>
                <w:u w:val="single"/>
                <w:lang w:val="es-ES_tradnl"/>
              </w:rPr>
              <w:t>Resumen</w:t>
            </w:r>
            <w:r w:rsidR="00C34F34" w:rsidRPr="00850263">
              <w:rPr>
                <w:rFonts w:cs="Arial"/>
                <w:sz w:val="20"/>
                <w:szCs w:val="20"/>
                <w:u w:val="single"/>
                <w:lang w:val="es-ES_tradnl"/>
              </w:rPr>
              <w:t xml:space="preserve">: </w:t>
            </w:r>
            <w:r w:rsidR="003A38FD" w:rsidRPr="00850263">
              <w:rPr>
                <w:rFonts w:cs="Arial"/>
                <w:sz w:val="20"/>
                <w:szCs w:val="20"/>
                <w:lang w:val="es-ES_tradnl"/>
              </w:rPr>
              <w:t>“</w:t>
            </w:r>
            <w:r w:rsidR="00B20A9F" w:rsidRPr="00850263">
              <w:rPr>
                <w:sz w:val="20"/>
                <w:szCs w:val="20"/>
                <w:lang w:val="es-ES_tradnl"/>
              </w:rPr>
              <w:t xml:space="preserve">Este manual establece un proceso para una evaluación integrada y aporta una serie de métodos que se pueden utilizar para investigar las relaciones entre la biodiversidad, la economía y los medios de vida en los humedales y para identificar y atajar los posibles conflictos de </w:t>
            </w:r>
            <w:r w:rsidR="00B20A9F" w:rsidRPr="00850263">
              <w:rPr>
                <w:sz w:val="20"/>
                <w:szCs w:val="20"/>
                <w:lang w:val="es-ES_tradnl"/>
              </w:rPr>
              <w:lastRenderedPageBreak/>
              <w:t xml:space="preserve">intereses entre objetivos de </w:t>
            </w:r>
            <w:r w:rsidR="00BD122A" w:rsidRPr="00850263">
              <w:rPr>
                <w:sz w:val="20"/>
                <w:szCs w:val="20"/>
                <w:lang w:val="es-ES_tradnl"/>
              </w:rPr>
              <w:t>conservación</w:t>
            </w:r>
            <w:r w:rsidR="00B20A9F" w:rsidRPr="00850263">
              <w:rPr>
                <w:sz w:val="20"/>
                <w:szCs w:val="20"/>
                <w:lang w:val="es-ES_tradnl"/>
              </w:rPr>
              <w:t xml:space="preserve"> y de </w:t>
            </w:r>
            <w:r w:rsidR="00BD122A" w:rsidRPr="00850263">
              <w:rPr>
                <w:sz w:val="20"/>
                <w:szCs w:val="20"/>
                <w:lang w:val="es-ES_tradnl"/>
              </w:rPr>
              <w:t>desarrollo</w:t>
            </w:r>
            <w:r w:rsidR="00B20A9F" w:rsidRPr="00850263">
              <w:rPr>
                <w:sz w:val="20"/>
                <w:szCs w:val="20"/>
                <w:lang w:val="es-ES_tradnl"/>
              </w:rPr>
              <w:t>. El enfoque integrado que se presenta en el manual también permite a los profesionales evaluar humedales concretos en función de sus valores conjuntos en materia de biodiversidad, economía y sustento. Se centra particularmente en reforzar los enfoques en favor de los pobres en el manejo de los humedales</w:t>
            </w:r>
            <w:r w:rsidR="003A38FD" w:rsidRPr="00850263">
              <w:rPr>
                <w:rFonts w:cs="Arial"/>
                <w:sz w:val="20"/>
                <w:szCs w:val="20"/>
                <w:lang w:val="es-ES_tradnl"/>
              </w:rPr>
              <w:t>.”</w:t>
            </w:r>
          </w:p>
        </w:tc>
      </w:tr>
      <w:tr w:rsidR="006450F2" w:rsidRPr="00DC3849" w14:paraId="6051C28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825D7A3" w14:textId="77777777" w:rsidR="006450F2" w:rsidRPr="007B2BD8" w:rsidRDefault="003A1510" w:rsidP="00B5352E">
            <w:pPr>
              <w:spacing w:after="40"/>
              <w:rPr>
                <w:color w:val="0000FF" w:themeColor="hyperlink"/>
                <w:sz w:val="20"/>
                <w:szCs w:val="20"/>
                <w:u w:val="single"/>
              </w:rPr>
            </w:pPr>
            <w:hyperlink r:id="rId80" w:history="1">
              <w:r w:rsidR="00C755BE" w:rsidRPr="007B2BD8">
                <w:rPr>
                  <w:rStyle w:val="Hyperlink"/>
                  <w:sz w:val="20"/>
                  <w:szCs w:val="20"/>
                </w:rPr>
                <w:t>Approaches to Sustainable Wetland Resource Management</w:t>
              </w:r>
            </w:hyperlink>
          </w:p>
        </w:tc>
        <w:tc>
          <w:tcPr>
            <w:tcW w:w="2171" w:type="dxa"/>
          </w:tcPr>
          <w:p w14:paraId="7ECE3B03" w14:textId="77777777" w:rsidR="006450F2" w:rsidRPr="007B2BD8" w:rsidRDefault="006450F2" w:rsidP="00B5352E">
            <w:pPr>
              <w:rPr>
                <w:rFonts w:cs="Arial"/>
                <w:sz w:val="20"/>
                <w:szCs w:val="20"/>
              </w:rPr>
            </w:pPr>
          </w:p>
        </w:tc>
        <w:tc>
          <w:tcPr>
            <w:tcW w:w="2520" w:type="dxa"/>
          </w:tcPr>
          <w:p w14:paraId="48BAE823" w14:textId="77777777" w:rsidR="006450F2" w:rsidRPr="007B2BD8" w:rsidRDefault="006450F2" w:rsidP="00B5352E">
            <w:pPr>
              <w:rPr>
                <w:rFonts w:cs="Arial"/>
                <w:sz w:val="20"/>
                <w:szCs w:val="20"/>
              </w:rPr>
            </w:pPr>
          </w:p>
        </w:tc>
        <w:tc>
          <w:tcPr>
            <w:tcW w:w="1260" w:type="dxa"/>
          </w:tcPr>
          <w:p w14:paraId="45685EE8" w14:textId="77777777" w:rsidR="006450F2" w:rsidRPr="007B2BD8" w:rsidRDefault="006450F2" w:rsidP="00B5352E">
            <w:pPr>
              <w:rPr>
                <w:rFonts w:cs="Arial"/>
                <w:sz w:val="20"/>
                <w:szCs w:val="20"/>
              </w:rPr>
            </w:pPr>
          </w:p>
        </w:tc>
        <w:tc>
          <w:tcPr>
            <w:tcW w:w="1260" w:type="dxa"/>
          </w:tcPr>
          <w:p w14:paraId="500DBC1A" w14:textId="04FE4D4A" w:rsidR="006450F2" w:rsidRPr="00850263" w:rsidRDefault="007C6061" w:rsidP="00B5352E">
            <w:pPr>
              <w:rPr>
                <w:rFonts w:cs="Arial"/>
                <w:sz w:val="20"/>
                <w:szCs w:val="20"/>
                <w:lang w:val="es-ES_tradnl"/>
              </w:rPr>
            </w:pPr>
            <w:r w:rsidRPr="00850263">
              <w:rPr>
                <w:rFonts w:cs="Arial"/>
                <w:sz w:val="20"/>
                <w:szCs w:val="20"/>
                <w:lang w:val="es-ES_tradnl"/>
              </w:rPr>
              <w:t>I</w:t>
            </w:r>
          </w:p>
        </w:tc>
        <w:tc>
          <w:tcPr>
            <w:tcW w:w="5336" w:type="dxa"/>
          </w:tcPr>
          <w:p w14:paraId="39F618C6" w14:textId="3B040557" w:rsidR="003A38FD"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p w14:paraId="312129EA" w14:textId="4CF99E03" w:rsidR="003A38FD" w:rsidRPr="00850263" w:rsidRDefault="00C02111" w:rsidP="002C0946">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F14774" w:rsidRPr="00850263">
              <w:rPr>
                <w:rFonts w:cs="Arial"/>
                <w:sz w:val="20"/>
                <w:szCs w:val="20"/>
                <w:lang w:val="es-ES_tradnl"/>
              </w:rPr>
              <w:t xml:space="preserve">UICN Bangladesh está llevando a </w:t>
            </w:r>
            <w:proofErr w:type="gramStart"/>
            <w:r w:rsidR="00F14774" w:rsidRPr="00850263">
              <w:rPr>
                <w:rFonts w:cs="Arial"/>
                <w:sz w:val="20"/>
                <w:szCs w:val="20"/>
                <w:lang w:val="es-ES_tradnl"/>
              </w:rPr>
              <w:t>cabo .</w:t>
            </w:r>
            <w:proofErr w:type="gramEnd"/>
            <w:r w:rsidR="00F14774" w:rsidRPr="00850263">
              <w:rPr>
                <w:rFonts w:cs="Arial"/>
                <w:sz w:val="20"/>
                <w:szCs w:val="20"/>
                <w:lang w:val="es-ES_tradnl"/>
              </w:rPr>
              <w:t xml:space="preserve"> . . el manejo </w:t>
            </w:r>
            <w:r w:rsidR="00BD122A" w:rsidRPr="00850263">
              <w:rPr>
                <w:rFonts w:cs="Arial"/>
                <w:sz w:val="20"/>
                <w:szCs w:val="20"/>
                <w:lang w:val="es-ES_tradnl"/>
              </w:rPr>
              <w:t>comunitario</w:t>
            </w:r>
            <w:r w:rsidR="00F14774" w:rsidRPr="00850263">
              <w:rPr>
                <w:rFonts w:cs="Arial"/>
                <w:sz w:val="20"/>
                <w:szCs w:val="20"/>
                <w:lang w:val="es-ES_tradnl"/>
              </w:rPr>
              <w:t xml:space="preserve"> de los recursos de los </w:t>
            </w:r>
            <w:proofErr w:type="spellStart"/>
            <w:r w:rsidR="00F14774" w:rsidRPr="00850263">
              <w:rPr>
                <w:rFonts w:cs="Arial"/>
                <w:i/>
                <w:sz w:val="20"/>
                <w:szCs w:val="20"/>
                <w:lang w:val="es-ES_tradnl"/>
              </w:rPr>
              <w:t>haor</w:t>
            </w:r>
            <w:proofErr w:type="spellEnd"/>
            <w:r w:rsidR="00F14774" w:rsidRPr="00850263">
              <w:rPr>
                <w:rFonts w:cs="Arial"/>
                <w:sz w:val="20"/>
                <w:szCs w:val="20"/>
                <w:lang w:val="es-ES_tradnl"/>
              </w:rPr>
              <w:t xml:space="preserve"> (marismas) y las llanuras de inundación</w:t>
            </w:r>
            <w:r w:rsidR="003A38FD" w:rsidRPr="00850263">
              <w:rPr>
                <w:rFonts w:cs="Arial"/>
                <w:sz w:val="20"/>
                <w:szCs w:val="20"/>
                <w:lang w:val="es-ES_tradnl"/>
              </w:rPr>
              <w:t xml:space="preserve">. . . </w:t>
            </w:r>
            <w:r w:rsidR="00F14774" w:rsidRPr="00850263">
              <w:rPr>
                <w:rFonts w:cs="Arial"/>
                <w:sz w:val="20"/>
                <w:szCs w:val="20"/>
                <w:lang w:val="es-ES_tradnl"/>
              </w:rPr>
              <w:t xml:space="preserve">desde octubre de </w:t>
            </w:r>
            <w:r w:rsidR="003A38FD" w:rsidRPr="00850263">
              <w:rPr>
                <w:rFonts w:cs="Arial"/>
                <w:sz w:val="20"/>
                <w:szCs w:val="20"/>
                <w:lang w:val="es-ES_tradnl"/>
              </w:rPr>
              <w:t xml:space="preserve">1998 </w:t>
            </w:r>
            <w:r w:rsidR="00F14774" w:rsidRPr="00850263">
              <w:rPr>
                <w:rFonts w:cs="Arial"/>
                <w:sz w:val="20"/>
                <w:szCs w:val="20"/>
                <w:lang w:val="es-ES_tradnl"/>
              </w:rPr>
              <w:t xml:space="preserve">en dos </w:t>
            </w:r>
            <w:proofErr w:type="spellStart"/>
            <w:r w:rsidR="00F14774" w:rsidRPr="00850263">
              <w:rPr>
                <w:rFonts w:cs="Arial"/>
                <w:i/>
                <w:sz w:val="20"/>
                <w:szCs w:val="20"/>
                <w:lang w:val="es-ES_tradnl"/>
              </w:rPr>
              <w:t>haor</w:t>
            </w:r>
            <w:proofErr w:type="spellEnd"/>
            <w:r w:rsidR="00F14774" w:rsidRPr="00850263">
              <w:rPr>
                <w:rFonts w:cs="Arial"/>
                <w:sz w:val="20"/>
                <w:szCs w:val="20"/>
                <w:lang w:val="es-ES_tradnl"/>
              </w:rPr>
              <w:t xml:space="preserve"> y tres llanuras de </w:t>
            </w:r>
            <w:r w:rsidR="00BD122A" w:rsidRPr="00850263">
              <w:rPr>
                <w:rFonts w:cs="Arial"/>
                <w:sz w:val="20"/>
                <w:szCs w:val="20"/>
                <w:lang w:val="es-ES_tradnl"/>
              </w:rPr>
              <w:t>inundación</w:t>
            </w:r>
            <w:r w:rsidR="00F14774" w:rsidRPr="00850263">
              <w:rPr>
                <w:rFonts w:cs="Arial"/>
                <w:sz w:val="20"/>
                <w:szCs w:val="20"/>
                <w:lang w:val="es-ES_tradnl"/>
              </w:rPr>
              <w:t xml:space="preserve"> del país</w:t>
            </w:r>
            <w:r w:rsidR="003A38FD" w:rsidRPr="00850263">
              <w:rPr>
                <w:rFonts w:cs="Arial"/>
                <w:sz w:val="20"/>
                <w:szCs w:val="20"/>
                <w:lang w:val="es-ES_tradnl"/>
              </w:rPr>
              <w:t xml:space="preserve">. . . . </w:t>
            </w:r>
            <w:r w:rsidR="00F14774" w:rsidRPr="00850263">
              <w:rPr>
                <w:rFonts w:cs="Arial"/>
                <w:sz w:val="20"/>
                <w:szCs w:val="20"/>
                <w:lang w:val="es-ES_tradnl"/>
              </w:rPr>
              <w:t>Para ello se han utilizado varias herramientas y técnicas</w:t>
            </w:r>
            <w:r w:rsidR="00594410" w:rsidRPr="00850263">
              <w:rPr>
                <w:rFonts w:cs="Arial"/>
                <w:sz w:val="20"/>
                <w:szCs w:val="20"/>
                <w:lang w:val="es-ES_tradnl"/>
              </w:rPr>
              <w:t xml:space="preserve"> de </w:t>
            </w:r>
            <w:r w:rsidR="00BD122A" w:rsidRPr="00850263">
              <w:rPr>
                <w:rFonts w:cs="Arial"/>
                <w:sz w:val="20"/>
                <w:szCs w:val="20"/>
                <w:lang w:val="es-ES_tradnl"/>
              </w:rPr>
              <w:t>evaluación</w:t>
            </w:r>
            <w:r w:rsidR="00594410" w:rsidRPr="00850263">
              <w:rPr>
                <w:rFonts w:cs="Arial"/>
                <w:sz w:val="20"/>
                <w:szCs w:val="20"/>
                <w:lang w:val="es-ES_tradnl"/>
              </w:rPr>
              <w:t xml:space="preserve"> rural participativa</w:t>
            </w:r>
            <w:r w:rsidR="003A38FD" w:rsidRPr="00850263">
              <w:rPr>
                <w:rFonts w:cs="Arial"/>
                <w:sz w:val="20"/>
                <w:szCs w:val="20"/>
                <w:lang w:val="es-ES_tradnl"/>
              </w:rPr>
              <w:t xml:space="preserve">. . . . </w:t>
            </w:r>
            <w:r w:rsidR="002C0946" w:rsidRPr="00850263">
              <w:rPr>
                <w:rFonts w:cs="Arial"/>
                <w:sz w:val="20"/>
                <w:szCs w:val="20"/>
                <w:lang w:val="es-ES_tradnl"/>
              </w:rPr>
              <w:t xml:space="preserve">En este enfoque hacia el pilotaje de proyectos también se </w:t>
            </w:r>
            <w:r w:rsidR="00BD122A" w:rsidRPr="00850263">
              <w:rPr>
                <w:rFonts w:cs="Arial"/>
                <w:sz w:val="20"/>
                <w:szCs w:val="20"/>
                <w:lang w:val="es-ES_tradnl"/>
              </w:rPr>
              <w:t>tuvieron</w:t>
            </w:r>
            <w:r w:rsidR="002C0946" w:rsidRPr="00850263">
              <w:rPr>
                <w:rFonts w:cs="Arial"/>
                <w:sz w:val="20"/>
                <w:szCs w:val="20"/>
                <w:lang w:val="es-ES_tradnl"/>
              </w:rPr>
              <w:t xml:space="preserve"> en cuenta cuestiones de sostenibilidad en cada una de las actividades garantizando al mismo tiempo la participación de </w:t>
            </w:r>
            <w:r w:rsidR="00BD122A" w:rsidRPr="00850263">
              <w:rPr>
                <w:rFonts w:cs="Arial"/>
                <w:sz w:val="20"/>
                <w:szCs w:val="20"/>
                <w:lang w:val="es-ES_tradnl"/>
              </w:rPr>
              <w:t>las</w:t>
            </w:r>
            <w:r w:rsidR="002C0946" w:rsidRPr="00850263">
              <w:rPr>
                <w:rFonts w:cs="Arial"/>
                <w:sz w:val="20"/>
                <w:szCs w:val="20"/>
                <w:lang w:val="es-ES_tradnl"/>
              </w:rPr>
              <w:t xml:space="preserve"> organizaciones comunitarias formadas en el marco del proyecto. El libro describe brevemente los enfoques y la </w:t>
            </w:r>
            <w:r w:rsidR="00BD122A" w:rsidRPr="00850263">
              <w:rPr>
                <w:rFonts w:cs="Arial"/>
                <w:sz w:val="20"/>
                <w:szCs w:val="20"/>
                <w:lang w:val="es-ES_tradnl"/>
              </w:rPr>
              <w:t>metodología</w:t>
            </w:r>
            <w:r w:rsidR="002C0946" w:rsidRPr="00850263">
              <w:rPr>
                <w:rFonts w:cs="Arial"/>
                <w:sz w:val="20"/>
                <w:szCs w:val="20"/>
                <w:lang w:val="es-ES_tradnl"/>
              </w:rPr>
              <w:t xml:space="preserve"> para planificar, ejecutar y demostrar diversas actividades en cinco zonas de humedales distintas del país.”</w:t>
            </w:r>
          </w:p>
        </w:tc>
      </w:tr>
      <w:tr w:rsidR="006450F2" w:rsidRPr="00DC3849" w14:paraId="2EF87A9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B9FE086" w14:textId="2284EE70" w:rsidR="006450F2" w:rsidRPr="00850263" w:rsidRDefault="003A1510" w:rsidP="00A272F3">
            <w:pPr>
              <w:spacing w:after="40"/>
              <w:rPr>
                <w:color w:val="0000FF" w:themeColor="hyperlink"/>
                <w:sz w:val="20"/>
                <w:szCs w:val="20"/>
                <w:u w:val="single"/>
                <w:lang w:val="es-ES_tradnl"/>
              </w:rPr>
            </w:pPr>
            <w:hyperlink r:id="rId81" w:history="1">
              <w:r w:rsidR="0067546B" w:rsidRPr="00850263">
                <w:rPr>
                  <w:rStyle w:val="Hyperlink"/>
                  <w:sz w:val="20"/>
                  <w:szCs w:val="20"/>
                  <w:lang w:val="es-ES_tradnl"/>
                </w:rPr>
                <w:t xml:space="preserve">Caudal. Elementos </w:t>
              </w:r>
              <w:r w:rsidR="007D2B93" w:rsidRPr="00850263">
                <w:rPr>
                  <w:rStyle w:val="Hyperlink"/>
                  <w:sz w:val="20"/>
                  <w:szCs w:val="20"/>
                  <w:lang w:val="es-ES_tradnl"/>
                </w:rPr>
                <w:t>esenciales</w:t>
              </w:r>
              <w:r w:rsidR="0067546B" w:rsidRPr="00850263">
                <w:rPr>
                  <w:rStyle w:val="Hyperlink"/>
                  <w:sz w:val="20"/>
                  <w:szCs w:val="20"/>
                  <w:lang w:val="es-ES_tradnl"/>
                </w:rPr>
                <w:t xml:space="preserve"> de</w:t>
              </w:r>
              <w:r w:rsidR="00A272F3" w:rsidRPr="00850263">
                <w:rPr>
                  <w:rStyle w:val="Hyperlink"/>
                  <w:sz w:val="20"/>
                  <w:szCs w:val="20"/>
                  <w:lang w:val="es-ES_tradnl"/>
                </w:rPr>
                <w:t xml:space="preserve"> los</w:t>
              </w:r>
              <w:r w:rsidR="0067546B" w:rsidRPr="00850263">
                <w:rPr>
                  <w:rStyle w:val="Hyperlink"/>
                  <w:sz w:val="20"/>
                  <w:szCs w:val="20"/>
                  <w:lang w:val="es-ES_tradnl"/>
                </w:rPr>
                <w:t xml:space="preserve"> caudales ambientales</w:t>
              </w:r>
            </w:hyperlink>
          </w:p>
        </w:tc>
        <w:tc>
          <w:tcPr>
            <w:tcW w:w="2171" w:type="dxa"/>
          </w:tcPr>
          <w:p w14:paraId="7F7552B6" w14:textId="77777777" w:rsidR="006450F2" w:rsidRPr="00850263" w:rsidRDefault="006450F2" w:rsidP="00B5352E">
            <w:pPr>
              <w:rPr>
                <w:rFonts w:cs="Arial"/>
                <w:sz w:val="20"/>
                <w:szCs w:val="20"/>
                <w:lang w:val="es-ES_tradnl"/>
              </w:rPr>
            </w:pPr>
          </w:p>
        </w:tc>
        <w:tc>
          <w:tcPr>
            <w:tcW w:w="2520" w:type="dxa"/>
          </w:tcPr>
          <w:p w14:paraId="52F30EBF" w14:textId="77777777" w:rsidR="006450F2" w:rsidRPr="00850263" w:rsidRDefault="006450F2" w:rsidP="00B5352E">
            <w:pPr>
              <w:rPr>
                <w:rFonts w:cs="Arial"/>
                <w:sz w:val="20"/>
                <w:szCs w:val="20"/>
                <w:lang w:val="es-ES_tradnl"/>
              </w:rPr>
            </w:pPr>
          </w:p>
        </w:tc>
        <w:tc>
          <w:tcPr>
            <w:tcW w:w="1260" w:type="dxa"/>
          </w:tcPr>
          <w:p w14:paraId="51898E53" w14:textId="77777777" w:rsidR="006450F2" w:rsidRPr="00850263" w:rsidRDefault="006450F2" w:rsidP="00B5352E">
            <w:pPr>
              <w:rPr>
                <w:rFonts w:cs="Arial"/>
                <w:sz w:val="20"/>
                <w:szCs w:val="20"/>
                <w:lang w:val="es-ES_tradnl"/>
              </w:rPr>
            </w:pPr>
          </w:p>
        </w:tc>
        <w:tc>
          <w:tcPr>
            <w:tcW w:w="1260" w:type="dxa"/>
          </w:tcPr>
          <w:p w14:paraId="2525F74C" w14:textId="77777777" w:rsidR="006450F2" w:rsidRPr="00850263" w:rsidRDefault="007D7602" w:rsidP="00B5352E">
            <w:pPr>
              <w:rPr>
                <w:rFonts w:cs="Arial"/>
                <w:sz w:val="20"/>
                <w:szCs w:val="20"/>
                <w:lang w:val="es-ES_tradnl"/>
              </w:rPr>
            </w:pPr>
            <w:r w:rsidRPr="00850263">
              <w:rPr>
                <w:rStyle w:val="Hyperlink"/>
                <w:color w:val="auto"/>
                <w:sz w:val="20"/>
                <w:szCs w:val="20"/>
                <w:u w:val="none"/>
                <w:lang w:val="es-ES_tradnl"/>
              </w:rPr>
              <w:t>IFE</w:t>
            </w:r>
            <w:r w:rsidR="00A02F5E" w:rsidRPr="00850263">
              <w:rPr>
                <w:rStyle w:val="Hyperlink"/>
                <w:color w:val="auto"/>
                <w:sz w:val="20"/>
                <w:szCs w:val="20"/>
                <w:u w:val="none"/>
                <w:lang w:val="es-ES_tradnl"/>
              </w:rPr>
              <w:t>C</w:t>
            </w:r>
          </w:p>
        </w:tc>
        <w:tc>
          <w:tcPr>
            <w:tcW w:w="5336" w:type="dxa"/>
          </w:tcPr>
          <w:p w14:paraId="734A33DB" w14:textId="77777777" w:rsidR="00703CCE" w:rsidRPr="00850263" w:rsidRDefault="00AA3204" w:rsidP="00703CCE">
            <w:pPr>
              <w:rPr>
                <w:rStyle w:val="Hyperlink"/>
                <w:color w:val="auto"/>
                <w:sz w:val="20"/>
                <w:szCs w:val="20"/>
                <w:u w:val="none"/>
                <w:lang w:val="es-ES_tradnl"/>
              </w:rPr>
            </w:pPr>
            <w:r w:rsidRPr="00850263">
              <w:rPr>
                <w:rStyle w:val="Hyperlink"/>
                <w:color w:val="auto"/>
                <w:sz w:val="20"/>
                <w:szCs w:val="20"/>
                <w:u w:val="none"/>
                <w:lang w:val="es-ES_tradnl"/>
              </w:rPr>
              <w:t>UICN</w:t>
            </w:r>
          </w:p>
          <w:p w14:paraId="02FC954E" w14:textId="00B45372" w:rsidR="003A38FD" w:rsidRPr="00850263" w:rsidRDefault="00C02111" w:rsidP="00703CCE">
            <w:pPr>
              <w:rPr>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67546B" w:rsidRPr="00850263">
              <w:rPr>
                <w:sz w:val="20"/>
                <w:szCs w:val="20"/>
                <w:lang w:val="es-ES_tradnl"/>
              </w:rPr>
              <w:t xml:space="preserve">Esta </w:t>
            </w:r>
            <w:r w:rsidR="00BD122A" w:rsidRPr="00850263">
              <w:rPr>
                <w:sz w:val="20"/>
                <w:szCs w:val="20"/>
                <w:lang w:val="es-ES_tradnl"/>
              </w:rPr>
              <w:t>guía</w:t>
            </w:r>
            <w:r w:rsidR="0067546B" w:rsidRPr="00850263">
              <w:rPr>
                <w:sz w:val="20"/>
                <w:szCs w:val="20"/>
                <w:lang w:val="es-ES_tradnl"/>
              </w:rPr>
              <w:t xml:space="preserve">, la segunda en la serie de la Iniciativa Agua y Naturaleza, se basa en gran parte en las experiencias en estos </w:t>
            </w:r>
            <w:r w:rsidR="00BD122A" w:rsidRPr="00850263">
              <w:rPr>
                <w:sz w:val="20"/>
                <w:szCs w:val="20"/>
                <w:lang w:val="es-ES_tradnl"/>
              </w:rPr>
              <w:t>países</w:t>
            </w:r>
            <w:r w:rsidR="0067546B" w:rsidRPr="00850263">
              <w:rPr>
                <w:sz w:val="20"/>
                <w:szCs w:val="20"/>
                <w:lang w:val="es-ES_tradnl"/>
              </w:rPr>
              <w:t xml:space="preserve"> </w:t>
            </w:r>
            <w:r w:rsidR="003A38FD" w:rsidRPr="00850263">
              <w:rPr>
                <w:rFonts w:cs="Arial"/>
                <w:sz w:val="20"/>
                <w:szCs w:val="20"/>
                <w:lang w:val="es-ES_tradnl"/>
              </w:rPr>
              <w:t>[S</w:t>
            </w:r>
            <w:r w:rsidR="0067546B" w:rsidRPr="00850263">
              <w:rPr>
                <w:rFonts w:cs="Arial"/>
                <w:sz w:val="20"/>
                <w:szCs w:val="20"/>
                <w:lang w:val="es-ES_tradnl"/>
              </w:rPr>
              <w:t xml:space="preserve">udáfrica, </w:t>
            </w:r>
            <w:r w:rsidR="003A38FD" w:rsidRPr="00850263">
              <w:rPr>
                <w:rFonts w:cs="Arial"/>
                <w:sz w:val="20"/>
                <w:szCs w:val="20"/>
                <w:lang w:val="es-ES_tradnl"/>
              </w:rPr>
              <w:t>Australia</w:t>
            </w:r>
            <w:r w:rsidR="0067546B" w:rsidRPr="00850263">
              <w:rPr>
                <w:rFonts w:cs="Arial"/>
                <w:sz w:val="20"/>
                <w:szCs w:val="20"/>
                <w:lang w:val="es-ES_tradnl"/>
              </w:rPr>
              <w:t xml:space="preserve"> y los Estados Unidos</w:t>
            </w:r>
            <w:r w:rsidR="003A38FD" w:rsidRPr="00850263">
              <w:rPr>
                <w:rFonts w:cs="Arial"/>
                <w:sz w:val="20"/>
                <w:szCs w:val="20"/>
                <w:lang w:val="es-ES_tradnl"/>
              </w:rPr>
              <w:t xml:space="preserve">] </w:t>
            </w:r>
            <w:r w:rsidR="0067546B" w:rsidRPr="00850263">
              <w:rPr>
                <w:sz w:val="20"/>
                <w:szCs w:val="20"/>
                <w:lang w:val="es-ES_tradnl"/>
              </w:rPr>
              <w:t xml:space="preserve">y pretende ofrecer consejos </w:t>
            </w:r>
            <w:r w:rsidR="00BD122A" w:rsidRPr="00850263">
              <w:rPr>
                <w:sz w:val="20"/>
                <w:szCs w:val="20"/>
                <w:lang w:val="es-ES_tradnl"/>
              </w:rPr>
              <w:t>prácticos</w:t>
            </w:r>
            <w:r w:rsidR="0067546B" w:rsidRPr="00850263">
              <w:rPr>
                <w:sz w:val="20"/>
                <w:szCs w:val="20"/>
                <w:lang w:val="es-ES_tradnl"/>
              </w:rPr>
              <w:t xml:space="preserve"> para este aspecto emergente en la agenda de recursos </w:t>
            </w:r>
            <w:r w:rsidR="00BD122A" w:rsidRPr="00850263">
              <w:rPr>
                <w:sz w:val="20"/>
                <w:szCs w:val="20"/>
                <w:lang w:val="es-ES_tradnl"/>
              </w:rPr>
              <w:t>hídricos</w:t>
            </w:r>
            <w:r w:rsidR="0067546B" w:rsidRPr="00850263">
              <w:rPr>
                <w:sz w:val="20"/>
                <w:szCs w:val="20"/>
                <w:lang w:val="es-ES_tradnl"/>
              </w:rPr>
              <w:t xml:space="preserve">. Va </w:t>
            </w:r>
            <w:r w:rsidR="00BD122A" w:rsidRPr="00850263">
              <w:rPr>
                <w:sz w:val="20"/>
                <w:szCs w:val="20"/>
                <w:lang w:val="es-ES_tradnl"/>
              </w:rPr>
              <w:t>más</w:t>
            </w:r>
            <w:r w:rsidR="0067546B" w:rsidRPr="00850263">
              <w:rPr>
                <w:sz w:val="20"/>
                <w:szCs w:val="20"/>
                <w:lang w:val="es-ES_tradnl"/>
              </w:rPr>
              <w:t xml:space="preserve"> </w:t>
            </w:r>
            <w:r w:rsidR="00BD122A" w:rsidRPr="00850263">
              <w:rPr>
                <w:sz w:val="20"/>
                <w:szCs w:val="20"/>
                <w:lang w:val="es-ES_tradnl"/>
              </w:rPr>
              <w:t>allá</w:t>
            </w:r>
            <w:r w:rsidR="0067546B" w:rsidRPr="00850263">
              <w:rPr>
                <w:sz w:val="20"/>
                <w:szCs w:val="20"/>
                <w:lang w:val="es-ES_tradnl"/>
              </w:rPr>
              <w:t xml:space="preserve"> de las publicaciones existentes para proporcionar </w:t>
            </w:r>
            <w:r w:rsidR="00BD122A" w:rsidRPr="00850263">
              <w:rPr>
                <w:sz w:val="20"/>
                <w:szCs w:val="20"/>
                <w:lang w:val="es-ES_tradnl"/>
              </w:rPr>
              <w:t>orientación</w:t>
            </w:r>
            <w:r w:rsidR="0067546B" w:rsidRPr="00850263">
              <w:rPr>
                <w:sz w:val="20"/>
                <w:szCs w:val="20"/>
                <w:lang w:val="es-ES_tradnl"/>
              </w:rPr>
              <w:t xml:space="preserve"> </w:t>
            </w:r>
            <w:r w:rsidR="00BD122A" w:rsidRPr="00850263">
              <w:rPr>
                <w:sz w:val="20"/>
                <w:szCs w:val="20"/>
                <w:lang w:val="es-ES_tradnl"/>
              </w:rPr>
              <w:t>práctica</w:t>
            </w:r>
            <w:r w:rsidR="0067546B" w:rsidRPr="00850263">
              <w:rPr>
                <w:sz w:val="20"/>
                <w:szCs w:val="20"/>
                <w:lang w:val="es-ES_tradnl"/>
              </w:rPr>
              <w:t xml:space="preserve"> sobre aspectos </w:t>
            </w:r>
            <w:r w:rsidR="00BD122A" w:rsidRPr="00850263">
              <w:rPr>
                <w:sz w:val="20"/>
                <w:szCs w:val="20"/>
                <w:lang w:val="es-ES_tradnl"/>
              </w:rPr>
              <w:t>técnicos</w:t>
            </w:r>
            <w:r w:rsidR="0067546B" w:rsidRPr="00850263">
              <w:rPr>
                <w:sz w:val="20"/>
                <w:szCs w:val="20"/>
                <w:lang w:val="es-ES_tradnl"/>
              </w:rPr>
              <w:t xml:space="preserve">, tales como </w:t>
            </w:r>
            <w:r w:rsidR="00BD122A" w:rsidRPr="00850263">
              <w:rPr>
                <w:sz w:val="20"/>
                <w:szCs w:val="20"/>
                <w:lang w:val="es-ES_tradnl"/>
              </w:rPr>
              <w:t>métodos</w:t>
            </w:r>
            <w:r w:rsidR="0067546B" w:rsidRPr="00850263">
              <w:rPr>
                <w:sz w:val="20"/>
                <w:szCs w:val="20"/>
                <w:lang w:val="es-ES_tradnl"/>
              </w:rPr>
              <w:t xml:space="preserve"> de </w:t>
            </w:r>
            <w:r w:rsidR="00BD122A" w:rsidRPr="00850263">
              <w:rPr>
                <w:sz w:val="20"/>
                <w:szCs w:val="20"/>
                <w:lang w:val="es-ES_tradnl"/>
              </w:rPr>
              <w:t>evaluación</w:t>
            </w:r>
            <w:r w:rsidR="0067546B" w:rsidRPr="00850263">
              <w:rPr>
                <w:sz w:val="20"/>
                <w:szCs w:val="20"/>
                <w:lang w:val="es-ES_tradnl"/>
              </w:rPr>
              <w:t xml:space="preserve"> y </w:t>
            </w:r>
            <w:r w:rsidR="00BD122A" w:rsidRPr="00850263">
              <w:rPr>
                <w:sz w:val="20"/>
                <w:szCs w:val="20"/>
                <w:lang w:val="es-ES_tradnl"/>
              </w:rPr>
              <w:t>adaptación</w:t>
            </w:r>
            <w:r w:rsidR="0067546B" w:rsidRPr="00850263">
              <w:rPr>
                <w:sz w:val="20"/>
                <w:szCs w:val="20"/>
                <w:lang w:val="es-ES_tradnl"/>
              </w:rPr>
              <w:t xml:space="preserve"> infraestructural, y dimensiones </w:t>
            </w:r>
            <w:r w:rsidR="00BD122A" w:rsidRPr="00850263">
              <w:rPr>
                <w:sz w:val="20"/>
                <w:szCs w:val="20"/>
                <w:lang w:val="es-ES_tradnl"/>
              </w:rPr>
              <w:t>económicas</w:t>
            </w:r>
            <w:r w:rsidR="0067546B" w:rsidRPr="00850263">
              <w:rPr>
                <w:sz w:val="20"/>
                <w:szCs w:val="20"/>
                <w:lang w:val="es-ES_tradnl"/>
              </w:rPr>
              <w:t xml:space="preserve">, legales y </w:t>
            </w:r>
            <w:r w:rsidR="00BD122A" w:rsidRPr="00850263">
              <w:rPr>
                <w:sz w:val="20"/>
                <w:szCs w:val="20"/>
                <w:lang w:val="es-ES_tradnl"/>
              </w:rPr>
              <w:t>políticas</w:t>
            </w:r>
            <w:r w:rsidR="0067546B" w:rsidRPr="00850263">
              <w:rPr>
                <w:sz w:val="20"/>
                <w:szCs w:val="20"/>
                <w:lang w:val="es-ES_tradnl"/>
              </w:rPr>
              <w:t xml:space="preserve"> de establecer caudales ambientales</w:t>
            </w:r>
            <w:r w:rsidR="003A38FD" w:rsidRPr="00850263">
              <w:rPr>
                <w:rFonts w:cs="Arial"/>
                <w:sz w:val="20"/>
                <w:szCs w:val="20"/>
                <w:lang w:val="es-ES_tradnl"/>
              </w:rPr>
              <w:t>.”</w:t>
            </w:r>
          </w:p>
        </w:tc>
      </w:tr>
      <w:tr w:rsidR="006450F2" w:rsidRPr="00850263" w14:paraId="0F9DA13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D8502D4" w14:textId="77777777" w:rsidR="006450F2" w:rsidRPr="007B2BD8" w:rsidRDefault="003A1510" w:rsidP="00B5352E">
            <w:pPr>
              <w:spacing w:after="40"/>
              <w:rPr>
                <w:sz w:val="20"/>
                <w:szCs w:val="20"/>
                <w:lang w:val="fr-FR"/>
              </w:rPr>
            </w:pPr>
            <w:hyperlink r:id="rId82" w:history="1">
              <w:r w:rsidR="00A02F5E" w:rsidRPr="007B2BD8">
                <w:rPr>
                  <w:rStyle w:val="Hyperlink"/>
                  <w:sz w:val="20"/>
                  <w:szCs w:val="20"/>
                  <w:lang w:val="fr-FR"/>
                </w:rPr>
                <w:t>Gestion des zones humides en milieux arides : leçons d'expérience</w:t>
              </w:r>
            </w:hyperlink>
          </w:p>
        </w:tc>
        <w:tc>
          <w:tcPr>
            <w:tcW w:w="2171" w:type="dxa"/>
          </w:tcPr>
          <w:p w14:paraId="42CA3A0F" w14:textId="77777777" w:rsidR="006450F2" w:rsidRPr="007B2BD8" w:rsidRDefault="006450F2" w:rsidP="00B5352E">
            <w:pPr>
              <w:rPr>
                <w:rFonts w:cs="Arial"/>
                <w:sz w:val="20"/>
                <w:szCs w:val="20"/>
                <w:lang w:val="fr-FR"/>
              </w:rPr>
            </w:pPr>
          </w:p>
        </w:tc>
        <w:tc>
          <w:tcPr>
            <w:tcW w:w="2520" w:type="dxa"/>
          </w:tcPr>
          <w:p w14:paraId="63223062" w14:textId="77777777" w:rsidR="006450F2" w:rsidRPr="007B2BD8" w:rsidRDefault="006450F2" w:rsidP="00B5352E">
            <w:pPr>
              <w:rPr>
                <w:rFonts w:cs="Arial"/>
                <w:sz w:val="20"/>
                <w:szCs w:val="20"/>
                <w:lang w:val="fr-FR"/>
              </w:rPr>
            </w:pPr>
          </w:p>
        </w:tc>
        <w:tc>
          <w:tcPr>
            <w:tcW w:w="1260" w:type="dxa"/>
          </w:tcPr>
          <w:p w14:paraId="31A6FEC3" w14:textId="77777777" w:rsidR="006450F2" w:rsidRPr="007B2BD8" w:rsidRDefault="006450F2" w:rsidP="00B5352E">
            <w:pPr>
              <w:rPr>
                <w:rFonts w:cs="Arial"/>
                <w:sz w:val="20"/>
                <w:szCs w:val="20"/>
                <w:lang w:val="fr-FR"/>
              </w:rPr>
            </w:pPr>
          </w:p>
        </w:tc>
        <w:tc>
          <w:tcPr>
            <w:tcW w:w="1260" w:type="dxa"/>
          </w:tcPr>
          <w:p w14:paraId="6E884C8A" w14:textId="77777777" w:rsidR="006450F2" w:rsidRPr="00850263" w:rsidRDefault="00A02F5E" w:rsidP="00B5352E">
            <w:pPr>
              <w:rPr>
                <w:rFonts w:cs="Arial"/>
                <w:color w:val="000000" w:themeColor="text1"/>
                <w:sz w:val="20"/>
                <w:szCs w:val="20"/>
                <w:lang w:val="es-ES_tradnl"/>
              </w:rPr>
            </w:pPr>
            <w:r w:rsidRPr="00850263">
              <w:rPr>
                <w:color w:val="000000" w:themeColor="text1"/>
                <w:sz w:val="20"/>
                <w:szCs w:val="20"/>
                <w:lang w:val="es-ES_tradnl"/>
              </w:rPr>
              <w:t>F</w:t>
            </w:r>
          </w:p>
        </w:tc>
        <w:tc>
          <w:tcPr>
            <w:tcW w:w="5336" w:type="dxa"/>
          </w:tcPr>
          <w:p w14:paraId="7DED31D5" w14:textId="1BCFEE33" w:rsidR="006450F2" w:rsidRPr="00850263" w:rsidRDefault="00AA3204" w:rsidP="00B5352E">
            <w:pPr>
              <w:rPr>
                <w:rFonts w:cs="Arial"/>
                <w:color w:val="000000" w:themeColor="text1"/>
                <w:sz w:val="20"/>
                <w:szCs w:val="20"/>
                <w:lang w:val="es-ES_tradnl"/>
              </w:rPr>
            </w:pPr>
            <w:r w:rsidRPr="00850263">
              <w:rPr>
                <w:color w:val="000000" w:themeColor="text1"/>
                <w:sz w:val="20"/>
                <w:szCs w:val="20"/>
                <w:lang w:val="es-ES_tradnl"/>
              </w:rPr>
              <w:t>UICN</w:t>
            </w:r>
          </w:p>
        </w:tc>
      </w:tr>
      <w:tr w:rsidR="006450F2" w:rsidRPr="00DC3849" w14:paraId="249E2E2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D3E263A" w14:textId="77777777" w:rsidR="006450F2" w:rsidRPr="007B2BD8" w:rsidRDefault="003A1510" w:rsidP="00B5352E">
            <w:pPr>
              <w:spacing w:after="40"/>
              <w:rPr>
                <w:color w:val="0000FF" w:themeColor="hyperlink"/>
                <w:sz w:val="20"/>
                <w:szCs w:val="20"/>
                <w:u w:val="single"/>
              </w:rPr>
            </w:pPr>
            <w:hyperlink r:id="rId83" w:history="1">
              <w:r w:rsidR="00A02F5E" w:rsidRPr="007B2BD8">
                <w:rPr>
                  <w:rStyle w:val="Hyperlink"/>
                  <w:sz w:val="20"/>
                  <w:szCs w:val="20"/>
                </w:rPr>
                <w:t>Wetland Management Planning: Methodology Manual for Indian Planners</w:t>
              </w:r>
            </w:hyperlink>
          </w:p>
        </w:tc>
        <w:tc>
          <w:tcPr>
            <w:tcW w:w="2171" w:type="dxa"/>
          </w:tcPr>
          <w:p w14:paraId="444D4CD9" w14:textId="77777777" w:rsidR="006450F2" w:rsidRPr="007B2BD8" w:rsidRDefault="006450F2" w:rsidP="00B5352E">
            <w:pPr>
              <w:rPr>
                <w:rFonts w:cs="Arial"/>
                <w:sz w:val="20"/>
                <w:szCs w:val="20"/>
              </w:rPr>
            </w:pPr>
          </w:p>
        </w:tc>
        <w:tc>
          <w:tcPr>
            <w:tcW w:w="2520" w:type="dxa"/>
          </w:tcPr>
          <w:p w14:paraId="6489E923" w14:textId="77777777" w:rsidR="006450F2" w:rsidRPr="007B2BD8" w:rsidRDefault="006450F2" w:rsidP="00B5352E">
            <w:pPr>
              <w:rPr>
                <w:rFonts w:cs="Arial"/>
                <w:sz w:val="20"/>
                <w:szCs w:val="20"/>
              </w:rPr>
            </w:pPr>
          </w:p>
        </w:tc>
        <w:tc>
          <w:tcPr>
            <w:tcW w:w="1260" w:type="dxa"/>
          </w:tcPr>
          <w:p w14:paraId="19C1C86C" w14:textId="77777777" w:rsidR="006450F2" w:rsidRPr="007B2BD8" w:rsidRDefault="006450F2" w:rsidP="00B5352E">
            <w:pPr>
              <w:rPr>
                <w:rFonts w:cs="Arial"/>
                <w:sz w:val="20"/>
                <w:szCs w:val="20"/>
              </w:rPr>
            </w:pPr>
          </w:p>
        </w:tc>
        <w:tc>
          <w:tcPr>
            <w:tcW w:w="1260" w:type="dxa"/>
          </w:tcPr>
          <w:p w14:paraId="3A328F82" w14:textId="51FAA178" w:rsidR="006450F2" w:rsidRPr="00850263" w:rsidRDefault="0069275D" w:rsidP="00B5352E">
            <w:pPr>
              <w:rPr>
                <w:rFonts w:cs="Arial"/>
                <w:sz w:val="20"/>
                <w:szCs w:val="20"/>
                <w:lang w:val="es-ES_tradnl"/>
              </w:rPr>
            </w:pPr>
            <w:r w:rsidRPr="00850263">
              <w:rPr>
                <w:rStyle w:val="Hyperlink"/>
                <w:color w:val="auto"/>
                <w:sz w:val="20"/>
                <w:szCs w:val="20"/>
                <w:u w:val="none"/>
                <w:lang w:val="es-ES_tradnl"/>
              </w:rPr>
              <w:t>I</w:t>
            </w:r>
          </w:p>
        </w:tc>
        <w:tc>
          <w:tcPr>
            <w:tcW w:w="5336" w:type="dxa"/>
          </w:tcPr>
          <w:p w14:paraId="40B83183" w14:textId="77777777" w:rsidR="006450F2" w:rsidRPr="00850263" w:rsidRDefault="00A02F5E" w:rsidP="00B5352E">
            <w:pPr>
              <w:rPr>
                <w:rStyle w:val="Hyperlink"/>
                <w:color w:val="auto"/>
                <w:sz w:val="20"/>
                <w:szCs w:val="20"/>
                <w:u w:val="none"/>
                <w:lang w:val="es-ES_tradnl"/>
              </w:rPr>
            </w:pPr>
            <w:proofErr w:type="spellStart"/>
            <w:r w:rsidRPr="00850263">
              <w:rPr>
                <w:rStyle w:val="Hyperlink"/>
                <w:color w:val="auto"/>
                <w:sz w:val="20"/>
                <w:szCs w:val="20"/>
                <w:u w:val="none"/>
                <w:lang w:val="es-ES_tradnl"/>
              </w:rPr>
              <w:t>Wetlands</w:t>
            </w:r>
            <w:proofErr w:type="spellEnd"/>
            <w:r w:rsidRPr="00850263">
              <w:rPr>
                <w:rStyle w:val="Hyperlink"/>
                <w:color w:val="auto"/>
                <w:sz w:val="20"/>
                <w:szCs w:val="20"/>
                <w:u w:val="none"/>
                <w:lang w:val="es-ES_tradnl"/>
              </w:rPr>
              <w:t xml:space="preserve"> International</w:t>
            </w:r>
          </w:p>
          <w:p w14:paraId="75504CC6" w14:textId="06BA3E11" w:rsidR="003A38FD" w:rsidRPr="00850263" w:rsidRDefault="00C02111" w:rsidP="006B317B">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2C0946" w:rsidRPr="00850263">
              <w:rPr>
                <w:rFonts w:cs="Arial"/>
                <w:sz w:val="20"/>
                <w:szCs w:val="20"/>
                <w:lang w:val="es-ES_tradnl"/>
              </w:rPr>
              <w:t>Estas orientaciones han sido preparadas p</w:t>
            </w:r>
            <w:r w:rsidR="006B317B" w:rsidRPr="00850263">
              <w:rPr>
                <w:rFonts w:cs="Arial"/>
                <w:sz w:val="20"/>
                <w:szCs w:val="20"/>
                <w:lang w:val="es-ES_tradnl"/>
              </w:rPr>
              <w:t>ara ayudar a</w:t>
            </w:r>
            <w:r w:rsidR="002C0946" w:rsidRPr="00850263">
              <w:rPr>
                <w:rFonts w:cs="Arial"/>
                <w:sz w:val="20"/>
                <w:szCs w:val="20"/>
                <w:lang w:val="es-ES_tradnl"/>
              </w:rPr>
              <w:t xml:space="preserve"> los administradores de humedales </w:t>
            </w:r>
            <w:r w:rsidR="006B317B" w:rsidRPr="00850263">
              <w:rPr>
                <w:rFonts w:cs="Arial"/>
                <w:sz w:val="20"/>
                <w:szCs w:val="20"/>
                <w:lang w:val="es-ES_tradnl"/>
              </w:rPr>
              <w:t xml:space="preserve">a elaborar planes de manejo integrado. Se centran en la aplicación de una metodología integrada para facilitar la identificación </w:t>
            </w:r>
            <w:r w:rsidR="006B317B" w:rsidRPr="00850263">
              <w:rPr>
                <w:rFonts w:cs="Arial"/>
                <w:sz w:val="20"/>
                <w:szCs w:val="20"/>
                <w:lang w:val="es-ES_tradnl"/>
              </w:rPr>
              <w:lastRenderedPageBreak/>
              <w:t xml:space="preserve">sistemática de objetivos de manejo y la elaboración de un plan de </w:t>
            </w:r>
            <w:r w:rsidR="00BD122A" w:rsidRPr="00850263">
              <w:rPr>
                <w:rFonts w:cs="Arial"/>
                <w:sz w:val="20"/>
                <w:szCs w:val="20"/>
                <w:lang w:val="es-ES_tradnl"/>
              </w:rPr>
              <w:t>acción</w:t>
            </w:r>
            <w:r w:rsidR="006B317B" w:rsidRPr="00850263">
              <w:rPr>
                <w:rFonts w:cs="Arial"/>
                <w:sz w:val="20"/>
                <w:szCs w:val="20"/>
                <w:lang w:val="es-ES_tradnl"/>
              </w:rPr>
              <w:t xml:space="preserve"> </w:t>
            </w:r>
            <w:r w:rsidR="00BD122A" w:rsidRPr="00850263">
              <w:rPr>
                <w:rFonts w:cs="Arial"/>
                <w:sz w:val="20"/>
                <w:szCs w:val="20"/>
                <w:lang w:val="es-ES_tradnl"/>
              </w:rPr>
              <w:t>utilizando</w:t>
            </w:r>
            <w:r w:rsidR="006B317B" w:rsidRPr="00850263">
              <w:rPr>
                <w:rFonts w:cs="Arial"/>
                <w:sz w:val="20"/>
                <w:szCs w:val="20"/>
                <w:lang w:val="es-ES_tradnl"/>
              </w:rPr>
              <w:t xml:space="preserve"> mecanismos basados en resultados para planificar metas, resultados y productos. </w:t>
            </w:r>
            <w:r w:rsidR="00BD122A" w:rsidRPr="00850263">
              <w:rPr>
                <w:rFonts w:cs="Arial"/>
                <w:sz w:val="20"/>
                <w:szCs w:val="20"/>
                <w:lang w:val="es-ES_tradnl"/>
              </w:rPr>
              <w:t>Para</w:t>
            </w:r>
            <w:r w:rsidR="006B317B" w:rsidRPr="00850263">
              <w:rPr>
                <w:rFonts w:cs="Arial"/>
                <w:sz w:val="20"/>
                <w:szCs w:val="20"/>
                <w:lang w:val="es-ES_tradnl"/>
              </w:rPr>
              <w:t xml:space="preserve"> elaborar las distintas secciones se han utilizado las </w:t>
            </w:r>
            <w:r w:rsidR="00BD122A" w:rsidRPr="00850263">
              <w:rPr>
                <w:rFonts w:cs="Arial"/>
                <w:sz w:val="20"/>
                <w:szCs w:val="20"/>
                <w:lang w:val="es-ES_tradnl"/>
              </w:rPr>
              <w:t>directrices</w:t>
            </w:r>
            <w:r w:rsidR="006B317B" w:rsidRPr="00850263">
              <w:rPr>
                <w:rFonts w:cs="Arial"/>
                <w:sz w:val="20"/>
                <w:szCs w:val="20"/>
                <w:lang w:val="es-ES_tradnl"/>
              </w:rPr>
              <w:t xml:space="preserve"> resultantes de la Convención de Ramsar sobre la planificación del manejo de los humedales y los manuales sobre uso racional</w:t>
            </w:r>
            <w:r w:rsidR="003A38FD" w:rsidRPr="00850263">
              <w:rPr>
                <w:rFonts w:cs="Arial"/>
                <w:sz w:val="20"/>
                <w:szCs w:val="20"/>
                <w:lang w:val="es-ES_tradnl"/>
              </w:rPr>
              <w:t>.”</w:t>
            </w:r>
          </w:p>
        </w:tc>
      </w:tr>
      <w:tr w:rsidR="006450F2" w:rsidRPr="00DC3849" w14:paraId="34FA2D5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35C9EE6" w14:textId="77777777" w:rsidR="006450F2" w:rsidRPr="007B2BD8" w:rsidRDefault="003A1510" w:rsidP="00B5352E">
            <w:pPr>
              <w:spacing w:after="40"/>
              <w:rPr>
                <w:color w:val="0000FF" w:themeColor="hyperlink"/>
                <w:sz w:val="20"/>
                <w:szCs w:val="20"/>
                <w:u w:val="single"/>
              </w:rPr>
            </w:pPr>
            <w:hyperlink r:id="rId84" w:history="1">
              <w:r w:rsidR="00A02F5E" w:rsidRPr="007B2BD8">
                <w:rPr>
                  <w:rStyle w:val="Hyperlink"/>
                  <w:sz w:val="20"/>
                  <w:szCs w:val="20"/>
                </w:rPr>
                <w:t>Wetland Management Planning: A Guide for Site Managers</w:t>
              </w:r>
            </w:hyperlink>
          </w:p>
        </w:tc>
        <w:tc>
          <w:tcPr>
            <w:tcW w:w="2171" w:type="dxa"/>
          </w:tcPr>
          <w:p w14:paraId="7348C182" w14:textId="77777777" w:rsidR="006450F2" w:rsidRPr="007B2BD8" w:rsidRDefault="006450F2" w:rsidP="00B5352E">
            <w:pPr>
              <w:rPr>
                <w:rFonts w:cs="Arial"/>
                <w:sz w:val="20"/>
                <w:szCs w:val="20"/>
              </w:rPr>
            </w:pPr>
          </w:p>
        </w:tc>
        <w:tc>
          <w:tcPr>
            <w:tcW w:w="2520" w:type="dxa"/>
          </w:tcPr>
          <w:p w14:paraId="49347DE7" w14:textId="77777777" w:rsidR="006450F2" w:rsidRPr="007B2BD8" w:rsidRDefault="006450F2" w:rsidP="00B5352E">
            <w:pPr>
              <w:rPr>
                <w:rFonts w:cs="Arial"/>
                <w:sz w:val="20"/>
                <w:szCs w:val="20"/>
              </w:rPr>
            </w:pPr>
          </w:p>
        </w:tc>
        <w:tc>
          <w:tcPr>
            <w:tcW w:w="1260" w:type="dxa"/>
          </w:tcPr>
          <w:p w14:paraId="7DCEF37C" w14:textId="77777777" w:rsidR="006450F2" w:rsidRPr="007B2BD8" w:rsidRDefault="006450F2" w:rsidP="00B5352E">
            <w:pPr>
              <w:rPr>
                <w:rFonts w:cs="Arial"/>
                <w:sz w:val="20"/>
                <w:szCs w:val="20"/>
              </w:rPr>
            </w:pPr>
          </w:p>
        </w:tc>
        <w:tc>
          <w:tcPr>
            <w:tcW w:w="1260" w:type="dxa"/>
          </w:tcPr>
          <w:p w14:paraId="075FE3D2" w14:textId="0D804A6A" w:rsidR="006450F2" w:rsidRPr="00850263" w:rsidRDefault="0069275D" w:rsidP="00B5352E">
            <w:pPr>
              <w:rPr>
                <w:rFonts w:cs="Arial"/>
                <w:sz w:val="20"/>
                <w:szCs w:val="20"/>
                <w:lang w:val="es-ES_tradnl"/>
              </w:rPr>
            </w:pPr>
            <w:r w:rsidRPr="00850263">
              <w:rPr>
                <w:rFonts w:cs="Arial"/>
                <w:sz w:val="20"/>
                <w:szCs w:val="20"/>
                <w:lang w:val="es-ES_tradnl"/>
              </w:rPr>
              <w:t>I</w:t>
            </w:r>
          </w:p>
        </w:tc>
        <w:tc>
          <w:tcPr>
            <w:tcW w:w="5336" w:type="dxa"/>
          </w:tcPr>
          <w:p w14:paraId="04B3A7DD" w14:textId="68C18B06" w:rsidR="006450F2" w:rsidRPr="007B2BD8" w:rsidRDefault="00A02F5E" w:rsidP="00B5352E">
            <w:pPr>
              <w:rPr>
                <w:sz w:val="20"/>
                <w:szCs w:val="20"/>
              </w:rPr>
            </w:pPr>
            <w:r w:rsidRPr="007B2BD8">
              <w:rPr>
                <w:sz w:val="20"/>
                <w:szCs w:val="20"/>
              </w:rPr>
              <w:t xml:space="preserve">WWF, Wetlands International, </w:t>
            </w:r>
            <w:r w:rsidR="00AA3204" w:rsidRPr="007B2BD8">
              <w:rPr>
                <w:sz w:val="20"/>
                <w:szCs w:val="20"/>
              </w:rPr>
              <w:t>UICN</w:t>
            </w:r>
            <w:r w:rsidRPr="007B2BD8">
              <w:rPr>
                <w:sz w:val="20"/>
                <w:szCs w:val="20"/>
              </w:rPr>
              <w:t xml:space="preserve"> (</w:t>
            </w:r>
            <w:r w:rsidR="006B317B" w:rsidRPr="007B2BD8">
              <w:rPr>
                <w:sz w:val="20"/>
                <w:szCs w:val="20"/>
              </w:rPr>
              <w:t>y</w:t>
            </w:r>
            <w:r w:rsidRPr="007B2BD8">
              <w:rPr>
                <w:sz w:val="20"/>
                <w:szCs w:val="20"/>
              </w:rPr>
              <w:t xml:space="preserve"> Ramsar)</w:t>
            </w:r>
          </w:p>
          <w:p w14:paraId="7B3B8214" w14:textId="2670BA55" w:rsidR="003A38FD" w:rsidRPr="00850263" w:rsidRDefault="00C02111" w:rsidP="008C1141">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6B317B" w:rsidRPr="00850263">
              <w:rPr>
                <w:rFonts w:cs="Arial"/>
                <w:sz w:val="20"/>
                <w:szCs w:val="20"/>
                <w:lang w:val="es-ES_tradnl"/>
              </w:rPr>
              <w:t>La finalidad de esta guía es facilitar un resumen de las etapas de la preparación de los procesos de planificación del manejo de los humedales</w:t>
            </w:r>
            <w:r w:rsidR="003A38FD" w:rsidRPr="00850263">
              <w:rPr>
                <w:rFonts w:cs="Arial"/>
                <w:sz w:val="20"/>
                <w:szCs w:val="20"/>
                <w:lang w:val="es-ES_tradnl"/>
              </w:rPr>
              <w:t xml:space="preserve">. . . . </w:t>
            </w:r>
            <w:r w:rsidR="006B317B" w:rsidRPr="00850263">
              <w:rPr>
                <w:rFonts w:cs="Arial"/>
                <w:sz w:val="20"/>
                <w:szCs w:val="20"/>
                <w:lang w:val="es-ES_tradnl"/>
              </w:rPr>
              <w:t xml:space="preserve">Esta guía resumida se ha preparado para </w:t>
            </w:r>
            <w:r w:rsidR="00BD122A" w:rsidRPr="00850263">
              <w:rPr>
                <w:rFonts w:cs="Arial"/>
                <w:sz w:val="20"/>
                <w:szCs w:val="20"/>
                <w:lang w:val="es-ES_tradnl"/>
              </w:rPr>
              <w:t>ayudar</w:t>
            </w:r>
            <w:r w:rsidR="006B317B" w:rsidRPr="00850263">
              <w:rPr>
                <w:rFonts w:cs="Arial"/>
                <w:sz w:val="20"/>
                <w:szCs w:val="20"/>
                <w:lang w:val="es-ES_tradnl"/>
              </w:rPr>
              <w:t xml:space="preserve"> a los administradores de los sitios incluidos en la Convención de Ramsar sobre los Humedales </w:t>
            </w:r>
            <w:r w:rsidR="00DB0A46" w:rsidRPr="00850263">
              <w:rPr>
                <w:rFonts w:cs="Arial"/>
                <w:sz w:val="20"/>
                <w:szCs w:val="20"/>
                <w:lang w:val="es-ES_tradnl"/>
              </w:rPr>
              <w:t xml:space="preserve">y de </w:t>
            </w:r>
            <w:r w:rsidR="00BD122A" w:rsidRPr="00850263">
              <w:rPr>
                <w:rFonts w:cs="Arial"/>
                <w:sz w:val="20"/>
                <w:szCs w:val="20"/>
                <w:lang w:val="es-ES_tradnl"/>
              </w:rPr>
              <w:t>todos</w:t>
            </w:r>
            <w:r w:rsidR="00DB0A46" w:rsidRPr="00850263">
              <w:rPr>
                <w:rFonts w:cs="Arial"/>
                <w:sz w:val="20"/>
                <w:szCs w:val="20"/>
                <w:lang w:val="es-ES_tradnl"/>
              </w:rPr>
              <w:t xml:space="preserve"> los demás tipos de humedales. Contiene un resumen del Manual Ramsar Núm. </w:t>
            </w:r>
            <w:proofErr w:type="gramStart"/>
            <w:r w:rsidR="003A38FD" w:rsidRPr="00850263">
              <w:rPr>
                <w:rFonts w:cs="Arial"/>
                <w:sz w:val="20"/>
                <w:szCs w:val="20"/>
                <w:lang w:val="es-ES_tradnl"/>
              </w:rPr>
              <w:t>16 .</w:t>
            </w:r>
            <w:proofErr w:type="gramEnd"/>
            <w:r w:rsidR="003A38FD" w:rsidRPr="00850263">
              <w:rPr>
                <w:rFonts w:cs="Arial"/>
                <w:sz w:val="20"/>
                <w:szCs w:val="20"/>
                <w:lang w:val="es-ES_tradnl"/>
              </w:rPr>
              <w:t xml:space="preserve"> . . </w:t>
            </w:r>
            <w:r w:rsidR="00DB0A46" w:rsidRPr="00850263">
              <w:rPr>
                <w:rFonts w:cs="Arial"/>
                <w:sz w:val="20"/>
                <w:szCs w:val="20"/>
                <w:lang w:val="es-ES_tradnl"/>
              </w:rPr>
              <w:t xml:space="preserve">y pone de relieve otras fuentes pertinentes de información útil sobre la </w:t>
            </w:r>
            <w:r w:rsidR="00BD122A" w:rsidRPr="00850263">
              <w:rPr>
                <w:rFonts w:cs="Arial"/>
                <w:sz w:val="20"/>
                <w:szCs w:val="20"/>
                <w:lang w:val="es-ES_tradnl"/>
              </w:rPr>
              <w:t>planificación</w:t>
            </w:r>
            <w:r w:rsidR="00DB0A46" w:rsidRPr="00850263">
              <w:rPr>
                <w:rFonts w:cs="Arial"/>
                <w:sz w:val="20"/>
                <w:szCs w:val="20"/>
                <w:lang w:val="es-ES_tradnl"/>
              </w:rPr>
              <w:t xml:space="preserve"> del manejo de los humedales</w:t>
            </w:r>
            <w:r w:rsidR="003A38FD" w:rsidRPr="00850263">
              <w:rPr>
                <w:rFonts w:cs="Arial"/>
                <w:sz w:val="20"/>
                <w:szCs w:val="20"/>
                <w:lang w:val="es-ES_tradnl"/>
              </w:rPr>
              <w:t>.”</w:t>
            </w:r>
          </w:p>
        </w:tc>
      </w:tr>
      <w:tr w:rsidR="006450F2" w:rsidRPr="00DC3849" w14:paraId="42E46A9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CA9D74A" w14:textId="77777777" w:rsidR="006450F2" w:rsidRPr="007B2BD8" w:rsidRDefault="003A1510" w:rsidP="00B5352E">
            <w:pPr>
              <w:spacing w:after="40"/>
              <w:rPr>
                <w:color w:val="0000FF" w:themeColor="hyperlink"/>
                <w:sz w:val="20"/>
                <w:szCs w:val="20"/>
                <w:u w:val="single"/>
              </w:rPr>
            </w:pPr>
            <w:hyperlink r:id="rId85" w:history="1">
              <w:r w:rsidR="00A02F5E" w:rsidRPr="007B2BD8">
                <w:rPr>
                  <w:rStyle w:val="Hyperlink"/>
                  <w:sz w:val="20"/>
                  <w:szCs w:val="20"/>
                </w:rPr>
                <w:t>The Economics of Ecosystems and Biodiversity for Water and Wetlands</w:t>
              </w:r>
            </w:hyperlink>
          </w:p>
        </w:tc>
        <w:tc>
          <w:tcPr>
            <w:tcW w:w="2171" w:type="dxa"/>
          </w:tcPr>
          <w:p w14:paraId="1AB521AE" w14:textId="77777777" w:rsidR="006450F2" w:rsidRPr="007B2BD8" w:rsidRDefault="006450F2" w:rsidP="00B5352E">
            <w:pPr>
              <w:rPr>
                <w:rFonts w:cs="Arial"/>
                <w:sz w:val="20"/>
                <w:szCs w:val="20"/>
              </w:rPr>
            </w:pPr>
          </w:p>
        </w:tc>
        <w:tc>
          <w:tcPr>
            <w:tcW w:w="2520" w:type="dxa"/>
          </w:tcPr>
          <w:p w14:paraId="31D9C3FD" w14:textId="77777777" w:rsidR="006450F2" w:rsidRPr="007B2BD8" w:rsidRDefault="006450F2" w:rsidP="00B5352E">
            <w:pPr>
              <w:rPr>
                <w:rFonts w:cs="Arial"/>
                <w:sz w:val="20"/>
                <w:szCs w:val="20"/>
              </w:rPr>
            </w:pPr>
          </w:p>
        </w:tc>
        <w:tc>
          <w:tcPr>
            <w:tcW w:w="1260" w:type="dxa"/>
          </w:tcPr>
          <w:p w14:paraId="0A408818" w14:textId="77777777" w:rsidR="006450F2" w:rsidRPr="007B2BD8" w:rsidRDefault="006450F2" w:rsidP="00B5352E">
            <w:pPr>
              <w:rPr>
                <w:rFonts w:cs="Arial"/>
                <w:sz w:val="20"/>
                <w:szCs w:val="20"/>
              </w:rPr>
            </w:pPr>
          </w:p>
        </w:tc>
        <w:tc>
          <w:tcPr>
            <w:tcW w:w="1260" w:type="dxa"/>
          </w:tcPr>
          <w:p w14:paraId="68B1C99F" w14:textId="3AC97C4E" w:rsidR="006450F2" w:rsidRPr="00850263" w:rsidRDefault="0069275D" w:rsidP="00A17AF4">
            <w:pPr>
              <w:rPr>
                <w:rFonts w:cs="Arial"/>
                <w:sz w:val="20"/>
                <w:szCs w:val="20"/>
                <w:lang w:val="es-ES_tradnl"/>
              </w:rPr>
            </w:pPr>
            <w:r w:rsidRPr="00850263">
              <w:rPr>
                <w:sz w:val="20"/>
                <w:szCs w:val="20"/>
                <w:lang w:val="es-ES_tradnl"/>
              </w:rPr>
              <w:t>I</w:t>
            </w:r>
            <w:r w:rsidR="00A02F5E" w:rsidRPr="00850263">
              <w:rPr>
                <w:sz w:val="20"/>
                <w:szCs w:val="20"/>
                <w:lang w:val="es-ES_tradnl"/>
              </w:rPr>
              <w:t xml:space="preserve"> (</w:t>
            </w:r>
            <w:r w:rsidR="00C02111" w:rsidRPr="00850263">
              <w:rPr>
                <w:sz w:val="20"/>
                <w:szCs w:val="20"/>
                <w:lang w:val="es-ES_tradnl"/>
              </w:rPr>
              <w:t>resumen</w:t>
            </w:r>
            <w:r w:rsidR="00A02F5E" w:rsidRPr="00850263">
              <w:rPr>
                <w:sz w:val="20"/>
                <w:szCs w:val="20"/>
                <w:lang w:val="es-ES_tradnl"/>
              </w:rPr>
              <w:t xml:space="preserve"> </w:t>
            </w:r>
            <w:r w:rsidR="00A17AF4" w:rsidRPr="00850263">
              <w:rPr>
                <w:sz w:val="20"/>
                <w:szCs w:val="20"/>
                <w:lang w:val="es-ES_tradnl"/>
              </w:rPr>
              <w:t xml:space="preserve">disponible en </w:t>
            </w:r>
            <w:r w:rsidR="007D7602" w:rsidRPr="00850263">
              <w:rPr>
                <w:sz w:val="20"/>
                <w:szCs w:val="20"/>
                <w:lang w:val="es-ES_tradnl"/>
              </w:rPr>
              <w:t>IFE</w:t>
            </w:r>
            <w:r w:rsidR="00A02F5E" w:rsidRPr="00850263">
              <w:rPr>
                <w:sz w:val="20"/>
                <w:szCs w:val="20"/>
                <w:lang w:val="es-ES_tradnl"/>
              </w:rPr>
              <w:t>RAC)</w:t>
            </w:r>
          </w:p>
        </w:tc>
        <w:tc>
          <w:tcPr>
            <w:tcW w:w="5336" w:type="dxa"/>
          </w:tcPr>
          <w:p w14:paraId="199E454A" w14:textId="77777777" w:rsidR="008C1141" w:rsidRPr="00850263" w:rsidRDefault="00DB0A46" w:rsidP="008C1141">
            <w:pPr>
              <w:rPr>
                <w:sz w:val="20"/>
                <w:szCs w:val="20"/>
                <w:lang w:val="es-ES_tradnl"/>
              </w:rPr>
            </w:pPr>
            <w:r w:rsidRPr="00850263">
              <w:rPr>
                <w:sz w:val="20"/>
                <w:szCs w:val="20"/>
                <w:lang w:val="es-ES_tradnl"/>
              </w:rPr>
              <w:t>Instituto de Política Medioambiental Europea (</w:t>
            </w:r>
            <w:r w:rsidR="00A02F5E" w:rsidRPr="00850263">
              <w:rPr>
                <w:sz w:val="20"/>
                <w:szCs w:val="20"/>
                <w:lang w:val="es-ES_tradnl"/>
              </w:rPr>
              <w:t>IEEP</w:t>
            </w:r>
            <w:r w:rsidRPr="00850263">
              <w:rPr>
                <w:sz w:val="20"/>
                <w:szCs w:val="20"/>
                <w:lang w:val="es-ES_tradnl"/>
              </w:rPr>
              <w:t>, por sus siglas en inglés)</w:t>
            </w:r>
            <w:r w:rsidR="00A02F5E" w:rsidRPr="00850263">
              <w:rPr>
                <w:sz w:val="20"/>
                <w:szCs w:val="20"/>
                <w:lang w:val="es-ES_tradnl"/>
              </w:rPr>
              <w:t xml:space="preserve"> </w:t>
            </w:r>
            <w:r w:rsidRPr="00850263">
              <w:rPr>
                <w:sz w:val="20"/>
                <w:szCs w:val="20"/>
                <w:lang w:val="es-ES_tradnl"/>
              </w:rPr>
              <w:t xml:space="preserve">y </w:t>
            </w:r>
            <w:r w:rsidR="00A02F5E" w:rsidRPr="00850263">
              <w:rPr>
                <w:sz w:val="20"/>
                <w:szCs w:val="20"/>
                <w:lang w:val="es-ES_tradnl"/>
              </w:rPr>
              <w:t>Ramsar</w:t>
            </w:r>
          </w:p>
          <w:p w14:paraId="595C3EDC" w14:textId="4D32356E" w:rsidR="003A38FD" w:rsidRPr="00850263" w:rsidRDefault="00C02111" w:rsidP="008C1141">
            <w:pPr>
              <w:rPr>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3965D8" w:rsidRPr="00850263">
              <w:rPr>
                <w:sz w:val="20"/>
                <w:szCs w:val="20"/>
                <w:lang w:val="es-ES_tradnl"/>
              </w:rPr>
              <w:t>El informe pretende mostrar có</w:t>
            </w:r>
            <w:r w:rsidR="00A17AF4" w:rsidRPr="00850263">
              <w:rPr>
                <w:sz w:val="20"/>
                <w:szCs w:val="20"/>
                <w:lang w:val="es-ES_tradnl"/>
              </w:rPr>
              <w:t xml:space="preserve">mo el reconocimiento, la </w:t>
            </w:r>
            <w:r w:rsidR="00BD122A" w:rsidRPr="00850263">
              <w:rPr>
                <w:sz w:val="20"/>
                <w:szCs w:val="20"/>
                <w:lang w:val="es-ES_tradnl"/>
              </w:rPr>
              <w:t>demostración</w:t>
            </w:r>
            <w:r w:rsidR="00A17AF4" w:rsidRPr="00850263">
              <w:rPr>
                <w:sz w:val="20"/>
                <w:szCs w:val="20"/>
                <w:lang w:val="es-ES_tradnl"/>
              </w:rPr>
              <w:t xml:space="preserve"> y </w:t>
            </w:r>
            <w:r w:rsidR="00BD122A" w:rsidRPr="00850263">
              <w:rPr>
                <w:sz w:val="20"/>
                <w:szCs w:val="20"/>
                <w:lang w:val="es-ES_tradnl"/>
              </w:rPr>
              <w:t>comprensión</w:t>
            </w:r>
            <w:r w:rsidR="00A17AF4" w:rsidRPr="00850263">
              <w:rPr>
                <w:sz w:val="20"/>
                <w:szCs w:val="20"/>
                <w:lang w:val="es-ES_tradnl"/>
              </w:rPr>
              <w:t xml:space="preserve"> de los valores de los servicios </w:t>
            </w:r>
            <w:proofErr w:type="spellStart"/>
            <w:r w:rsidR="00A17AF4" w:rsidRPr="00850263">
              <w:rPr>
                <w:sz w:val="20"/>
                <w:szCs w:val="20"/>
                <w:lang w:val="es-ES_tradnl"/>
              </w:rPr>
              <w:t>ecosistémicos</w:t>
            </w:r>
            <w:proofErr w:type="spellEnd"/>
            <w:r w:rsidR="00A17AF4" w:rsidRPr="00850263">
              <w:rPr>
                <w:sz w:val="20"/>
                <w:szCs w:val="20"/>
                <w:lang w:val="es-ES_tradnl"/>
              </w:rPr>
              <w:t xml:space="preserve"> relacionados con el agua y los humedales puede conducir a una toma de decisiones mejor fundada, </w:t>
            </w:r>
            <w:r w:rsidR="00BD122A" w:rsidRPr="00850263">
              <w:rPr>
                <w:sz w:val="20"/>
                <w:szCs w:val="20"/>
                <w:lang w:val="es-ES_tradnl"/>
              </w:rPr>
              <w:t>más</w:t>
            </w:r>
            <w:r w:rsidR="00A17AF4" w:rsidRPr="00850263">
              <w:rPr>
                <w:sz w:val="20"/>
                <w:szCs w:val="20"/>
                <w:lang w:val="es-ES_tradnl"/>
              </w:rPr>
              <w:t xml:space="preserve"> eficaz y </w:t>
            </w:r>
            <w:r w:rsidR="00BD122A" w:rsidRPr="00850263">
              <w:rPr>
                <w:sz w:val="20"/>
                <w:szCs w:val="20"/>
                <w:lang w:val="es-ES_tradnl"/>
              </w:rPr>
              <w:t>más</w:t>
            </w:r>
            <w:r w:rsidR="00A17AF4" w:rsidRPr="00850263">
              <w:rPr>
                <w:sz w:val="20"/>
                <w:szCs w:val="20"/>
                <w:lang w:val="es-ES_tradnl"/>
              </w:rPr>
              <w:t xml:space="preserve"> justa</w:t>
            </w:r>
            <w:r w:rsidR="003A38FD" w:rsidRPr="00850263">
              <w:rPr>
                <w:rFonts w:cs="Arial"/>
                <w:sz w:val="20"/>
                <w:szCs w:val="20"/>
                <w:lang w:val="es-ES_tradnl"/>
              </w:rPr>
              <w:t xml:space="preserve">. . . . </w:t>
            </w:r>
            <w:r w:rsidR="00EF753F" w:rsidRPr="00850263">
              <w:rPr>
                <w:sz w:val="20"/>
                <w:szCs w:val="20"/>
                <w:lang w:val="es-ES_tradnl"/>
              </w:rPr>
              <w:t>Trata de los ‘valores’</w:t>
            </w:r>
            <w:r w:rsidR="00A17AF4" w:rsidRPr="00850263">
              <w:rPr>
                <w:sz w:val="20"/>
                <w:szCs w:val="20"/>
                <w:lang w:val="es-ES_tradnl"/>
              </w:rPr>
              <w:t xml:space="preserve"> de la naturaleza que pueden expresarse de diversas formas y mediante distintos </w:t>
            </w:r>
            <w:r w:rsidR="00BD122A" w:rsidRPr="00850263">
              <w:rPr>
                <w:sz w:val="20"/>
                <w:szCs w:val="20"/>
                <w:lang w:val="es-ES_tradnl"/>
              </w:rPr>
              <w:t>métodos</w:t>
            </w:r>
            <w:r w:rsidR="003A38FD" w:rsidRPr="00850263">
              <w:rPr>
                <w:rFonts w:cs="Arial"/>
                <w:sz w:val="20"/>
                <w:szCs w:val="20"/>
                <w:lang w:val="es-ES_tradnl"/>
              </w:rPr>
              <w:t xml:space="preserve">. . . . </w:t>
            </w:r>
            <w:r w:rsidR="00DB0A46" w:rsidRPr="00850263">
              <w:rPr>
                <w:rFonts w:cs="Arial"/>
                <w:sz w:val="20"/>
                <w:szCs w:val="20"/>
                <w:lang w:val="es-ES_tradnl"/>
              </w:rPr>
              <w:t>El Capítulo</w:t>
            </w:r>
            <w:r w:rsidR="003A38FD" w:rsidRPr="00850263">
              <w:rPr>
                <w:rFonts w:cs="Arial"/>
                <w:sz w:val="20"/>
                <w:szCs w:val="20"/>
                <w:lang w:val="es-ES_tradnl"/>
              </w:rPr>
              <w:t xml:space="preserve"> 4 </w:t>
            </w:r>
            <w:r w:rsidR="00DB0A46" w:rsidRPr="00850263">
              <w:rPr>
                <w:rFonts w:cs="Arial"/>
                <w:sz w:val="20"/>
                <w:szCs w:val="20"/>
                <w:lang w:val="es-ES_tradnl"/>
              </w:rPr>
              <w:t xml:space="preserve">trata del manejo integrado de la tierra, el agua y los </w:t>
            </w:r>
            <w:r w:rsidR="00BD122A" w:rsidRPr="00850263">
              <w:rPr>
                <w:rFonts w:cs="Arial"/>
                <w:sz w:val="20"/>
                <w:szCs w:val="20"/>
                <w:lang w:val="es-ES_tradnl"/>
              </w:rPr>
              <w:t>humedales</w:t>
            </w:r>
            <w:r w:rsidR="00DB0A46" w:rsidRPr="00850263">
              <w:rPr>
                <w:rFonts w:cs="Arial"/>
                <w:sz w:val="20"/>
                <w:szCs w:val="20"/>
                <w:lang w:val="es-ES_tradnl"/>
              </w:rPr>
              <w:t xml:space="preserve">. Resume los distintos instrumentos de políticas que se pueden utilizar para promover la conservación y la </w:t>
            </w:r>
            <w:r w:rsidR="00BD122A" w:rsidRPr="00850263">
              <w:rPr>
                <w:rFonts w:cs="Arial"/>
                <w:sz w:val="20"/>
                <w:szCs w:val="20"/>
                <w:lang w:val="es-ES_tradnl"/>
              </w:rPr>
              <w:t>restauración</w:t>
            </w:r>
            <w:r w:rsidR="00DB0A46" w:rsidRPr="00850263">
              <w:rPr>
                <w:rFonts w:cs="Arial"/>
                <w:sz w:val="20"/>
                <w:szCs w:val="20"/>
                <w:lang w:val="es-ES_tradnl"/>
              </w:rPr>
              <w:t xml:space="preserve">, tales como el manejo de los sitios, la </w:t>
            </w:r>
            <w:r w:rsidR="00BD122A" w:rsidRPr="00850263">
              <w:rPr>
                <w:rFonts w:cs="Arial"/>
                <w:sz w:val="20"/>
                <w:szCs w:val="20"/>
                <w:lang w:val="es-ES_tradnl"/>
              </w:rPr>
              <w:t>planificación</w:t>
            </w:r>
            <w:r w:rsidR="00DB0A46" w:rsidRPr="00850263">
              <w:rPr>
                <w:rFonts w:cs="Arial"/>
                <w:sz w:val="20"/>
                <w:szCs w:val="20"/>
                <w:lang w:val="es-ES_tradnl"/>
              </w:rPr>
              <w:t xml:space="preserve"> y reglamentación del uso de la tierra, los derechos de propiedad y los instrumentos basados en el mercado</w:t>
            </w:r>
            <w:r w:rsidR="003A38FD" w:rsidRPr="00850263">
              <w:rPr>
                <w:rFonts w:cs="Arial"/>
                <w:sz w:val="20"/>
                <w:szCs w:val="20"/>
                <w:lang w:val="es-ES_tradnl"/>
              </w:rPr>
              <w:t>.”</w:t>
            </w:r>
          </w:p>
        </w:tc>
      </w:tr>
      <w:tr w:rsidR="00A02F5E" w:rsidRPr="00DC3849" w14:paraId="2C92CD5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FD9250D" w14:textId="624B6AEA" w:rsidR="00A02F5E" w:rsidRPr="00850263" w:rsidRDefault="003A1510" w:rsidP="000015CE">
            <w:pPr>
              <w:spacing w:after="40"/>
              <w:rPr>
                <w:color w:val="0000FF" w:themeColor="hyperlink"/>
                <w:sz w:val="20"/>
                <w:szCs w:val="20"/>
                <w:u w:val="single"/>
                <w:lang w:val="es-ES_tradnl"/>
              </w:rPr>
            </w:pPr>
            <w:hyperlink r:id="rId86" w:history="1">
              <w:r w:rsidR="00A02F5E" w:rsidRPr="00850263">
                <w:rPr>
                  <w:rStyle w:val="Hyperlink"/>
                  <w:sz w:val="20"/>
                  <w:szCs w:val="20"/>
                  <w:lang w:val="es-ES_tradnl"/>
                </w:rPr>
                <w:t>Destin</w:t>
              </w:r>
              <w:r w:rsidR="000015CE" w:rsidRPr="00850263">
                <w:rPr>
                  <w:rStyle w:val="Hyperlink"/>
                  <w:sz w:val="20"/>
                  <w:szCs w:val="20"/>
                  <w:lang w:val="es-ES_tradnl"/>
                </w:rPr>
                <w:t>o humedales: apoyando el turismo sostenible</w:t>
              </w:r>
            </w:hyperlink>
          </w:p>
        </w:tc>
        <w:tc>
          <w:tcPr>
            <w:tcW w:w="2171" w:type="dxa"/>
          </w:tcPr>
          <w:p w14:paraId="586F3E89" w14:textId="77777777" w:rsidR="00A02F5E" w:rsidRPr="00850263" w:rsidRDefault="00A02F5E" w:rsidP="00B5352E">
            <w:pPr>
              <w:rPr>
                <w:rFonts w:cs="Arial"/>
                <w:sz w:val="20"/>
                <w:szCs w:val="20"/>
                <w:lang w:val="es-ES_tradnl"/>
              </w:rPr>
            </w:pPr>
          </w:p>
        </w:tc>
        <w:tc>
          <w:tcPr>
            <w:tcW w:w="2520" w:type="dxa"/>
          </w:tcPr>
          <w:p w14:paraId="3EBEED4E" w14:textId="77777777" w:rsidR="00A02F5E" w:rsidRPr="00850263" w:rsidRDefault="00A02F5E" w:rsidP="00B5352E">
            <w:pPr>
              <w:rPr>
                <w:rFonts w:cs="Arial"/>
                <w:sz w:val="20"/>
                <w:szCs w:val="20"/>
                <w:lang w:val="es-ES_tradnl"/>
              </w:rPr>
            </w:pPr>
          </w:p>
        </w:tc>
        <w:tc>
          <w:tcPr>
            <w:tcW w:w="1260" w:type="dxa"/>
          </w:tcPr>
          <w:p w14:paraId="3DA29384" w14:textId="77777777" w:rsidR="00A02F5E" w:rsidRPr="00850263" w:rsidRDefault="00A02F5E" w:rsidP="00B5352E">
            <w:pPr>
              <w:rPr>
                <w:rFonts w:cs="Arial"/>
                <w:sz w:val="20"/>
                <w:szCs w:val="20"/>
                <w:lang w:val="es-ES_tradnl"/>
              </w:rPr>
            </w:pPr>
          </w:p>
        </w:tc>
        <w:tc>
          <w:tcPr>
            <w:tcW w:w="1260" w:type="dxa"/>
          </w:tcPr>
          <w:p w14:paraId="2102020D" w14:textId="037EFE2B" w:rsidR="00A02F5E" w:rsidRPr="00850263" w:rsidRDefault="007D7602" w:rsidP="00B5352E">
            <w:pPr>
              <w:rPr>
                <w:rFonts w:cs="Arial"/>
                <w:sz w:val="20"/>
                <w:szCs w:val="20"/>
                <w:lang w:val="es-ES_tradnl"/>
              </w:rPr>
            </w:pPr>
            <w:r w:rsidRPr="00850263">
              <w:rPr>
                <w:sz w:val="20"/>
                <w:szCs w:val="20"/>
                <w:lang w:val="es-ES_tradnl"/>
              </w:rPr>
              <w:t>IFE</w:t>
            </w:r>
            <w:r w:rsidR="00E92A20" w:rsidRPr="00850263">
              <w:rPr>
                <w:sz w:val="20"/>
                <w:szCs w:val="20"/>
                <w:lang w:val="es-ES_tradnl"/>
              </w:rPr>
              <w:t>A</w:t>
            </w:r>
          </w:p>
        </w:tc>
        <w:tc>
          <w:tcPr>
            <w:tcW w:w="5336" w:type="dxa"/>
          </w:tcPr>
          <w:p w14:paraId="7D9DB79E" w14:textId="77777777" w:rsidR="008C1141" w:rsidRPr="00850263" w:rsidRDefault="00A02F5E" w:rsidP="008C1141">
            <w:pPr>
              <w:rPr>
                <w:sz w:val="20"/>
                <w:szCs w:val="20"/>
                <w:lang w:val="es-ES_tradnl"/>
              </w:rPr>
            </w:pPr>
            <w:r w:rsidRPr="00850263">
              <w:rPr>
                <w:sz w:val="20"/>
                <w:szCs w:val="20"/>
                <w:lang w:val="es-ES_tradnl"/>
              </w:rPr>
              <w:t xml:space="preserve">Ramsar </w:t>
            </w:r>
            <w:r w:rsidR="00C72C9A" w:rsidRPr="00850263">
              <w:rPr>
                <w:sz w:val="20"/>
                <w:szCs w:val="20"/>
                <w:lang w:val="es-ES_tradnl"/>
              </w:rPr>
              <w:t xml:space="preserve">y la Organización </w:t>
            </w:r>
            <w:r w:rsidR="00BD122A" w:rsidRPr="00850263">
              <w:rPr>
                <w:sz w:val="20"/>
                <w:szCs w:val="20"/>
                <w:lang w:val="es-ES_tradnl"/>
              </w:rPr>
              <w:t>Mundial</w:t>
            </w:r>
            <w:r w:rsidR="00C72C9A" w:rsidRPr="00850263">
              <w:rPr>
                <w:sz w:val="20"/>
                <w:szCs w:val="20"/>
                <w:lang w:val="es-ES_tradnl"/>
              </w:rPr>
              <w:t xml:space="preserve"> del Turismo</w:t>
            </w:r>
          </w:p>
          <w:p w14:paraId="029F191B" w14:textId="269A22E8" w:rsidR="003A38FD" w:rsidRPr="00850263" w:rsidRDefault="00C02111" w:rsidP="008C1141">
            <w:pPr>
              <w:rPr>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0015CE" w:rsidRPr="00850263">
              <w:rPr>
                <w:sz w:val="20"/>
                <w:szCs w:val="20"/>
                <w:lang w:val="es-ES_tradnl"/>
              </w:rPr>
              <w:t xml:space="preserve">Catorce estudios de caso constituyen el </w:t>
            </w:r>
            <w:r w:rsidR="00BD122A" w:rsidRPr="00850263">
              <w:rPr>
                <w:sz w:val="20"/>
                <w:szCs w:val="20"/>
                <w:lang w:val="es-ES_tradnl"/>
              </w:rPr>
              <w:t>núcleo</w:t>
            </w:r>
            <w:r w:rsidR="000015CE" w:rsidRPr="00850263">
              <w:rPr>
                <w:sz w:val="20"/>
                <w:szCs w:val="20"/>
                <w:lang w:val="es-ES_tradnl"/>
              </w:rPr>
              <w:t xml:space="preserve"> de esta </w:t>
            </w:r>
            <w:r w:rsidR="00BD122A" w:rsidRPr="00850263">
              <w:rPr>
                <w:sz w:val="20"/>
                <w:szCs w:val="20"/>
                <w:lang w:val="es-ES_tradnl"/>
              </w:rPr>
              <w:t>publicación</w:t>
            </w:r>
            <w:r w:rsidR="000015CE" w:rsidRPr="00850263">
              <w:rPr>
                <w:sz w:val="20"/>
                <w:szCs w:val="20"/>
                <w:lang w:val="es-ES_tradnl"/>
              </w:rPr>
              <w:t xml:space="preserve"> y fueron seleccionados para ejemplificar tant</w:t>
            </w:r>
            <w:r w:rsidR="00DB0A46" w:rsidRPr="00850263">
              <w:rPr>
                <w:sz w:val="20"/>
                <w:szCs w:val="20"/>
                <w:lang w:val="es-ES_tradnl"/>
              </w:rPr>
              <w:t xml:space="preserve">o la diversidad de tipos de humedales en </w:t>
            </w:r>
            <w:r w:rsidR="000015CE" w:rsidRPr="00850263">
              <w:rPr>
                <w:sz w:val="20"/>
                <w:szCs w:val="20"/>
                <w:lang w:val="es-ES_tradnl"/>
              </w:rPr>
              <w:t>todo el mundo como la diversidad en la escala del turismo de humedales en los Humedales de Importancia Internacional</w:t>
            </w:r>
            <w:r w:rsidR="003A38FD" w:rsidRPr="00850263">
              <w:rPr>
                <w:rFonts w:cs="Arial"/>
                <w:sz w:val="20"/>
                <w:szCs w:val="20"/>
                <w:lang w:val="es-ES_tradnl"/>
              </w:rPr>
              <w:t xml:space="preserve"> . . . , </w:t>
            </w:r>
            <w:r w:rsidR="000015CE" w:rsidRPr="00850263">
              <w:rPr>
                <w:sz w:val="20"/>
                <w:szCs w:val="20"/>
                <w:lang w:val="es-ES_tradnl"/>
              </w:rPr>
              <w:t>y para il</w:t>
            </w:r>
            <w:r w:rsidR="00150602" w:rsidRPr="00850263">
              <w:rPr>
                <w:sz w:val="20"/>
                <w:szCs w:val="20"/>
                <w:lang w:val="es-ES_tradnl"/>
              </w:rPr>
              <w:t>ustrar enfoques eficaces de ma</w:t>
            </w:r>
            <w:r w:rsidR="000015CE" w:rsidRPr="00850263">
              <w:rPr>
                <w:sz w:val="20"/>
                <w:szCs w:val="20"/>
                <w:lang w:val="es-ES_tradnl"/>
              </w:rPr>
              <w:t xml:space="preserve">nejo del turismo para el sector de los humedales. Esta </w:t>
            </w:r>
            <w:r w:rsidR="00BD122A" w:rsidRPr="00850263">
              <w:rPr>
                <w:sz w:val="20"/>
                <w:szCs w:val="20"/>
                <w:lang w:val="es-ES_tradnl"/>
              </w:rPr>
              <w:t>información</w:t>
            </w:r>
            <w:r w:rsidR="000015CE" w:rsidRPr="00850263">
              <w:rPr>
                <w:sz w:val="20"/>
                <w:szCs w:val="20"/>
                <w:lang w:val="es-ES_tradnl"/>
              </w:rPr>
              <w:t xml:space="preserve"> se</w:t>
            </w:r>
            <w:r w:rsidR="00150602" w:rsidRPr="00850263">
              <w:rPr>
                <w:sz w:val="20"/>
                <w:szCs w:val="20"/>
                <w:lang w:val="es-ES_tradnl"/>
              </w:rPr>
              <w:t xml:space="preserve"> dirige en especial a las auto</w:t>
            </w:r>
            <w:r w:rsidR="000015CE" w:rsidRPr="00850263">
              <w:rPr>
                <w:sz w:val="20"/>
                <w:szCs w:val="20"/>
                <w:lang w:val="es-ES_tradnl"/>
              </w:rPr>
              <w:t>ridades de man</w:t>
            </w:r>
            <w:r w:rsidR="00150602" w:rsidRPr="00850263">
              <w:rPr>
                <w:sz w:val="20"/>
                <w:szCs w:val="20"/>
                <w:lang w:val="es-ES_tradnl"/>
              </w:rPr>
              <w:t xml:space="preserve">ejo de los humedales, pero </w:t>
            </w:r>
            <w:r w:rsidR="00BD122A" w:rsidRPr="00850263">
              <w:rPr>
                <w:sz w:val="20"/>
                <w:szCs w:val="20"/>
                <w:lang w:val="es-ES_tradnl"/>
              </w:rPr>
              <w:t>también</w:t>
            </w:r>
            <w:r w:rsidR="000015CE" w:rsidRPr="00850263">
              <w:rPr>
                <w:sz w:val="20"/>
                <w:szCs w:val="20"/>
                <w:lang w:val="es-ES_tradnl"/>
              </w:rPr>
              <w:t xml:space="preserve"> es </w:t>
            </w:r>
            <w:r w:rsidR="000015CE" w:rsidRPr="00850263">
              <w:rPr>
                <w:sz w:val="20"/>
                <w:szCs w:val="20"/>
                <w:lang w:val="es-ES_tradnl"/>
              </w:rPr>
              <w:lastRenderedPageBreak/>
              <w:t>relevante para muchos otros</w:t>
            </w:r>
            <w:r w:rsidR="003A38FD" w:rsidRPr="00850263">
              <w:rPr>
                <w:rFonts w:cs="Arial"/>
                <w:sz w:val="20"/>
                <w:szCs w:val="20"/>
                <w:lang w:val="es-ES_tradnl"/>
              </w:rPr>
              <w:t>.”</w:t>
            </w:r>
          </w:p>
        </w:tc>
      </w:tr>
      <w:tr w:rsidR="00A02F5E" w:rsidRPr="00DC3849" w14:paraId="27D534F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6DB7239" w14:textId="77777777" w:rsidR="00A02F5E" w:rsidRPr="007B2BD8" w:rsidRDefault="003A1510" w:rsidP="00B5352E">
            <w:pPr>
              <w:spacing w:after="40"/>
              <w:rPr>
                <w:color w:val="0000FF" w:themeColor="hyperlink"/>
                <w:sz w:val="20"/>
                <w:szCs w:val="20"/>
                <w:u w:val="single"/>
              </w:rPr>
            </w:pPr>
            <w:hyperlink r:id="rId87" w:history="1">
              <w:r w:rsidR="00A02F5E" w:rsidRPr="007B2BD8">
                <w:rPr>
                  <w:rStyle w:val="Hyperlink"/>
                  <w:sz w:val="20"/>
                  <w:szCs w:val="20"/>
                </w:rPr>
                <w:t>Handbook on Best Practices for the Planning, Design and Operation of Wetland Education Centres</w:t>
              </w:r>
            </w:hyperlink>
          </w:p>
        </w:tc>
        <w:tc>
          <w:tcPr>
            <w:tcW w:w="2171" w:type="dxa"/>
          </w:tcPr>
          <w:p w14:paraId="7BB9BE5C" w14:textId="77777777" w:rsidR="00A02F5E" w:rsidRPr="007B2BD8" w:rsidRDefault="00A02F5E" w:rsidP="00B5352E">
            <w:pPr>
              <w:rPr>
                <w:rFonts w:cs="Arial"/>
                <w:sz w:val="20"/>
                <w:szCs w:val="20"/>
              </w:rPr>
            </w:pPr>
          </w:p>
        </w:tc>
        <w:tc>
          <w:tcPr>
            <w:tcW w:w="2520" w:type="dxa"/>
          </w:tcPr>
          <w:p w14:paraId="1FC8BE78" w14:textId="77777777" w:rsidR="00A02F5E" w:rsidRPr="007B2BD8" w:rsidRDefault="00A02F5E" w:rsidP="00B5352E">
            <w:pPr>
              <w:rPr>
                <w:rFonts w:cs="Arial"/>
                <w:sz w:val="20"/>
                <w:szCs w:val="20"/>
              </w:rPr>
            </w:pPr>
          </w:p>
        </w:tc>
        <w:tc>
          <w:tcPr>
            <w:tcW w:w="1260" w:type="dxa"/>
          </w:tcPr>
          <w:p w14:paraId="733FBC8F" w14:textId="77777777" w:rsidR="00A02F5E" w:rsidRPr="007B2BD8" w:rsidRDefault="00A02F5E" w:rsidP="00B5352E">
            <w:pPr>
              <w:rPr>
                <w:rFonts w:cs="Arial"/>
                <w:sz w:val="20"/>
                <w:szCs w:val="20"/>
              </w:rPr>
            </w:pPr>
          </w:p>
        </w:tc>
        <w:tc>
          <w:tcPr>
            <w:tcW w:w="1260" w:type="dxa"/>
          </w:tcPr>
          <w:p w14:paraId="6F31B847" w14:textId="6F6B58E4" w:rsidR="00A02F5E" w:rsidRPr="00850263" w:rsidRDefault="00B10107" w:rsidP="00B5352E">
            <w:pPr>
              <w:rPr>
                <w:rFonts w:cs="Arial"/>
                <w:sz w:val="20"/>
                <w:szCs w:val="20"/>
                <w:lang w:val="es-ES_tradnl"/>
              </w:rPr>
            </w:pPr>
            <w:r w:rsidRPr="00850263">
              <w:rPr>
                <w:sz w:val="20"/>
                <w:szCs w:val="20"/>
                <w:lang w:val="es-ES_tradnl"/>
              </w:rPr>
              <w:t>I</w:t>
            </w:r>
            <w:r w:rsidR="00A02F5E" w:rsidRPr="00850263">
              <w:rPr>
                <w:sz w:val="20"/>
                <w:szCs w:val="20"/>
                <w:lang w:val="es-ES_tradnl"/>
              </w:rPr>
              <w:t>FK</w:t>
            </w:r>
          </w:p>
        </w:tc>
        <w:tc>
          <w:tcPr>
            <w:tcW w:w="5336" w:type="dxa"/>
          </w:tcPr>
          <w:p w14:paraId="61775F39" w14:textId="6CA62F3E" w:rsidR="00A02F5E" w:rsidRPr="007B2BD8" w:rsidRDefault="00A02F5E" w:rsidP="00B5352E">
            <w:pPr>
              <w:rPr>
                <w:sz w:val="20"/>
                <w:szCs w:val="20"/>
              </w:rPr>
            </w:pPr>
            <w:r w:rsidRPr="007B2BD8">
              <w:rPr>
                <w:sz w:val="20"/>
                <w:szCs w:val="20"/>
              </w:rPr>
              <w:t xml:space="preserve">Ramsar </w:t>
            </w:r>
            <w:r w:rsidR="00150602" w:rsidRPr="007B2BD8">
              <w:rPr>
                <w:sz w:val="20"/>
                <w:szCs w:val="20"/>
              </w:rPr>
              <w:t xml:space="preserve">y </w:t>
            </w:r>
            <w:r w:rsidRPr="007B2BD8">
              <w:rPr>
                <w:sz w:val="20"/>
                <w:szCs w:val="20"/>
              </w:rPr>
              <w:t>Environmental Ecosystem Research Foundation</w:t>
            </w:r>
          </w:p>
          <w:p w14:paraId="3B8CE90C" w14:textId="0E47BA61" w:rsidR="003A38FD" w:rsidRPr="00850263" w:rsidRDefault="00C02111" w:rsidP="00150602">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150602" w:rsidRPr="00850263">
              <w:rPr>
                <w:rFonts w:cs="Arial"/>
                <w:sz w:val="20"/>
                <w:szCs w:val="20"/>
                <w:lang w:val="es-ES_tradnl"/>
              </w:rPr>
              <w:t xml:space="preserve">El </w:t>
            </w:r>
            <w:r w:rsidR="00BD122A" w:rsidRPr="00850263">
              <w:rPr>
                <w:rFonts w:cs="Arial"/>
                <w:sz w:val="20"/>
                <w:szCs w:val="20"/>
                <w:lang w:val="es-ES_tradnl"/>
              </w:rPr>
              <w:t>objetivo</w:t>
            </w:r>
            <w:r w:rsidR="00150602" w:rsidRPr="00850263">
              <w:rPr>
                <w:rFonts w:cs="Arial"/>
                <w:sz w:val="20"/>
                <w:szCs w:val="20"/>
                <w:lang w:val="es-ES_tradnl"/>
              </w:rPr>
              <w:t xml:space="preserve"> de este manual es presentar una serie de lecciones extraídas por </w:t>
            </w:r>
            <w:r w:rsidR="00BD122A" w:rsidRPr="00850263">
              <w:rPr>
                <w:rFonts w:cs="Arial"/>
                <w:sz w:val="20"/>
                <w:szCs w:val="20"/>
                <w:lang w:val="es-ES_tradnl"/>
              </w:rPr>
              <w:t>distintos</w:t>
            </w:r>
            <w:r w:rsidR="00150602" w:rsidRPr="00850263">
              <w:rPr>
                <w:rFonts w:cs="Arial"/>
                <w:sz w:val="20"/>
                <w:szCs w:val="20"/>
                <w:lang w:val="es-ES_tradnl"/>
              </w:rPr>
              <w:t xml:space="preserve"> centros de educación sobre humedales en todo el mundo. Se espera que estas lecciones informen a las personas que trabajan en la </w:t>
            </w:r>
            <w:r w:rsidR="00BD122A" w:rsidRPr="00850263">
              <w:rPr>
                <w:rFonts w:cs="Arial"/>
                <w:sz w:val="20"/>
                <w:szCs w:val="20"/>
                <w:lang w:val="es-ES_tradnl"/>
              </w:rPr>
              <w:t>planificación</w:t>
            </w:r>
            <w:r w:rsidR="00150602" w:rsidRPr="00850263">
              <w:rPr>
                <w:rFonts w:cs="Arial"/>
                <w:sz w:val="20"/>
                <w:szCs w:val="20"/>
                <w:lang w:val="es-ES_tradnl"/>
              </w:rPr>
              <w:t xml:space="preserve"> y creación de nuevos centros o ayuden a otros a remodelar o gestionar centros ya existentes</w:t>
            </w:r>
            <w:r w:rsidR="003A38FD" w:rsidRPr="00850263">
              <w:rPr>
                <w:rFonts w:cs="Arial"/>
                <w:sz w:val="20"/>
                <w:szCs w:val="20"/>
                <w:lang w:val="es-ES_tradnl"/>
              </w:rPr>
              <w:t>. . . .</w:t>
            </w:r>
            <w:r w:rsidR="00150602" w:rsidRPr="00850263">
              <w:rPr>
                <w:rFonts w:cs="Arial"/>
                <w:sz w:val="20"/>
                <w:szCs w:val="20"/>
                <w:lang w:val="es-ES_tradnl"/>
              </w:rPr>
              <w:t xml:space="preserve"> El manual se divide en capítulos, cada uno de los cuales trata</w:t>
            </w:r>
            <w:r w:rsidR="00740651" w:rsidRPr="00850263">
              <w:rPr>
                <w:rFonts w:cs="Arial"/>
                <w:sz w:val="20"/>
                <w:szCs w:val="20"/>
                <w:lang w:val="es-ES_tradnl"/>
              </w:rPr>
              <w:t xml:space="preserve"> sobre</w:t>
            </w:r>
            <w:r w:rsidR="00150602" w:rsidRPr="00850263">
              <w:rPr>
                <w:rFonts w:cs="Arial"/>
                <w:sz w:val="20"/>
                <w:szCs w:val="20"/>
                <w:lang w:val="es-ES_tradnl"/>
              </w:rPr>
              <w:t xml:space="preserve"> un componente de la </w:t>
            </w:r>
            <w:r w:rsidR="00BD122A" w:rsidRPr="00850263">
              <w:rPr>
                <w:rFonts w:cs="Arial"/>
                <w:sz w:val="20"/>
                <w:szCs w:val="20"/>
                <w:lang w:val="es-ES_tradnl"/>
              </w:rPr>
              <w:t>planificación</w:t>
            </w:r>
            <w:r w:rsidR="00150602" w:rsidRPr="00850263">
              <w:rPr>
                <w:rFonts w:cs="Arial"/>
                <w:sz w:val="20"/>
                <w:szCs w:val="20"/>
                <w:lang w:val="es-ES_tradnl"/>
              </w:rPr>
              <w:t xml:space="preserve">, el diseño y el funcionamiento de un centro de </w:t>
            </w:r>
            <w:r w:rsidR="00BD122A" w:rsidRPr="00850263">
              <w:rPr>
                <w:rFonts w:cs="Arial"/>
                <w:sz w:val="20"/>
                <w:szCs w:val="20"/>
                <w:lang w:val="es-ES_tradnl"/>
              </w:rPr>
              <w:t>educación</w:t>
            </w:r>
            <w:r w:rsidR="00150602" w:rsidRPr="00850263">
              <w:rPr>
                <w:rFonts w:cs="Arial"/>
                <w:sz w:val="20"/>
                <w:szCs w:val="20"/>
                <w:lang w:val="es-ES_tradnl"/>
              </w:rPr>
              <w:t xml:space="preserve"> sobre humedales</w:t>
            </w:r>
            <w:r w:rsidR="003A38FD" w:rsidRPr="00850263">
              <w:rPr>
                <w:rFonts w:cs="Arial"/>
                <w:sz w:val="20"/>
                <w:szCs w:val="20"/>
                <w:lang w:val="es-ES_tradnl"/>
              </w:rPr>
              <w:t>.”</w:t>
            </w:r>
          </w:p>
        </w:tc>
      </w:tr>
      <w:tr w:rsidR="00A02F5E" w:rsidRPr="00DC3849" w14:paraId="00967D8C"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95CFB9C" w14:textId="77777777" w:rsidR="00A02F5E" w:rsidRPr="007B2BD8" w:rsidRDefault="003A1510" w:rsidP="00B5352E">
            <w:pPr>
              <w:spacing w:after="40"/>
              <w:rPr>
                <w:color w:val="0000FF" w:themeColor="hyperlink"/>
                <w:sz w:val="20"/>
                <w:szCs w:val="20"/>
                <w:u w:val="single"/>
              </w:rPr>
            </w:pPr>
            <w:hyperlink r:id="rId88" w:history="1">
              <w:r w:rsidR="00A02F5E" w:rsidRPr="007B2BD8">
                <w:rPr>
                  <w:rStyle w:val="Hyperlink"/>
                  <w:sz w:val="20"/>
                  <w:szCs w:val="20"/>
                </w:rPr>
                <w:t>Our Country Our Way: Guidelines for Australian Indigenous Protected Area Management Plans</w:t>
              </w:r>
            </w:hyperlink>
          </w:p>
        </w:tc>
        <w:tc>
          <w:tcPr>
            <w:tcW w:w="2171" w:type="dxa"/>
          </w:tcPr>
          <w:p w14:paraId="3F2D6564" w14:textId="77777777" w:rsidR="00A02F5E" w:rsidRPr="007B2BD8" w:rsidRDefault="00A02F5E" w:rsidP="00B5352E">
            <w:pPr>
              <w:rPr>
                <w:rFonts w:cs="Arial"/>
                <w:sz w:val="20"/>
                <w:szCs w:val="20"/>
              </w:rPr>
            </w:pPr>
          </w:p>
        </w:tc>
        <w:tc>
          <w:tcPr>
            <w:tcW w:w="2520" w:type="dxa"/>
          </w:tcPr>
          <w:p w14:paraId="4B977F60" w14:textId="77777777" w:rsidR="00A02F5E" w:rsidRPr="007B2BD8" w:rsidRDefault="00A02F5E" w:rsidP="00B5352E">
            <w:pPr>
              <w:rPr>
                <w:rFonts w:cs="Arial"/>
                <w:sz w:val="20"/>
                <w:szCs w:val="20"/>
              </w:rPr>
            </w:pPr>
          </w:p>
        </w:tc>
        <w:tc>
          <w:tcPr>
            <w:tcW w:w="1260" w:type="dxa"/>
          </w:tcPr>
          <w:p w14:paraId="0DFE5BBF" w14:textId="77777777" w:rsidR="00A02F5E" w:rsidRPr="007B2BD8" w:rsidRDefault="00A02F5E" w:rsidP="00B5352E">
            <w:pPr>
              <w:rPr>
                <w:rFonts w:cs="Arial"/>
                <w:sz w:val="20"/>
                <w:szCs w:val="20"/>
              </w:rPr>
            </w:pPr>
          </w:p>
        </w:tc>
        <w:tc>
          <w:tcPr>
            <w:tcW w:w="1260" w:type="dxa"/>
          </w:tcPr>
          <w:p w14:paraId="72126801" w14:textId="3A99CAB2" w:rsidR="00A02F5E" w:rsidRPr="00850263" w:rsidRDefault="00DF20B6" w:rsidP="00B5352E">
            <w:pPr>
              <w:rPr>
                <w:rFonts w:cs="Arial"/>
                <w:sz w:val="20"/>
                <w:szCs w:val="20"/>
                <w:lang w:val="es-ES_tradnl"/>
              </w:rPr>
            </w:pPr>
            <w:r w:rsidRPr="00850263">
              <w:rPr>
                <w:sz w:val="20"/>
                <w:szCs w:val="20"/>
                <w:lang w:val="es-ES_tradnl"/>
              </w:rPr>
              <w:t>I</w:t>
            </w:r>
          </w:p>
        </w:tc>
        <w:tc>
          <w:tcPr>
            <w:tcW w:w="5336" w:type="dxa"/>
          </w:tcPr>
          <w:p w14:paraId="472CE25A" w14:textId="205D1A5A" w:rsidR="00A02F5E" w:rsidRPr="00850263" w:rsidRDefault="00150602" w:rsidP="00B5352E">
            <w:pPr>
              <w:rPr>
                <w:sz w:val="20"/>
                <w:szCs w:val="20"/>
                <w:lang w:val="es-ES_tradnl"/>
              </w:rPr>
            </w:pPr>
            <w:r w:rsidRPr="00850263">
              <w:rPr>
                <w:sz w:val="20"/>
                <w:szCs w:val="20"/>
                <w:lang w:val="es-ES_tradnl"/>
              </w:rPr>
              <w:t xml:space="preserve">Gobierno de </w:t>
            </w:r>
            <w:r w:rsidR="00A02F5E" w:rsidRPr="00850263">
              <w:rPr>
                <w:sz w:val="20"/>
                <w:szCs w:val="20"/>
                <w:lang w:val="es-ES_tradnl"/>
              </w:rPr>
              <w:t>Australia</w:t>
            </w:r>
          </w:p>
          <w:p w14:paraId="1FF4776E" w14:textId="7E2AD0FC" w:rsidR="003A38FD" w:rsidRPr="00850263" w:rsidRDefault="00C02111" w:rsidP="00740651">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150602" w:rsidRPr="00850263">
              <w:rPr>
                <w:rFonts w:cs="Arial"/>
                <w:sz w:val="20"/>
                <w:szCs w:val="20"/>
                <w:lang w:val="es-ES_tradnl"/>
              </w:rPr>
              <w:t xml:space="preserve">La finalidad de esta publicación es ayudar a los propietarios, custodios y administradores de las </w:t>
            </w:r>
            <w:r w:rsidR="003A38FD" w:rsidRPr="00850263">
              <w:rPr>
                <w:rFonts w:cs="Arial"/>
                <w:sz w:val="20"/>
                <w:szCs w:val="20"/>
                <w:lang w:val="es-ES_tradnl"/>
              </w:rPr>
              <w:t>IPA [</w:t>
            </w:r>
            <w:r w:rsidR="00150602" w:rsidRPr="00850263">
              <w:rPr>
                <w:rFonts w:cs="Arial"/>
                <w:sz w:val="20"/>
                <w:szCs w:val="20"/>
                <w:lang w:val="es-ES_tradnl"/>
              </w:rPr>
              <w:t>Áreas Protegidas Indígenas</w:t>
            </w:r>
            <w:r w:rsidR="003A38FD" w:rsidRPr="00850263">
              <w:rPr>
                <w:rFonts w:cs="Arial"/>
                <w:sz w:val="20"/>
                <w:szCs w:val="20"/>
                <w:lang w:val="es-ES_tradnl"/>
              </w:rPr>
              <w:t xml:space="preserve">], </w:t>
            </w:r>
            <w:r w:rsidR="00150602" w:rsidRPr="00850263">
              <w:rPr>
                <w:rFonts w:cs="Arial"/>
                <w:sz w:val="20"/>
                <w:szCs w:val="20"/>
                <w:lang w:val="es-ES_tradnl"/>
              </w:rPr>
              <w:t xml:space="preserve">incluidos los que participan en proyectos de gestión conjunta, a elaborar </w:t>
            </w:r>
            <w:r w:rsidR="00597EDC" w:rsidRPr="00850263">
              <w:rPr>
                <w:rFonts w:cs="Arial"/>
                <w:sz w:val="20"/>
                <w:szCs w:val="20"/>
                <w:lang w:val="es-ES_tradnl"/>
              </w:rPr>
              <w:t>p</w:t>
            </w:r>
            <w:r w:rsidR="00150602" w:rsidRPr="00850263">
              <w:rPr>
                <w:rFonts w:cs="Arial"/>
                <w:sz w:val="20"/>
                <w:szCs w:val="20"/>
                <w:lang w:val="es-ES_tradnl"/>
              </w:rPr>
              <w:t xml:space="preserve">lanes de </w:t>
            </w:r>
            <w:r w:rsidR="00597EDC" w:rsidRPr="00850263">
              <w:rPr>
                <w:rFonts w:cs="Arial"/>
                <w:sz w:val="20"/>
                <w:szCs w:val="20"/>
                <w:lang w:val="es-ES_tradnl"/>
              </w:rPr>
              <w:t>g</w:t>
            </w:r>
            <w:r w:rsidR="00150602" w:rsidRPr="00850263">
              <w:rPr>
                <w:rFonts w:cs="Arial"/>
                <w:sz w:val="20"/>
                <w:szCs w:val="20"/>
                <w:lang w:val="es-ES_tradnl"/>
              </w:rPr>
              <w:t xml:space="preserve">estión que garanticen resultados valiosos tanto para </w:t>
            </w:r>
            <w:r w:rsidR="00597EDC" w:rsidRPr="00850263">
              <w:rPr>
                <w:rFonts w:cs="Arial"/>
                <w:sz w:val="20"/>
                <w:szCs w:val="20"/>
                <w:lang w:val="es-ES_tradnl"/>
              </w:rPr>
              <w:t xml:space="preserve">los pueblos </w:t>
            </w:r>
            <w:r w:rsidR="00BD122A" w:rsidRPr="00850263">
              <w:rPr>
                <w:rFonts w:cs="Arial"/>
                <w:sz w:val="20"/>
                <w:szCs w:val="20"/>
                <w:lang w:val="es-ES_tradnl"/>
              </w:rPr>
              <w:t>indígenas</w:t>
            </w:r>
            <w:r w:rsidR="00597EDC" w:rsidRPr="00850263">
              <w:rPr>
                <w:rFonts w:cs="Arial"/>
                <w:sz w:val="20"/>
                <w:szCs w:val="20"/>
                <w:lang w:val="es-ES_tradnl"/>
              </w:rPr>
              <w:t xml:space="preserve"> como para la nación australiana. Los </w:t>
            </w:r>
            <w:r w:rsidR="00740651" w:rsidRPr="00850263">
              <w:rPr>
                <w:rFonts w:cs="Arial"/>
                <w:sz w:val="20"/>
                <w:szCs w:val="20"/>
                <w:lang w:val="es-ES_tradnl"/>
              </w:rPr>
              <w:t>planes de g</w:t>
            </w:r>
            <w:r w:rsidR="00597EDC" w:rsidRPr="00850263">
              <w:rPr>
                <w:rFonts w:cs="Arial"/>
                <w:sz w:val="20"/>
                <w:szCs w:val="20"/>
                <w:lang w:val="es-ES_tradnl"/>
              </w:rPr>
              <w:t xml:space="preserve">estión de las </w:t>
            </w:r>
            <w:r w:rsidR="003A38FD" w:rsidRPr="00850263">
              <w:rPr>
                <w:rFonts w:cs="Arial"/>
                <w:sz w:val="20"/>
                <w:szCs w:val="20"/>
                <w:lang w:val="es-ES_tradnl"/>
              </w:rPr>
              <w:t xml:space="preserve">IPA </w:t>
            </w:r>
            <w:r w:rsidR="00740651" w:rsidRPr="00850263">
              <w:rPr>
                <w:rFonts w:cs="Arial"/>
                <w:sz w:val="20"/>
                <w:szCs w:val="20"/>
                <w:lang w:val="es-ES_tradnl"/>
              </w:rPr>
              <w:t>aúnan</w:t>
            </w:r>
            <w:r w:rsidR="00597EDC" w:rsidRPr="00850263">
              <w:rPr>
                <w:rFonts w:cs="Arial"/>
                <w:sz w:val="20"/>
                <w:szCs w:val="20"/>
                <w:lang w:val="es-ES_tradnl"/>
              </w:rPr>
              <w:t xml:space="preserve"> la gestión basada en </w:t>
            </w:r>
            <w:r w:rsidR="00740651" w:rsidRPr="00850263">
              <w:rPr>
                <w:rFonts w:cs="Arial"/>
                <w:sz w:val="20"/>
                <w:szCs w:val="20"/>
                <w:lang w:val="es-ES_tradnl"/>
              </w:rPr>
              <w:t xml:space="preserve">los vínculos </w:t>
            </w:r>
            <w:r w:rsidR="00597EDC" w:rsidRPr="00850263">
              <w:rPr>
                <w:rFonts w:cs="Arial"/>
                <w:sz w:val="20"/>
                <w:szCs w:val="20"/>
                <w:lang w:val="es-ES_tradnl"/>
              </w:rPr>
              <w:t xml:space="preserve">entre los pueblos </w:t>
            </w:r>
            <w:r w:rsidR="00BD122A" w:rsidRPr="00850263">
              <w:rPr>
                <w:rFonts w:cs="Arial"/>
                <w:sz w:val="20"/>
                <w:szCs w:val="20"/>
                <w:lang w:val="es-ES_tradnl"/>
              </w:rPr>
              <w:t>indígenas</w:t>
            </w:r>
            <w:r w:rsidR="00597EDC" w:rsidRPr="00850263">
              <w:rPr>
                <w:rFonts w:cs="Arial"/>
                <w:sz w:val="20"/>
                <w:szCs w:val="20"/>
                <w:lang w:val="es-ES_tradnl"/>
              </w:rPr>
              <w:t xml:space="preserve">, el país, las leyes, </w:t>
            </w:r>
            <w:r w:rsidR="00BD122A" w:rsidRPr="00850263">
              <w:rPr>
                <w:rFonts w:cs="Arial"/>
                <w:sz w:val="20"/>
                <w:szCs w:val="20"/>
                <w:lang w:val="es-ES_tradnl"/>
              </w:rPr>
              <w:t>costumbres</w:t>
            </w:r>
            <w:r w:rsidR="00597EDC" w:rsidRPr="00850263">
              <w:rPr>
                <w:rFonts w:cs="Arial"/>
                <w:sz w:val="20"/>
                <w:szCs w:val="20"/>
                <w:lang w:val="es-ES_tradnl"/>
              </w:rPr>
              <w:t xml:space="preserve"> y cultura tradicionales con los sistem</w:t>
            </w:r>
            <w:r w:rsidR="00740651" w:rsidRPr="00850263">
              <w:rPr>
                <w:rFonts w:cs="Arial"/>
                <w:sz w:val="20"/>
                <w:szCs w:val="20"/>
                <w:lang w:val="es-ES_tradnl"/>
              </w:rPr>
              <w:t xml:space="preserve">as australianos e internacionales </w:t>
            </w:r>
            <w:r w:rsidR="00597EDC" w:rsidRPr="00850263">
              <w:rPr>
                <w:rFonts w:cs="Arial"/>
                <w:sz w:val="20"/>
                <w:szCs w:val="20"/>
                <w:lang w:val="es-ES_tradnl"/>
              </w:rPr>
              <w:t>de gestión de áreas protegidas</w:t>
            </w:r>
            <w:r w:rsidR="003A38FD" w:rsidRPr="00850263">
              <w:rPr>
                <w:rFonts w:cs="Arial"/>
                <w:sz w:val="20"/>
                <w:szCs w:val="20"/>
                <w:lang w:val="es-ES_tradnl"/>
              </w:rPr>
              <w:t>.”</w:t>
            </w:r>
          </w:p>
        </w:tc>
      </w:tr>
      <w:tr w:rsidR="00A02F5E" w:rsidRPr="00DC3849" w14:paraId="46A7D3E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85B1B62" w14:textId="77777777" w:rsidR="00A02F5E" w:rsidRPr="007B2BD8" w:rsidRDefault="003A1510" w:rsidP="00B5352E">
            <w:pPr>
              <w:spacing w:after="40"/>
              <w:rPr>
                <w:color w:val="0000FF" w:themeColor="hyperlink"/>
                <w:sz w:val="20"/>
                <w:szCs w:val="20"/>
                <w:u w:val="single"/>
              </w:rPr>
            </w:pPr>
            <w:hyperlink r:id="rId89" w:history="1">
              <w:r w:rsidR="00A02F5E" w:rsidRPr="007B2BD8">
                <w:rPr>
                  <w:rStyle w:val="Hyperlink"/>
                  <w:sz w:val="20"/>
                  <w:szCs w:val="20"/>
                </w:rPr>
                <w:t>Towards a Community of Practice of Wetland Project Managers: Lessons Learned from Central and West Asia and the Mediterranean</w:t>
              </w:r>
            </w:hyperlink>
          </w:p>
        </w:tc>
        <w:tc>
          <w:tcPr>
            <w:tcW w:w="2171" w:type="dxa"/>
          </w:tcPr>
          <w:p w14:paraId="4A3648EE" w14:textId="77777777" w:rsidR="00A02F5E" w:rsidRPr="007B2BD8" w:rsidRDefault="00A02F5E" w:rsidP="00B5352E">
            <w:pPr>
              <w:rPr>
                <w:rFonts w:cs="Arial"/>
                <w:sz w:val="20"/>
                <w:szCs w:val="20"/>
              </w:rPr>
            </w:pPr>
          </w:p>
        </w:tc>
        <w:tc>
          <w:tcPr>
            <w:tcW w:w="2520" w:type="dxa"/>
          </w:tcPr>
          <w:p w14:paraId="1F98BEFF" w14:textId="77777777" w:rsidR="00A02F5E" w:rsidRPr="007B2BD8" w:rsidRDefault="00A02F5E" w:rsidP="00B5352E">
            <w:pPr>
              <w:rPr>
                <w:rFonts w:cs="Arial"/>
                <w:sz w:val="20"/>
                <w:szCs w:val="20"/>
              </w:rPr>
            </w:pPr>
          </w:p>
        </w:tc>
        <w:tc>
          <w:tcPr>
            <w:tcW w:w="1260" w:type="dxa"/>
          </w:tcPr>
          <w:p w14:paraId="41E4076A" w14:textId="77777777" w:rsidR="00A02F5E" w:rsidRPr="007B2BD8" w:rsidRDefault="00A02F5E" w:rsidP="00B5352E">
            <w:pPr>
              <w:rPr>
                <w:rFonts w:cs="Arial"/>
                <w:sz w:val="20"/>
                <w:szCs w:val="20"/>
              </w:rPr>
            </w:pPr>
          </w:p>
        </w:tc>
        <w:tc>
          <w:tcPr>
            <w:tcW w:w="1260" w:type="dxa"/>
          </w:tcPr>
          <w:p w14:paraId="63FD51FC" w14:textId="0F501810" w:rsidR="00A02F5E" w:rsidRPr="00850263" w:rsidRDefault="00DF20B6" w:rsidP="00DF20B6">
            <w:pPr>
              <w:rPr>
                <w:rFonts w:cs="Arial"/>
                <w:sz w:val="20"/>
                <w:szCs w:val="20"/>
                <w:lang w:val="es-ES_tradnl"/>
              </w:rPr>
            </w:pPr>
            <w:r w:rsidRPr="00850263">
              <w:rPr>
                <w:sz w:val="20"/>
                <w:szCs w:val="20"/>
                <w:lang w:val="es-ES_tradnl"/>
              </w:rPr>
              <w:t>I y f</w:t>
            </w:r>
            <w:r w:rsidR="00A02F5E" w:rsidRPr="00850263">
              <w:rPr>
                <w:sz w:val="20"/>
                <w:szCs w:val="20"/>
                <w:lang w:val="es-ES_tradnl"/>
              </w:rPr>
              <w:t>arsi</w:t>
            </w:r>
          </w:p>
        </w:tc>
        <w:tc>
          <w:tcPr>
            <w:tcW w:w="5336" w:type="dxa"/>
          </w:tcPr>
          <w:p w14:paraId="083F20A5" w14:textId="71CE64EC" w:rsidR="00A02F5E" w:rsidRPr="00850263" w:rsidRDefault="00597EDC" w:rsidP="00B5352E">
            <w:pPr>
              <w:rPr>
                <w:rFonts w:cs="Arial"/>
                <w:sz w:val="20"/>
                <w:szCs w:val="20"/>
                <w:lang w:val="es-ES_tradnl"/>
              </w:rPr>
            </w:pPr>
            <w:r w:rsidRPr="00850263">
              <w:rPr>
                <w:rFonts w:cs="Arial"/>
                <w:sz w:val="20"/>
                <w:szCs w:val="20"/>
                <w:lang w:val="es-ES_tradnl"/>
              </w:rPr>
              <w:t>Ministerio de Medio Ambiente de I</w:t>
            </w:r>
            <w:r w:rsidR="00A02F5E" w:rsidRPr="00850263">
              <w:rPr>
                <w:rFonts w:cs="Arial"/>
                <w:sz w:val="20"/>
                <w:szCs w:val="20"/>
                <w:lang w:val="es-ES_tradnl"/>
              </w:rPr>
              <w:t>r</w:t>
            </w:r>
            <w:r w:rsidRPr="00850263">
              <w:rPr>
                <w:rFonts w:cs="Arial"/>
                <w:sz w:val="20"/>
                <w:szCs w:val="20"/>
                <w:lang w:val="es-ES_tradnl"/>
              </w:rPr>
              <w:t>á</w:t>
            </w:r>
            <w:r w:rsidR="00A02F5E" w:rsidRPr="00850263">
              <w:rPr>
                <w:rFonts w:cs="Arial"/>
                <w:sz w:val="20"/>
                <w:szCs w:val="20"/>
                <w:lang w:val="es-ES_tradnl"/>
              </w:rPr>
              <w:t>n,</w:t>
            </w:r>
          </w:p>
          <w:p w14:paraId="78D40339" w14:textId="78C13031" w:rsidR="003A38FD" w:rsidRPr="00850263" w:rsidRDefault="00597EDC" w:rsidP="00B5352E">
            <w:pPr>
              <w:rPr>
                <w:rFonts w:cs="Arial"/>
                <w:sz w:val="20"/>
                <w:szCs w:val="20"/>
                <w:lang w:val="es-ES_tradnl"/>
              </w:rPr>
            </w:pPr>
            <w:r w:rsidRPr="00850263">
              <w:rPr>
                <w:rFonts w:cs="Arial"/>
                <w:sz w:val="20"/>
                <w:szCs w:val="20"/>
                <w:lang w:val="es-ES_tradnl"/>
              </w:rPr>
              <w:t>PNUD</w:t>
            </w:r>
            <w:r w:rsidR="00A02F5E" w:rsidRPr="00850263">
              <w:rPr>
                <w:rFonts w:cs="Arial"/>
                <w:sz w:val="20"/>
                <w:szCs w:val="20"/>
                <w:lang w:val="es-ES_tradnl"/>
              </w:rPr>
              <w:t xml:space="preserve">, </w:t>
            </w:r>
            <w:r w:rsidRPr="00850263">
              <w:rPr>
                <w:rFonts w:cs="Arial"/>
                <w:sz w:val="20"/>
                <w:szCs w:val="20"/>
                <w:lang w:val="es-ES_tradnl"/>
              </w:rPr>
              <w:t>FMAM y otros</w:t>
            </w:r>
          </w:p>
          <w:p w14:paraId="788CA521" w14:textId="4BA04FDA" w:rsidR="003A38FD" w:rsidRPr="00850263" w:rsidRDefault="00C02111" w:rsidP="00815FDE">
            <w:pPr>
              <w:rPr>
                <w:rFonts w:cs="Arial"/>
                <w:sz w:val="20"/>
                <w:szCs w:val="20"/>
                <w:lang w:val="es-ES_tradnl"/>
              </w:rPr>
            </w:pPr>
            <w:r w:rsidRPr="00850263">
              <w:rPr>
                <w:rFonts w:cs="Arial"/>
                <w:sz w:val="20"/>
                <w:szCs w:val="20"/>
                <w:u w:val="single"/>
                <w:lang w:val="es-ES_tradnl"/>
              </w:rPr>
              <w:t>Resumen</w:t>
            </w:r>
            <w:r w:rsidR="003A38FD" w:rsidRPr="00850263">
              <w:rPr>
                <w:rFonts w:cs="Arial"/>
                <w:sz w:val="20"/>
                <w:szCs w:val="20"/>
                <w:u w:val="single"/>
                <w:lang w:val="es-ES_tradnl"/>
              </w:rPr>
              <w:t>:</w:t>
            </w:r>
            <w:r w:rsidR="003A38FD" w:rsidRPr="00850263">
              <w:rPr>
                <w:rFonts w:cs="Arial"/>
                <w:sz w:val="20"/>
                <w:szCs w:val="20"/>
                <w:lang w:val="es-ES_tradnl"/>
              </w:rPr>
              <w:t xml:space="preserve"> “</w:t>
            </w:r>
            <w:r w:rsidR="001054C8" w:rsidRPr="00850263">
              <w:rPr>
                <w:rFonts w:cs="Arial"/>
                <w:sz w:val="20"/>
                <w:szCs w:val="20"/>
                <w:lang w:val="es-ES_tradnl"/>
              </w:rPr>
              <w:t xml:space="preserve">Para </w:t>
            </w:r>
            <w:r w:rsidR="00BD122A" w:rsidRPr="00850263">
              <w:rPr>
                <w:rFonts w:cs="Arial"/>
                <w:sz w:val="20"/>
                <w:szCs w:val="20"/>
                <w:lang w:val="es-ES_tradnl"/>
              </w:rPr>
              <w:t>intercambiar</w:t>
            </w:r>
            <w:r w:rsidR="00597EDC" w:rsidRPr="00850263">
              <w:rPr>
                <w:rFonts w:cs="Arial"/>
                <w:sz w:val="20"/>
                <w:szCs w:val="20"/>
                <w:lang w:val="es-ES_tradnl"/>
              </w:rPr>
              <w:t xml:space="preserve"> buenas prácticas y lecciones extraídas sobre la conservación y el manejo de los </w:t>
            </w:r>
            <w:r w:rsidR="00BD122A" w:rsidRPr="00850263">
              <w:rPr>
                <w:rFonts w:cs="Arial"/>
                <w:sz w:val="20"/>
                <w:szCs w:val="20"/>
                <w:lang w:val="es-ES_tradnl"/>
              </w:rPr>
              <w:t>humedales</w:t>
            </w:r>
            <w:r w:rsidR="00597EDC" w:rsidRPr="00850263">
              <w:rPr>
                <w:rFonts w:cs="Arial"/>
                <w:sz w:val="20"/>
                <w:szCs w:val="20"/>
                <w:lang w:val="es-ES_tradnl"/>
              </w:rPr>
              <w:t xml:space="preserve"> entre los responsables de proyectos, el proyecto </w:t>
            </w:r>
            <w:proofErr w:type="spellStart"/>
            <w:r w:rsidR="003A38FD" w:rsidRPr="00850263">
              <w:rPr>
                <w:rFonts w:cs="Arial"/>
                <w:i/>
                <w:sz w:val="20"/>
                <w:szCs w:val="20"/>
                <w:lang w:val="es-ES_tradnl"/>
              </w:rPr>
              <w:t>Conservation</w:t>
            </w:r>
            <w:proofErr w:type="spellEnd"/>
            <w:r w:rsidR="003A38FD" w:rsidRPr="00850263">
              <w:rPr>
                <w:rFonts w:cs="Arial"/>
                <w:i/>
                <w:sz w:val="20"/>
                <w:szCs w:val="20"/>
                <w:lang w:val="es-ES_tradnl"/>
              </w:rPr>
              <w:t xml:space="preserve"> of </w:t>
            </w:r>
            <w:proofErr w:type="spellStart"/>
            <w:r w:rsidR="003A38FD" w:rsidRPr="00850263">
              <w:rPr>
                <w:rFonts w:cs="Arial"/>
                <w:i/>
                <w:sz w:val="20"/>
                <w:szCs w:val="20"/>
                <w:lang w:val="es-ES_tradnl"/>
              </w:rPr>
              <w:t>Iranian</w:t>
            </w:r>
            <w:proofErr w:type="spellEnd"/>
            <w:r w:rsidR="003A38FD" w:rsidRPr="00850263">
              <w:rPr>
                <w:rFonts w:cs="Arial"/>
                <w:i/>
                <w:sz w:val="20"/>
                <w:szCs w:val="20"/>
                <w:lang w:val="es-ES_tradnl"/>
              </w:rPr>
              <w:t xml:space="preserve"> </w:t>
            </w:r>
            <w:proofErr w:type="spellStart"/>
            <w:r w:rsidR="003A38FD" w:rsidRPr="00850263">
              <w:rPr>
                <w:rFonts w:cs="Arial"/>
                <w:i/>
                <w:sz w:val="20"/>
                <w:szCs w:val="20"/>
                <w:lang w:val="es-ES_tradnl"/>
              </w:rPr>
              <w:t>Wetlands</w:t>
            </w:r>
            <w:proofErr w:type="spellEnd"/>
            <w:r w:rsidR="00597EDC" w:rsidRPr="00850263">
              <w:rPr>
                <w:rFonts w:cs="Arial"/>
                <w:sz w:val="20"/>
                <w:szCs w:val="20"/>
                <w:lang w:val="es-ES_tradnl"/>
              </w:rPr>
              <w:t xml:space="preserve"> y el Centro Regional Ramsar de Capacitación e Investigación sobre los Humedales en Asia Occidental y Central </w:t>
            </w:r>
            <w:r w:rsidR="001054C8" w:rsidRPr="00850263">
              <w:rPr>
                <w:rFonts w:cs="Arial"/>
                <w:sz w:val="20"/>
                <w:szCs w:val="20"/>
                <w:lang w:val="es-ES_tradnl"/>
              </w:rPr>
              <w:t xml:space="preserve">organizaron conjuntamente el taller titulado </w:t>
            </w:r>
            <w:proofErr w:type="spellStart"/>
            <w:r w:rsidR="003A38FD" w:rsidRPr="00850263">
              <w:rPr>
                <w:rFonts w:cs="Arial"/>
                <w:i/>
                <w:sz w:val="20"/>
                <w:szCs w:val="20"/>
                <w:lang w:val="es-ES_tradnl"/>
              </w:rPr>
              <w:t>Towards</w:t>
            </w:r>
            <w:proofErr w:type="spellEnd"/>
            <w:r w:rsidR="003A38FD" w:rsidRPr="00850263">
              <w:rPr>
                <w:rFonts w:cs="Arial"/>
                <w:i/>
                <w:sz w:val="20"/>
                <w:szCs w:val="20"/>
                <w:lang w:val="es-ES_tradnl"/>
              </w:rPr>
              <w:t xml:space="preserve"> a </w:t>
            </w:r>
            <w:proofErr w:type="spellStart"/>
            <w:r w:rsidR="003A38FD" w:rsidRPr="00850263">
              <w:rPr>
                <w:rFonts w:cs="Arial"/>
                <w:i/>
                <w:sz w:val="20"/>
                <w:szCs w:val="20"/>
                <w:lang w:val="es-ES_tradnl"/>
              </w:rPr>
              <w:t>Community</w:t>
            </w:r>
            <w:proofErr w:type="spellEnd"/>
            <w:r w:rsidR="003A38FD" w:rsidRPr="00850263">
              <w:rPr>
                <w:rFonts w:cs="Arial"/>
                <w:i/>
                <w:sz w:val="20"/>
                <w:szCs w:val="20"/>
                <w:lang w:val="es-ES_tradnl"/>
              </w:rPr>
              <w:t xml:space="preserve"> of </w:t>
            </w:r>
            <w:proofErr w:type="spellStart"/>
            <w:r w:rsidR="003A38FD" w:rsidRPr="00850263">
              <w:rPr>
                <w:rFonts w:cs="Arial"/>
                <w:i/>
                <w:sz w:val="20"/>
                <w:szCs w:val="20"/>
                <w:lang w:val="es-ES_tradnl"/>
              </w:rPr>
              <w:t>Practice</w:t>
            </w:r>
            <w:proofErr w:type="spellEnd"/>
            <w:r w:rsidR="003A38FD" w:rsidRPr="00850263">
              <w:rPr>
                <w:rFonts w:cs="Arial"/>
                <w:i/>
                <w:sz w:val="20"/>
                <w:szCs w:val="20"/>
                <w:lang w:val="es-ES_tradnl"/>
              </w:rPr>
              <w:t xml:space="preserve"> for </w:t>
            </w:r>
            <w:proofErr w:type="spellStart"/>
            <w:r w:rsidR="003A38FD" w:rsidRPr="00850263">
              <w:rPr>
                <w:rFonts w:cs="Arial"/>
                <w:i/>
                <w:sz w:val="20"/>
                <w:szCs w:val="20"/>
                <w:lang w:val="es-ES_tradnl"/>
              </w:rPr>
              <w:t>Wetlands</w:t>
            </w:r>
            <w:proofErr w:type="spellEnd"/>
            <w:r w:rsidR="003A38FD" w:rsidRPr="00850263">
              <w:rPr>
                <w:rFonts w:cs="Arial"/>
                <w:i/>
                <w:sz w:val="20"/>
                <w:szCs w:val="20"/>
                <w:lang w:val="es-ES_tradnl"/>
              </w:rPr>
              <w:t xml:space="preserve"> Project Managers</w:t>
            </w:r>
            <w:r w:rsidR="003A38FD" w:rsidRPr="00850263">
              <w:rPr>
                <w:rFonts w:cs="Arial"/>
                <w:sz w:val="20"/>
                <w:szCs w:val="20"/>
                <w:lang w:val="es-ES_tradnl"/>
              </w:rPr>
              <w:t xml:space="preserve"> </w:t>
            </w:r>
            <w:r w:rsidR="001054C8" w:rsidRPr="00850263">
              <w:rPr>
                <w:rFonts w:cs="Arial"/>
                <w:sz w:val="20"/>
                <w:szCs w:val="20"/>
                <w:lang w:val="es-ES_tradnl"/>
              </w:rPr>
              <w:t xml:space="preserve">en octubre de </w:t>
            </w:r>
            <w:r w:rsidR="003A38FD" w:rsidRPr="00850263">
              <w:rPr>
                <w:rFonts w:cs="Arial"/>
                <w:sz w:val="20"/>
                <w:szCs w:val="20"/>
                <w:lang w:val="es-ES_tradnl"/>
              </w:rPr>
              <w:t xml:space="preserve">2010. </w:t>
            </w:r>
            <w:r w:rsidR="001054C8" w:rsidRPr="00850263">
              <w:rPr>
                <w:rFonts w:cs="Arial"/>
                <w:sz w:val="20"/>
                <w:szCs w:val="20"/>
                <w:lang w:val="es-ES_tradnl"/>
              </w:rPr>
              <w:t>Este libro de recursos</w:t>
            </w:r>
            <w:r w:rsidR="00815FDE" w:rsidRPr="00850263">
              <w:rPr>
                <w:rFonts w:cs="Arial"/>
                <w:sz w:val="20"/>
                <w:szCs w:val="20"/>
                <w:lang w:val="es-ES_tradnl"/>
              </w:rPr>
              <w:t xml:space="preserve">, </w:t>
            </w:r>
            <w:r w:rsidR="001054C8" w:rsidRPr="00850263">
              <w:rPr>
                <w:rFonts w:cs="Arial"/>
                <w:sz w:val="20"/>
                <w:szCs w:val="20"/>
                <w:lang w:val="es-ES_tradnl"/>
              </w:rPr>
              <w:t>basado en dicho taller</w:t>
            </w:r>
            <w:r w:rsidR="00815FDE" w:rsidRPr="00850263">
              <w:rPr>
                <w:rFonts w:cs="Arial"/>
                <w:sz w:val="20"/>
                <w:szCs w:val="20"/>
                <w:lang w:val="es-ES_tradnl"/>
              </w:rPr>
              <w:t>, presenta y documenta las experiencias de 11 proyectos de demostración de</w:t>
            </w:r>
            <w:r w:rsidR="00740651" w:rsidRPr="00850263">
              <w:rPr>
                <w:rFonts w:cs="Arial"/>
                <w:sz w:val="20"/>
                <w:szCs w:val="20"/>
                <w:lang w:val="es-ES_tradnl"/>
              </w:rPr>
              <w:t>l</w:t>
            </w:r>
            <w:r w:rsidR="00815FDE" w:rsidRPr="00850263">
              <w:rPr>
                <w:rFonts w:cs="Arial"/>
                <w:sz w:val="20"/>
                <w:szCs w:val="20"/>
                <w:lang w:val="es-ES_tradnl"/>
              </w:rPr>
              <w:t xml:space="preserve"> manejo de humedales</w:t>
            </w:r>
            <w:r w:rsidR="003A38FD" w:rsidRPr="00850263">
              <w:rPr>
                <w:rFonts w:cs="Arial"/>
                <w:sz w:val="20"/>
                <w:szCs w:val="20"/>
                <w:lang w:val="es-ES_tradnl"/>
              </w:rPr>
              <w:t>.”</w:t>
            </w:r>
          </w:p>
        </w:tc>
      </w:tr>
    </w:tbl>
    <w:p w14:paraId="2F793AEE" w14:textId="77777777" w:rsidR="004E4484" w:rsidRPr="00850263" w:rsidRDefault="004E4484" w:rsidP="00B5352E">
      <w:pPr>
        <w:spacing w:after="0" w:line="240" w:lineRule="auto"/>
        <w:rPr>
          <w:rFonts w:cs="Arial"/>
          <w:sz w:val="20"/>
          <w:szCs w:val="20"/>
          <w:lang w:val="es-ES_tradnl"/>
        </w:rPr>
      </w:pPr>
    </w:p>
    <w:p w14:paraId="58D69985" w14:textId="77777777" w:rsidR="004E4484" w:rsidRPr="00850263" w:rsidRDefault="004E4484" w:rsidP="00B5352E">
      <w:pPr>
        <w:spacing w:after="0" w:line="240" w:lineRule="auto"/>
        <w:rPr>
          <w:rFonts w:cs="Arial"/>
          <w:sz w:val="20"/>
          <w:szCs w:val="20"/>
          <w:lang w:val="es-ES_tradnl"/>
        </w:rPr>
      </w:pPr>
    </w:p>
    <w:tbl>
      <w:tblPr>
        <w:tblStyle w:val="TableGrid"/>
        <w:tblW w:w="0" w:type="auto"/>
        <w:tblBorders>
          <w:bottom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061"/>
        <w:gridCol w:w="2170"/>
        <w:gridCol w:w="2519"/>
        <w:gridCol w:w="1259"/>
        <w:gridCol w:w="1282"/>
        <w:gridCol w:w="5323"/>
      </w:tblGrid>
      <w:tr w:rsidR="004E4484" w:rsidRPr="00DC3849" w14:paraId="2D8E31A1" w14:textId="77777777" w:rsidTr="00A12F53">
        <w:tc>
          <w:tcPr>
            <w:tcW w:w="15614" w:type="dxa"/>
            <w:gridSpan w:val="6"/>
            <w:shd w:val="clear" w:color="auto" w:fill="FDE9D9" w:themeFill="accent6" w:themeFillTint="33"/>
          </w:tcPr>
          <w:p w14:paraId="3BCC7416" w14:textId="2339977E" w:rsidR="004E4484" w:rsidRPr="007E2B50" w:rsidRDefault="00DF20B6" w:rsidP="00EA2877">
            <w:pPr>
              <w:tabs>
                <w:tab w:val="left" w:pos="1276"/>
                <w:tab w:val="center" w:pos="7699"/>
              </w:tabs>
              <w:rPr>
                <w:rFonts w:cs="Arial"/>
                <w:b/>
                <w:sz w:val="20"/>
                <w:szCs w:val="20"/>
                <w:lang w:val="es-ES_tradnl"/>
              </w:rPr>
            </w:pPr>
            <w:r w:rsidRPr="007E2B50">
              <w:rPr>
                <w:rFonts w:cs="Arial"/>
                <w:b/>
                <w:sz w:val="20"/>
                <w:szCs w:val="20"/>
                <w:lang w:val="es-ES_tradnl"/>
              </w:rPr>
              <w:tab/>
            </w:r>
            <w:r w:rsidRPr="007E2B50">
              <w:rPr>
                <w:rFonts w:cs="Arial"/>
                <w:b/>
                <w:sz w:val="20"/>
                <w:szCs w:val="20"/>
                <w:lang w:val="es-ES_tradnl"/>
              </w:rPr>
              <w:tab/>
            </w:r>
            <w:r w:rsidR="007E2B50">
              <w:rPr>
                <w:rFonts w:cs="Arial"/>
                <w:b/>
                <w:sz w:val="20"/>
                <w:szCs w:val="20"/>
                <w:lang w:val="es-ES_tradnl"/>
              </w:rPr>
              <w:t>Área temática de trabajo nº</w:t>
            </w:r>
            <w:r w:rsidR="00C72C9A" w:rsidRPr="007E2B50">
              <w:rPr>
                <w:rFonts w:cs="Arial"/>
                <w:b/>
                <w:sz w:val="20"/>
                <w:szCs w:val="20"/>
                <w:lang w:val="es-ES_tradnl"/>
              </w:rPr>
              <w:t xml:space="preserve"> 3: </w:t>
            </w:r>
            <w:r w:rsidR="007E2B50" w:rsidRPr="007E2B50">
              <w:rPr>
                <w:b/>
                <w:sz w:val="20"/>
                <w:szCs w:val="20"/>
                <w:lang w:val="es-ES_tradnl"/>
              </w:rPr>
              <w:t>Metodologías para determinar la valoración económica y no económica de las funciones y los servicios de los humedales y mejora de las metodologías y el intercambio de conocimientos sobre los factores impulsores actuales y futuros de la pérdida y degradación de los humedales</w:t>
            </w:r>
          </w:p>
        </w:tc>
      </w:tr>
      <w:tr w:rsidR="004E4484" w:rsidRPr="007E2B50" w14:paraId="7F8FAFE6" w14:textId="77777777" w:rsidTr="00DC3849">
        <w:tblPrEx>
          <w:tblBorders>
            <w:bottom w:val="single" w:sz="4" w:space="0" w:color="auto"/>
            <w:insideH w:val="single" w:sz="4" w:space="0" w:color="auto"/>
            <w:insideV w:val="single" w:sz="4" w:space="0" w:color="auto"/>
          </w:tblBorders>
          <w:shd w:val="clear" w:color="auto" w:fill="auto"/>
        </w:tblPrEx>
        <w:tc>
          <w:tcPr>
            <w:tcW w:w="3061" w:type="dxa"/>
            <w:shd w:val="clear" w:color="auto" w:fill="FDE9D9" w:themeFill="accent6" w:themeFillTint="33"/>
          </w:tcPr>
          <w:p w14:paraId="10E8E345" w14:textId="423B0FE4" w:rsidR="004E4484" w:rsidRPr="007E2B50" w:rsidRDefault="00072889" w:rsidP="003207C6">
            <w:pPr>
              <w:jc w:val="center"/>
              <w:rPr>
                <w:rFonts w:cs="Arial"/>
                <w:b/>
                <w:sz w:val="20"/>
                <w:szCs w:val="20"/>
                <w:lang w:val="es-ES_tradnl"/>
              </w:rPr>
            </w:pPr>
            <w:r w:rsidRPr="007E2B50">
              <w:rPr>
                <w:rFonts w:cs="Arial"/>
                <w:b/>
                <w:sz w:val="20"/>
                <w:szCs w:val="20"/>
                <w:lang w:val="es-ES_tradnl"/>
              </w:rPr>
              <w:lastRenderedPageBreak/>
              <w:t>Título</w:t>
            </w:r>
          </w:p>
        </w:tc>
        <w:tc>
          <w:tcPr>
            <w:tcW w:w="2170" w:type="dxa"/>
            <w:shd w:val="clear" w:color="auto" w:fill="FDE9D9" w:themeFill="accent6" w:themeFillTint="33"/>
          </w:tcPr>
          <w:p w14:paraId="51638C68" w14:textId="47BA7D99" w:rsidR="004E4484" w:rsidRPr="007E2B50" w:rsidRDefault="00072889" w:rsidP="003207C6">
            <w:pPr>
              <w:jc w:val="center"/>
              <w:rPr>
                <w:rFonts w:cs="Arial"/>
                <w:b/>
                <w:sz w:val="20"/>
                <w:szCs w:val="20"/>
                <w:lang w:val="es-ES_tradnl"/>
              </w:rPr>
            </w:pPr>
            <w:r w:rsidRPr="007E2B50">
              <w:rPr>
                <w:rFonts w:cs="Arial"/>
                <w:b/>
                <w:sz w:val="20"/>
                <w:szCs w:val="20"/>
                <w:lang w:val="es-ES_tradnl"/>
              </w:rPr>
              <w:t>Tipo de orientaciones</w:t>
            </w:r>
          </w:p>
        </w:tc>
        <w:tc>
          <w:tcPr>
            <w:tcW w:w="2519" w:type="dxa"/>
            <w:shd w:val="clear" w:color="auto" w:fill="FDE9D9" w:themeFill="accent6" w:themeFillTint="33"/>
          </w:tcPr>
          <w:p w14:paraId="730E506A" w14:textId="17FCE5D0" w:rsidR="004E4484" w:rsidRPr="007E2B50" w:rsidRDefault="00072889" w:rsidP="003207C6">
            <w:pPr>
              <w:jc w:val="center"/>
              <w:rPr>
                <w:rFonts w:cs="Arial"/>
                <w:b/>
                <w:sz w:val="20"/>
                <w:szCs w:val="20"/>
                <w:lang w:val="es-ES_tradnl"/>
              </w:rPr>
            </w:pPr>
            <w:r w:rsidRPr="007E2B50">
              <w:rPr>
                <w:rFonts w:cs="Arial"/>
                <w:b/>
                <w:sz w:val="20"/>
                <w:szCs w:val="20"/>
                <w:lang w:val="es-ES_tradnl"/>
              </w:rPr>
              <w:t>Público destinatario</w:t>
            </w:r>
            <w:r w:rsidR="004E4484" w:rsidRPr="007E2B50">
              <w:rPr>
                <w:rFonts w:cs="Arial"/>
                <w:b/>
                <w:sz w:val="20"/>
                <w:szCs w:val="20"/>
                <w:lang w:val="es-ES_tradnl"/>
              </w:rPr>
              <w:t xml:space="preserve"> (</w:t>
            </w:r>
            <w:r w:rsidR="00457C3D" w:rsidRPr="007E2B50">
              <w:rPr>
                <w:rFonts w:cs="Arial"/>
                <w:b/>
                <w:sz w:val="20"/>
                <w:szCs w:val="20"/>
                <w:lang w:val="es-ES_tradnl"/>
              </w:rPr>
              <w:t>profesionales</w:t>
            </w:r>
            <w:r w:rsidR="004E4484" w:rsidRPr="007E2B50">
              <w:rPr>
                <w:rFonts w:cs="Arial"/>
                <w:b/>
                <w:sz w:val="20"/>
                <w:szCs w:val="20"/>
                <w:lang w:val="es-ES_tradnl"/>
              </w:rPr>
              <w:t xml:space="preserve">, </w:t>
            </w:r>
            <w:r w:rsidR="00457C3D" w:rsidRPr="007E2B50">
              <w:rPr>
                <w:rFonts w:cs="Arial"/>
                <w:b/>
                <w:sz w:val="20"/>
                <w:szCs w:val="20"/>
                <w:lang w:val="es-ES_tradnl"/>
              </w:rPr>
              <w:t>responsables de políticas</w:t>
            </w:r>
            <w:r w:rsidR="004E4484" w:rsidRPr="007E2B50">
              <w:rPr>
                <w:rFonts w:cs="Arial"/>
                <w:b/>
                <w:sz w:val="20"/>
                <w:szCs w:val="20"/>
                <w:lang w:val="es-ES_tradnl"/>
              </w:rPr>
              <w:t xml:space="preserve">, </w:t>
            </w:r>
            <w:r w:rsidR="00D40245" w:rsidRPr="007E2B50">
              <w:rPr>
                <w:rFonts w:cs="Arial"/>
                <w:b/>
                <w:sz w:val="20"/>
                <w:szCs w:val="20"/>
                <w:lang w:val="es-ES_tradnl"/>
              </w:rPr>
              <w:t>científicos</w:t>
            </w:r>
            <w:r w:rsidR="004E4484" w:rsidRPr="007E2B50">
              <w:rPr>
                <w:rFonts w:cs="Arial"/>
                <w:b/>
                <w:sz w:val="20"/>
                <w:szCs w:val="20"/>
                <w:lang w:val="es-ES_tradnl"/>
              </w:rPr>
              <w:t>)</w:t>
            </w:r>
          </w:p>
        </w:tc>
        <w:tc>
          <w:tcPr>
            <w:tcW w:w="1259" w:type="dxa"/>
            <w:shd w:val="clear" w:color="auto" w:fill="FDE9D9" w:themeFill="accent6" w:themeFillTint="33"/>
          </w:tcPr>
          <w:p w14:paraId="072FDC29" w14:textId="4D30F8A8" w:rsidR="004E4484" w:rsidRPr="007E2B50" w:rsidRDefault="00072889" w:rsidP="003207C6">
            <w:pPr>
              <w:jc w:val="center"/>
              <w:rPr>
                <w:rFonts w:cs="Arial"/>
                <w:b/>
                <w:sz w:val="20"/>
                <w:szCs w:val="20"/>
                <w:lang w:val="es-ES_tradnl"/>
              </w:rPr>
            </w:pPr>
            <w:r w:rsidRPr="007E2B50">
              <w:rPr>
                <w:rFonts w:cs="Arial"/>
                <w:b/>
                <w:sz w:val="20"/>
                <w:szCs w:val="20"/>
                <w:lang w:val="es-ES_tradnl"/>
              </w:rPr>
              <w:t>Manual Ramsar</w:t>
            </w:r>
            <w:r w:rsidR="007F13B8" w:rsidRPr="007E2B50">
              <w:rPr>
                <w:rFonts w:cs="Arial"/>
                <w:b/>
                <w:sz w:val="20"/>
                <w:szCs w:val="20"/>
                <w:lang w:val="es-ES_tradnl"/>
              </w:rPr>
              <w:t xml:space="preserve"> (4ª edición)</w:t>
            </w:r>
          </w:p>
        </w:tc>
        <w:tc>
          <w:tcPr>
            <w:tcW w:w="1282" w:type="dxa"/>
            <w:shd w:val="clear" w:color="auto" w:fill="FDE9D9" w:themeFill="accent6" w:themeFillTint="33"/>
          </w:tcPr>
          <w:p w14:paraId="521DC8DD" w14:textId="1A69D0B2" w:rsidR="004E4484" w:rsidRPr="007E2B50" w:rsidRDefault="00072889" w:rsidP="003207C6">
            <w:pPr>
              <w:jc w:val="center"/>
              <w:rPr>
                <w:rFonts w:cs="Arial"/>
                <w:b/>
                <w:sz w:val="20"/>
                <w:szCs w:val="20"/>
                <w:lang w:val="es-ES_tradnl"/>
              </w:rPr>
            </w:pPr>
            <w:r w:rsidRPr="007E2B50">
              <w:rPr>
                <w:rFonts w:cs="Arial"/>
                <w:b/>
                <w:sz w:val="20"/>
                <w:szCs w:val="20"/>
                <w:lang w:val="es-ES_tradnl"/>
              </w:rPr>
              <w:t>Idioma</w:t>
            </w:r>
            <w:r w:rsidR="004E4484" w:rsidRPr="007E2B50">
              <w:rPr>
                <w:rStyle w:val="FootnoteReference"/>
                <w:rFonts w:cs="Arial"/>
                <w:b/>
                <w:sz w:val="20"/>
                <w:szCs w:val="20"/>
                <w:lang w:val="es-ES_tradnl"/>
              </w:rPr>
              <w:footnoteReference w:id="3"/>
            </w:r>
          </w:p>
        </w:tc>
        <w:tc>
          <w:tcPr>
            <w:tcW w:w="5323" w:type="dxa"/>
            <w:shd w:val="clear" w:color="auto" w:fill="FDE9D9" w:themeFill="accent6" w:themeFillTint="33"/>
          </w:tcPr>
          <w:p w14:paraId="5BAFBA6C" w14:textId="1A07515F" w:rsidR="004E4484" w:rsidRPr="007E2B50" w:rsidRDefault="00072889" w:rsidP="003207C6">
            <w:pPr>
              <w:jc w:val="center"/>
              <w:rPr>
                <w:rFonts w:cs="Arial"/>
                <w:b/>
                <w:sz w:val="20"/>
                <w:szCs w:val="20"/>
                <w:lang w:val="es-ES_tradnl"/>
              </w:rPr>
            </w:pPr>
            <w:r w:rsidRPr="007E2B50">
              <w:rPr>
                <w:rFonts w:cs="Arial"/>
                <w:b/>
                <w:sz w:val="20"/>
                <w:szCs w:val="20"/>
                <w:lang w:val="es-ES_tradnl"/>
              </w:rPr>
              <w:t>Notas</w:t>
            </w:r>
          </w:p>
        </w:tc>
      </w:tr>
      <w:tr w:rsidR="00F451A9" w:rsidRPr="00850263" w14:paraId="5754F5A4" w14:textId="77777777" w:rsidTr="00A02F5E">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0C84A259" w14:textId="375F0FD8" w:rsidR="00F451A9" w:rsidRPr="00850263" w:rsidRDefault="002E1FFD" w:rsidP="003207C6">
            <w:pPr>
              <w:jc w:val="center"/>
              <w:rPr>
                <w:b/>
                <w:sz w:val="20"/>
                <w:szCs w:val="20"/>
                <w:lang w:val="es-ES_tradnl"/>
              </w:rPr>
            </w:pPr>
            <w:r w:rsidRPr="00850263">
              <w:rPr>
                <w:b/>
                <w:sz w:val="20"/>
                <w:szCs w:val="20"/>
                <w:lang w:val="es-ES_tradnl"/>
              </w:rPr>
              <w:t>Orientaciones de Ramsar</w:t>
            </w:r>
          </w:p>
        </w:tc>
      </w:tr>
      <w:tr w:rsidR="00A02F5E" w:rsidRPr="00850263" w14:paraId="55B65365"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465C159F" w14:textId="5F6D1DFB" w:rsidR="00A02F5E" w:rsidRPr="00850263" w:rsidRDefault="002E1FFD" w:rsidP="002E1FFD">
            <w:pPr>
              <w:jc w:val="both"/>
              <w:rPr>
                <w:rFonts w:cs="Arial"/>
                <w:b/>
                <w:sz w:val="20"/>
                <w:szCs w:val="20"/>
                <w:lang w:val="es-ES_tradnl"/>
              </w:rPr>
            </w:pPr>
            <w:r w:rsidRPr="00850263">
              <w:rPr>
                <w:rFonts w:cs="Arial"/>
                <w:b/>
                <w:sz w:val="20"/>
                <w:szCs w:val="20"/>
                <w:lang w:val="es-ES_tradnl"/>
              </w:rPr>
              <w:t>Actualización de 2016-2019</w:t>
            </w:r>
          </w:p>
        </w:tc>
      </w:tr>
      <w:tr w:rsidR="00F451A9" w:rsidRPr="00850263" w14:paraId="1AD9A419"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3E75975" w14:textId="062D6FB4" w:rsidR="00F451A9" w:rsidRPr="00850263" w:rsidRDefault="003A1510" w:rsidP="00C72C9A">
            <w:pPr>
              <w:rPr>
                <w:lang w:val="es-ES_tradnl"/>
              </w:rPr>
            </w:pPr>
            <w:hyperlink r:id="rId90" w:history="1">
              <w:r w:rsidR="00F451A9" w:rsidRPr="00850263">
                <w:rPr>
                  <w:rStyle w:val="Hyperlink"/>
                  <w:sz w:val="20"/>
                  <w:szCs w:val="20"/>
                  <w:lang w:val="es-ES_tradnl"/>
                </w:rPr>
                <w:t>Resolu</w:t>
              </w:r>
              <w:r w:rsidR="00D1625D" w:rsidRPr="00850263">
                <w:rPr>
                  <w:rStyle w:val="Hyperlink"/>
                  <w:sz w:val="20"/>
                  <w:szCs w:val="20"/>
                  <w:lang w:val="es-ES_tradnl"/>
                </w:rPr>
                <w:t xml:space="preserve">ción </w:t>
              </w:r>
              <w:r w:rsidR="00F451A9" w:rsidRPr="00850263">
                <w:rPr>
                  <w:rStyle w:val="Hyperlink"/>
                  <w:sz w:val="20"/>
                  <w:szCs w:val="20"/>
                  <w:lang w:val="es-ES_tradnl"/>
                </w:rPr>
                <w:t xml:space="preserve">XIII.17: </w:t>
              </w:r>
              <w:r w:rsidR="00D1625D" w:rsidRPr="00850263">
                <w:rPr>
                  <w:rStyle w:val="Hyperlink"/>
                  <w:sz w:val="20"/>
                  <w:szCs w:val="20"/>
                  <w:lang w:val="es-ES_tradnl"/>
                </w:rPr>
                <w:t>Evaluación rápida de los servicios de los ecosistemas de humedale</w:t>
              </w:r>
              <w:r w:rsidR="00F451A9" w:rsidRPr="00850263">
                <w:rPr>
                  <w:rStyle w:val="Hyperlink"/>
                  <w:sz w:val="20"/>
                  <w:szCs w:val="20"/>
                  <w:lang w:val="es-ES_tradnl"/>
                </w:rPr>
                <w:t>s</w:t>
              </w:r>
            </w:hyperlink>
          </w:p>
        </w:tc>
        <w:tc>
          <w:tcPr>
            <w:tcW w:w="2170" w:type="dxa"/>
          </w:tcPr>
          <w:p w14:paraId="2D5F9879" w14:textId="15F1FFBE" w:rsidR="00F451A9" w:rsidRPr="00850263" w:rsidRDefault="00D1625D" w:rsidP="00B5352E">
            <w:pPr>
              <w:rPr>
                <w:rFonts w:cs="Arial"/>
                <w:sz w:val="20"/>
                <w:szCs w:val="20"/>
                <w:lang w:val="es-ES_tradnl"/>
              </w:rPr>
            </w:pPr>
            <w:r w:rsidRPr="00850263">
              <w:rPr>
                <w:rFonts w:cs="Arial"/>
                <w:sz w:val="20"/>
                <w:szCs w:val="20"/>
                <w:lang w:val="es-ES_tradnl"/>
              </w:rPr>
              <w:t>Técnicas</w:t>
            </w:r>
          </w:p>
        </w:tc>
        <w:tc>
          <w:tcPr>
            <w:tcW w:w="2519" w:type="dxa"/>
          </w:tcPr>
          <w:p w14:paraId="476931EC" w14:textId="5EDEE66F" w:rsidR="00F451A9" w:rsidRPr="00850263" w:rsidRDefault="00D1625D" w:rsidP="00B5352E">
            <w:pPr>
              <w:rPr>
                <w:rFonts w:cs="Arial"/>
                <w:sz w:val="20"/>
                <w:szCs w:val="20"/>
                <w:lang w:val="es-ES_tradnl"/>
              </w:rPr>
            </w:pPr>
            <w:r w:rsidRPr="00850263">
              <w:rPr>
                <w:rFonts w:cs="Arial"/>
                <w:sz w:val="20"/>
                <w:szCs w:val="20"/>
                <w:lang w:val="es-ES_tradnl"/>
              </w:rPr>
              <w:t>Responsables de políticas, profesionales</w:t>
            </w:r>
          </w:p>
        </w:tc>
        <w:tc>
          <w:tcPr>
            <w:tcW w:w="1259" w:type="dxa"/>
          </w:tcPr>
          <w:p w14:paraId="29AD0E04" w14:textId="30706DDD" w:rsidR="00F451A9" w:rsidRPr="00850263" w:rsidRDefault="00D1625D" w:rsidP="00B5352E">
            <w:pPr>
              <w:rPr>
                <w:rFonts w:cs="Arial"/>
                <w:sz w:val="20"/>
                <w:szCs w:val="20"/>
                <w:lang w:val="es-ES_tradnl"/>
              </w:rPr>
            </w:pPr>
            <w:r w:rsidRPr="00850263">
              <w:rPr>
                <w:rFonts w:cs="Arial"/>
                <w:sz w:val="20"/>
                <w:szCs w:val="20"/>
                <w:lang w:val="es-ES_tradnl"/>
              </w:rPr>
              <w:t>Aún no incluidas en un manual</w:t>
            </w:r>
          </w:p>
        </w:tc>
        <w:tc>
          <w:tcPr>
            <w:tcW w:w="1282" w:type="dxa"/>
          </w:tcPr>
          <w:p w14:paraId="6EFF7CC7" w14:textId="64337267" w:rsidR="00F451A9" w:rsidRPr="00850263" w:rsidRDefault="00D1625D" w:rsidP="00B5352E">
            <w:pPr>
              <w:rPr>
                <w:sz w:val="20"/>
                <w:szCs w:val="20"/>
                <w:lang w:val="es-ES_tradnl"/>
              </w:rPr>
            </w:pPr>
            <w:r w:rsidRPr="00850263">
              <w:rPr>
                <w:sz w:val="20"/>
                <w:szCs w:val="20"/>
                <w:lang w:val="es-ES_tradnl"/>
              </w:rPr>
              <w:t>IFE</w:t>
            </w:r>
          </w:p>
        </w:tc>
        <w:tc>
          <w:tcPr>
            <w:tcW w:w="5323" w:type="dxa"/>
          </w:tcPr>
          <w:p w14:paraId="5A62C984" w14:textId="77777777" w:rsidR="00F451A9" w:rsidRPr="00850263" w:rsidRDefault="00F451A9" w:rsidP="00B5352E">
            <w:pPr>
              <w:spacing w:after="40"/>
              <w:rPr>
                <w:sz w:val="20"/>
                <w:szCs w:val="20"/>
                <w:lang w:val="es-ES_tradnl"/>
              </w:rPr>
            </w:pPr>
          </w:p>
        </w:tc>
      </w:tr>
      <w:tr w:rsidR="00F451A9" w:rsidRPr="00DC3849" w14:paraId="31100AAF"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7342CC0" w14:textId="6B43A349" w:rsidR="00F451A9" w:rsidRPr="00850263" w:rsidRDefault="003A1510" w:rsidP="00D1625D">
            <w:pPr>
              <w:rPr>
                <w:lang w:val="es-ES_tradnl"/>
              </w:rPr>
            </w:pPr>
            <w:hyperlink r:id="rId91" w:history="1">
              <w:r w:rsidR="00D1625D" w:rsidRPr="00850263">
                <w:rPr>
                  <w:rStyle w:val="Hyperlink"/>
                  <w:sz w:val="20"/>
                  <w:szCs w:val="20"/>
                  <w:lang w:val="es-ES_tradnl"/>
                </w:rPr>
                <w:t>Nota sobre Políticas de R</w:t>
              </w:r>
              <w:r w:rsidR="00F451A9" w:rsidRPr="00850263">
                <w:rPr>
                  <w:rStyle w:val="Hyperlink"/>
                  <w:sz w:val="20"/>
                  <w:szCs w:val="20"/>
                  <w:lang w:val="es-ES_tradnl"/>
                </w:rPr>
                <w:t>amsar</w:t>
              </w:r>
              <w:r w:rsidR="00D1625D" w:rsidRPr="00850263">
                <w:rPr>
                  <w:rStyle w:val="Hyperlink"/>
                  <w:sz w:val="20"/>
                  <w:szCs w:val="20"/>
                  <w:lang w:val="es-ES_tradnl"/>
                </w:rPr>
                <w:t xml:space="preserve"> nº 1: Humedales para la reducción del riesgo de desastres: Opciones eficaces para comunidades resilientes</w:t>
              </w:r>
            </w:hyperlink>
          </w:p>
        </w:tc>
        <w:tc>
          <w:tcPr>
            <w:tcW w:w="2170" w:type="dxa"/>
          </w:tcPr>
          <w:p w14:paraId="07A59AB2" w14:textId="7895FF33" w:rsidR="00F451A9" w:rsidRPr="00850263" w:rsidRDefault="00B647B5" w:rsidP="00B5352E">
            <w:pPr>
              <w:rPr>
                <w:rFonts w:cs="Arial"/>
                <w:sz w:val="20"/>
                <w:szCs w:val="20"/>
                <w:lang w:val="es-ES_tradnl"/>
              </w:rPr>
            </w:pPr>
            <w:r w:rsidRPr="00850263">
              <w:rPr>
                <w:rFonts w:cs="Arial"/>
                <w:sz w:val="20"/>
                <w:szCs w:val="20"/>
                <w:lang w:val="es-ES_tradnl"/>
              </w:rPr>
              <w:t>Técnicas</w:t>
            </w:r>
          </w:p>
        </w:tc>
        <w:tc>
          <w:tcPr>
            <w:tcW w:w="2519" w:type="dxa"/>
          </w:tcPr>
          <w:p w14:paraId="772C4314" w14:textId="493F1A25" w:rsidR="00F451A9" w:rsidRPr="00850263" w:rsidRDefault="00B647B5" w:rsidP="00B5352E">
            <w:pPr>
              <w:rPr>
                <w:rFonts w:cs="Arial"/>
                <w:sz w:val="20"/>
                <w:szCs w:val="20"/>
                <w:lang w:val="es-ES_tradnl"/>
              </w:rPr>
            </w:pPr>
            <w:r w:rsidRPr="00850263">
              <w:rPr>
                <w:rFonts w:cs="Arial"/>
                <w:sz w:val="20"/>
                <w:szCs w:val="20"/>
                <w:lang w:val="es-ES_tradnl"/>
              </w:rPr>
              <w:t>Responsables de políticas</w:t>
            </w:r>
          </w:p>
        </w:tc>
        <w:tc>
          <w:tcPr>
            <w:tcW w:w="1259" w:type="dxa"/>
          </w:tcPr>
          <w:p w14:paraId="78163ABE" w14:textId="77777777" w:rsidR="00F451A9" w:rsidRPr="00850263" w:rsidRDefault="00F451A9" w:rsidP="00B5352E">
            <w:pPr>
              <w:rPr>
                <w:rFonts w:cs="Arial"/>
                <w:sz w:val="20"/>
                <w:szCs w:val="20"/>
                <w:lang w:val="es-ES_tradnl"/>
              </w:rPr>
            </w:pPr>
          </w:p>
        </w:tc>
        <w:tc>
          <w:tcPr>
            <w:tcW w:w="1282" w:type="dxa"/>
          </w:tcPr>
          <w:p w14:paraId="07D87B32" w14:textId="14DAD376" w:rsidR="00F451A9" w:rsidRPr="00850263" w:rsidRDefault="00B647B5" w:rsidP="00B5352E">
            <w:pPr>
              <w:rPr>
                <w:sz w:val="20"/>
                <w:szCs w:val="20"/>
                <w:lang w:val="es-ES_tradnl"/>
              </w:rPr>
            </w:pPr>
            <w:r w:rsidRPr="00850263">
              <w:rPr>
                <w:sz w:val="20"/>
                <w:szCs w:val="20"/>
                <w:lang w:val="es-ES_tradnl"/>
              </w:rPr>
              <w:t>IFE</w:t>
            </w:r>
          </w:p>
        </w:tc>
        <w:tc>
          <w:tcPr>
            <w:tcW w:w="5323" w:type="dxa"/>
          </w:tcPr>
          <w:p w14:paraId="16FADD7F" w14:textId="362F9567" w:rsidR="00F451A9" w:rsidRPr="00850263" w:rsidRDefault="00CF6D4E" w:rsidP="00B647B5">
            <w:pPr>
              <w:spacing w:after="40"/>
              <w:rPr>
                <w:sz w:val="20"/>
                <w:szCs w:val="20"/>
                <w:lang w:val="es-ES_tradnl"/>
              </w:rPr>
            </w:pPr>
            <w:r w:rsidRPr="00850263">
              <w:rPr>
                <w:sz w:val="20"/>
                <w:szCs w:val="20"/>
                <w:u w:val="single"/>
                <w:lang w:val="es-ES_tradnl"/>
              </w:rPr>
              <w:t>Resumen:</w:t>
            </w:r>
            <w:r w:rsidR="00F451A9" w:rsidRPr="00850263">
              <w:rPr>
                <w:sz w:val="20"/>
                <w:szCs w:val="20"/>
                <w:lang w:val="es-ES_tradnl"/>
              </w:rPr>
              <w:t xml:space="preserve"> “</w:t>
            </w:r>
            <w:r w:rsidR="00B647B5" w:rsidRPr="00850263">
              <w:rPr>
                <w:sz w:val="20"/>
                <w:szCs w:val="20"/>
                <w:lang w:val="es-ES_tradnl"/>
              </w:rPr>
              <w:t xml:space="preserve">La Nota sobre Políticas explica por qué los humedales son importantes para la reducción del riesgo de desastres y propone una serie de recomendaciones y consideraciones de </w:t>
            </w:r>
            <w:r w:rsidR="00B44D6C" w:rsidRPr="00850263">
              <w:rPr>
                <w:sz w:val="20"/>
                <w:szCs w:val="20"/>
                <w:lang w:val="es-ES_tradnl"/>
              </w:rPr>
              <w:t>políticas</w:t>
            </w:r>
            <w:r w:rsidR="00B647B5" w:rsidRPr="00850263">
              <w:rPr>
                <w:sz w:val="20"/>
                <w:szCs w:val="20"/>
                <w:lang w:val="es-ES_tradnl"/>
              </w:rPr>
              <w:t xml:space="preserve"> </w:t>
            </w:r>
            <w:r w:rsidR="00DC3849" w:rsidRPr="00850263">
              <w:rPr>
                <w:sz w:val="20"/>
                <w:szCs w:val="20"/>
                <w:lang w:val="es-ES_tradnl"/>
              </w:rPr>
              <w:t>para</w:t>
            </w:r>
            <w:r w:rsidR="00B647B5" w:rsidRPr="00850263">
              <w:rPr>
                <w:sz w:val="20"/>
                <w:szCs w:val="20"/>
                <w:lang w:val="es-ES_tradnl"/>
              </w:rPr>
              <w:t xml:space="preserve"> orientar a los responsables de la adopción de decisiones a fin de que estos integren los humedales en sus planes y estrategias nacionales de reducción del riesgo de desastres</w:t>
            </w:r>
            <w:r w:rsidR="004D13ED">
              <w:rPr>
                <w:sz w:val="20"/>
                <w:szCs w:val="20"/>
                <w:lang w:val="es-ES_tradnl"/>
              </w:rPr>
              <w:t>.”</w:t>
            </w:r>
          </w:p>
        </w:tc>
      </w:tr>
      <w:tr w:rsidR="00F451A9" w:rsidRPr="00DC3849" w14:paraId="7B4F6536"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0522B836" w14:textId="451B369E" w:rsidR="00F451A9" w:rsidRPr="00850263" w:rsidRDefault="003A1510" w:rsidP="00B647B5">
            <w:pPr>
              <w:rPr>
                <w:lang w:val="es-ES_tradnl"/>
              </w:rPr>
            </w:pPr>
            <w:hyperlink r:id="rId92" w:history="1">
              <w:r w:rsidR="00B647B5" w:rsidRPr="00850263">
                <w:rPr>
                  <w:rStyle w:val="Hyperlink"/>
                  <w:sz w:val="20"/>
                  <w:szCs w:val="20"/>
                  <w:lang w:val="es-ES_tradnl"/>
                </w:rPr>
                <w:t>Nota sobre Políticas de Ramsar nº 2: Integración: Integración de los múltiples valores de los humedales en la toma de decisiones</w:t>
              </w:r>
              <w:r w:rsidR="00F451A9" w:rsidRPr="00850263">
                <w:rPr>
                  <w:rStyle w:val="Hyperlink"/>
                  <w:sz w:val="20"/>
                  <w:szCs w:val="20"/>
                  <w:lang w:val="es-ES_tradnl"/>
                </w:rPr>
                <w:t xml:space="preserve"> </w:t>
              </w:r>
            </w:hyperlink>
          </w:p>
        </w:tc>
        <w:tc>
          <w:tcPr>
            <w:tcW w:w="2170" w:type="dxa"/>
          </w:tcPr>
          <w:p w14:paraId="2001989B" w14:textId="55DA5050" w:rsidR="00F451A9" w:rsidRPr="00850263" w:rsidRDefault="00B647B5" w:rsidP="00B5352E">
            <w:pPr>
              <w:rPr>
                <w:rFonts w:cs="Arial"/>
                <w:sz w:val="20"/>
                <w:szCs w:val="20"/>
                <w:lang w:val="es-ES_tradnl"/>
              </w:rPr>
            </w:pPr>
            <w:r w:rsidRPr="00850263">
              <w:rPr>
                <w:rFonts w:cs="Arial"/>
                <w:sz w:val="20"/>
                <w:szCs w:val="20"/>
                <w:lang w:val="es-ES_tradnl"/>
              </w:rPr>
              <w:t>Técnicas</w:t>
            </w:r>
          </w:p>
        </w:tc>
        <w:tc>
          <w:tcPr>
            <w:tcW w:w="2519" w:type="dxa"/>
          </w:tcPr>
          <w:p w14:paraId="7848337E" w14:textId="26B8ADA3" w:rsidR="00F451A9" w:rsidRPr="00850263" w:rsidRDefault="00B647B5" w:rsidP="00B5352E">
            <w:pPr>
              <w:rPr>
                <w:rFonts w:cs="Arial"/>
                <w:sz w:val="20"/>
                <w:szCs w:val="20"/>
                <w:lang w:val="es-ES_tradnl"/>
              </w:rPr>
            </w:pPr>
            <w:r w:rsidRPr="00850263">
              <w:rPr>
                <w:rFonts w:cs="Arial"/>
                <w:sz w:val="20"/>
                <w:szCs w:val="20"/>
                <w:lang w:val="es-ES_tradnl"/>
              </w:rPr>
              <w:t>Responsables de políticas</w:t>
            </w:r>
          </w:p>
        </w:tc>
        <w:tc>
          <w:tcPr>
            <w:tcW w:w="1259" w:type="dxa"/>
          </w:tcPr>
          <w:p w14:paraId="04EC6A07" w14:textId="77777777" w:rsidR="00F451A9" w:rsidRPr="00850263" w:rsidRDefault="00F451A9" w:rsidP="00B5352E">
            <w:pPr>
              <w:rPr>
                <w:rFonts w:cs="Arial"/>
                <w:sz w:val="20"/>
                <w:szCs w:val="20"/>
                <w:lang w:val="es-ES_tradnl"/>
              </w:rPr>
            </w:pPr>
          </w:p>
        </w:tc>
        <w:tc>
          <w:tcPr>
            <w:tcW w:w="1282" w:type="dxa"/>
          </w:tcPr>
          <w:p w14:paraId="7CAC4EC1" w14:textId="68E6275D" w:rsidR="00F451A9" w:rsidRPr="00850263" w:rsidRDefault="00B647B5" w:rsidP="00B5352E">
            <w:pPr>
              <w:rPr>
                <w:sz w:val="20"/>
                <w:szCs w:val="20"/>
                <w:lang w:val="es-ES_tradnl"/>
              </w:rPr>
            </w:pPr>
            <w:r w:rsidRPr="00850263">
              <w:rPr>
                <w:sz w:val="20"/>
                <w:szCs w:val="20"/>
                <w:lang w:val="es-ES_tradnl"/>
              </w:rPr>
              <w:t>IFE</w:t>
            </w:r>
          </w:p>
        </w:tc>
        <w:tc>
          <w:tcPr>
            <w:tcW w:w="5323" w:type="dxa"/>
          </w:tcPr>
          <w:p w14:paraId="79563580" w14:textId="27B0BF53" w:rsidR="00F451A9" w:rsidRPr="00850263" w:rsidRDefault="00CF6D4E" w:rsidP="00B647B5">
            <w:pPr>
              <w:spacing w:after="40"/>
              <w:rPr>
                <w:sz w:val="20"/>
                <w:szCs w:val="20"/>
                <w:lang w:val="es-ES_tradnl"/>
              </w:rPr>
            </w:pPr>
            <w:r w:rsidRPr="00850263">
              <w:rPr>
                <w:sz w:val="20"/>
                <w:szCs w:val="20"/>
                <w:u w:val="single"/>
                <w:lang w:val="es-ES_tradnl"/>
              </w:rPr>
              <w:t>Resumen:</w:t>
            </w:r>
            <w:r w:rsidR="00F451A9" w:rsidRPr="00850263">
              <w:rPr>
                <w:sz w:val="20"/>
                <w:szCs w:val="20"/>
                <w:lang w:val="es-ES_tradnl"/>
              </w:rPr>
              <w:t xml:space="preserve"> “</w:t>
            </w:r>
            <w:r w:rsidR="00B647B5" w:rsidRPr="00850263">
              <w:rPr>
                <w:sz w:val="20"/>
                <w:szCs w:val="20"/>
                <w:lang w:val="es-ES_tradnl"/>
              </w:rPr>
              <w:t xml:space="preserve">Esta Nota sobre Políticas pretende apoyar a los responsables de </w:t>
            </w:r>
            <w:r w:rsidR="00B44D6C" w:rsidRPr="00850263">
              <w:rPr>
                <w:sz w:val="20"/>
                <w:szCs w:val="20"/>
                <w:lang w:val="es-ES_tradnl"/>
              </w:rPr>
              <w:t>políticas</w:t>
            </w:r>
            <w:r w:rsidR="00B647B5" w:rsidRPr="00850263">
              <w:rPr>
                <w:sz w:val="20"/>
                <w:szCs w:val="20"/>
                <w:lang w:val="es-ES_tradnl"/>
              </w:rPr>
              <w:t xml:space="preserve"> al orientar y facilitar la integración de los múltiples valores de los humedales en los distintos sectores con el apoyo de estudios de valoración optimizados a fin de aumentar la pertinencia y el impacto de las políticas</w:t>
            </w:r>
            <w:r w:rsidR="004D13ED">
              <w:rPr>
                <w:sz w:val="20"/>
                <w:szCs w:val="20"/>
                <w:lang w:val="es-ES_tradnl"/>
              </w:rPr>
              <w:t>.”</w:t>
            </w:r>
          </w:p>
        </w:tc>
      </w:tr>
      <w:tr w:rsidR="00F451A9" w:rsidRPr="00850263" w14:paraId="5FD3AA5B"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18FDE8AB" w14:textId="51EFC4DC" w:rsidR="00F451A9" w:rsidRPr="00850263" w:rsidRDefault="00B647B5" w:rsidP="00B647B5">
            <w:pPr>
              <w:rPr>
                <w:rFonts w:cs="Arial"/>
                <w:b/>
                <w:sz w:val="20"/>
                <w:szCs w:val="20"/>
                <w:lang w:val="es-ES_tradnl"/>
              </w:rPr>
            </w:pPr>
            <w:r w:rsidRPr="00850263">
              <w:rPr>
                <w:b/>
                <w:sz w:val="20"/>
                <w:szCs w:val="20"/>
                <w:lang w:val="es-ES_tradnl"/>
              </w:rPr>
              <w:t>Hasta 2015</w:t>
            </w:r>
          </w:p>
        </w:tc>
      </w:tr>
      <w:tr w:rsidR="00D3456C" w:rsidRPr="00850263" w14:paraId="5F11611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EAA3357" w14:textId="00953A77" w:rsidR="00D3456C" w:rsidRPr="00850263" w:rsidRDefault="003A1510" w:rsidP="00C72C9A">
            <w:pPr>
              <w:rPr>
                <w:rFonts w:cs="Arial"/>
                <w:sz w:val="20"/>
                <w:szCs w:val="20"/>
                <w:lang w:val="es-ES_tradnl"/>
              </w:rPr>
            </w:pPr>
            <w:hyperlink r:id="rId93" w:history="1">
              <w:r w:rsidR="00457C3D" w:rsidRPr="00850263">
                <w:rPr>
                  <w:rStyle w:val="Hyperlink"/>
                  <w:sz w:val="20"/>
                  <w:szCs w:val="20"/>
                  <w:lang w:val="es-ES_tradnl"/>
                </w:rPr>
                <w:t>Resolución</w:t>
              </w:r>
              <w:r w:rsidR="00D3456C" w:rsidRPr="00850263">
                <w:rPr>
                  <w:rStyle w:val="Hyperlink"/>
                  <w:sz w:val="20"/>
                  <w:szCs w:val="20"/>
                  <w:lang w:val="es-ES_tradnl"/>
                </w:rPr>
                <w:t xml:space="preserve"> XI.13: </w:t>
              </w:r>
              <w:r w:rsidR="00C72C9A" w:rsidRPr="00850263">
                <w:rPr>
                  <w:rStyle w:val="Hyperlink"/>
                  <w:sz w:val="20"/>
                  <w:szCs w:val="20"/>
                  <w:lang w:val="es-ES_tradnl"/>
                </w:rPr>
                <w:t>Marco integrado para vincular la conservación y el uso racional de los humedales con la erradicación de la pobreza</w:t>
              </w:r>
            </w:hyperlink>
          </w:p>
        </w:tc>
        <w:tc>
          <w:tcPr>
            <w:tcW w:w="2170" w:type="dxa"/>
          </w:tcPr>
          <w:p w14:paraId="72806ECA" w14:textId="4FDAA756" w:rsidR="00D3456C" w:rsidRPr="00850263" w:rsidRDefault="002104F3" w:rsidP="00B5352E">
            <w:pPr>
              <w:rPr>
                <w:rFonts w:cs="Arial"/>
                <w:sz w:val="20"/>
                <w:szCs w:val="20"/>
                <w:lang w:val="es-ES_tradnl"/>
              </w:rPr>
            </w:pPr>
            <w:r w:rsidRPr="00850263">
              <w:rPr>
                <w:rFonts w:cs="Arial"/>
                <w:sz w:val="20"/>
                <w:szCs w:val="20"/>
                <w:lang w:val="es-ES_tradnl"/>
              </w:rPr>
              <w:t>Técnicas</w:t>
            </w:r>
          </w:p>
        </w:tc>
        <w:tc>
          <w:tcPr>
            <w:tcW w:w="2519" w:type="dxa"/>
          </w:tcPr>
          <w:p w14:paraId="44272196" w14:textId="505226C2" w:rsidR="00D3456C" w:rsidRPr="00850263" w:rsidRDefault="00457C3D" w:rsidP="00B5352E">
            <w:pPr>
              <w:rPr>
                <w:rFonts w:cs="Arial"/>
                <w:sz w:val="20"/>
                <w:szCs w:val="20"/>
                <w:lang w:val="es-ES_tradnl"/>
              </w:rPr>
            </w:pPr>
            <w:r w:rsidRPr="00850263">
              <w:rPr>
                <w:rFonts w:cs="Arial"/>
                <w:sz w:val="20"/>
                <w:szCs w:val="20"/>
                <w:lang w:val="es-ES_tradnl"/>
              </w:rPr>
              <w:t>Responsables de políticas</w:t>
            </w:r>
            <w:r w:rsidR="00D3456C" w:rsidRPr="00850263">
              <w:rPr>
                <w:rFonts w:cs="Arial"/>
                <w:sz w:val="20"/>
                <w:szCs w:val="20"/>
                <w:lang w:val="es-ES_tradnl"/>
              </w:rPr>
              <w:t xml:space="preserve"> </w:t>
            </w:r>
          </w:p>
        </w:tc>
        <w:tc>
          <w:tcPr>
            <w:tcW w:w="1259" w:type="dxa"/>
          </w:tcPr>
          <w:p w14:paraId="2C40480B" w14:textId="4C7506CC" w:rsidR="00D3456C" w:rsidRPr="00850263" w:rsidRDefault="00D40245" w:rsidP="00B5352E">
            <w:pPr>
              <w:rPr>
                <w:rFonts w:cs="Arial"/>
                <w:sz w:val="20"/>
                <w:szCs w:val="20"/>
                <w:lang w:val="es-ES_tradnl"/>
              </w:rPr>
            </w:pPr>
            <w:r w:rsidRPr="00850263">
              <w:rPr>
                <w:rFonts w:cs="Arial"/>
                <w:sz w:val="20"/>
                <w:szCs w:val="20"/>
                <w:lang w:val="es-ES_tradnl"/>
              </w:rPr>
              <w:t>Aún no incluidas en un manual</w:t>
            </w:r>
          </w:p>
        </w:tc>
        <w:tc>
          <w:tcPr>
            <w:tcW w:w="1282" w:type="dxa"/>
          </w:tcPr>
          <w:p w14:paraId="39188B97" w14:textId="77777777" w:rsidR="00D3456C" w:rsidRPr="00850263" w:rsidRDefault="007D7602" w:rsidP="00B5352E">
            <w:pPr>
              <w:rPr>
                <w:rFonts w:cs="Arial"/>
                <w:sz w:val="20"/>
                <w:szCs w:val="20"/>
                <w:lang w:val="es-ES_tradnl"/>
              </w:rPr>
            </w:pPr>
            <w:r w:rsidRPr="00850263">
              <w:rPr>
                <w:sz w:val="20"/>
                <w:szCs w:val="20"/>
                <w:lang w:val="es-ES_tradnl"/>
              </w:rPr>
              <w:t>IFE</w:t>
            </w:r>
          </w:p>
        </w:tc>
        <w:tc>
          <w:tcPr>
            <w:tcW w:w="5323" w:type="dxa"/>
          </w:tcPr>
          <w:p w14:paraId="7DAFDF2B" w14:textId="77777777" w:rsidR="00D3456C" w:rsidRPr="00850263" w:rsidRDefault="00D3456C" w:rsidP="00B5352E">
            <w:pPr>
              <w:spacing w:after="40"/>
              <w:rPr>
                <w:sz w:val="20"/>
                <w:szCs w:val="20"/>
                <w:lang w:val="es-ES_tradnl"/>
              </w:rPr>
            </w:pPr>
          </w:p>
        </w:tc>
      </w:tr>
      <w:tr w:rsidR="00D3456C" w:rsidRPr="00850263" w14:paraId="20D138F1"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8C79656" w14:textId="266C7FBC" w:rsidR="00D3456C" w:rsidRPr="00850263" w:rsidRDefault="003A1510" w:rsidP="00C72C9A">
            <w:pPr>
              <w:rPr>
                <w:rFonts w:cs="Arial"/>
                <w:sz w:val="20"/>
                <w:szCs w:val="20"/>
                <w:lang w:val="es-ES_tradnl"/>
              </w:rPr>
            </w:pPr>
            <w:hyperlink r:id="rId94" w:history="1">
              <w:r w:rsidR="00457C3D" w:rsidRPr="00850263">
                <w:rPr>
                  <w:rStyle w:val="Hyperlink"/>
                  <w:sz w:val="20"/>
                  <w:szCs w:val="20"/>
                  <w:lang w:val="es-ES_tradnl"/>
                </w:rPr>
                <w:t>Resolución</w:t>
              </w:r>
              <w:r w:rsidR="00D3456C" w:rsidRPr="00850263">
                <w:rPr>
                  <w:rStyle w:val="Hyperlink"/>
                  <w:sz w:val="20"/>
                  <w:szCs w:val="20"/>
                  <w:lang w:val="es-ES_tradnl"/>
                </w:rPr>
                <w:t xml:space="preserve"> VIII.19: </w:t>
              </w:r>
              <w:r w:rsidR="00C72C9A" w:rsidRPr="00850263">
                <w:rPr>
                  <w:rStyle w:val="Hyperlink"/>
                  <w:sz w:val="20"/>
                  <w:szCs w:val="20"/>
                  <w:lang w:val="es-ES_tradnl"/>
                </w:rPr>
                <w:t>Principios orientadores para tomar en cuenta los valores culturales de los humedales para el manejo efectivo de los sitios</w:t>
              </w:r>
              <w:r w:rsidR="00D3456C" w:rsidRPr="00850263">
                <w:rPr>
                  <w:rStyle w:val="Hyperlink"/>
                  <w:sz w:val="20"/>
                  <w:szCs w:val="20"/>
                  <w:lang w:val="es-ES_tradnl"/>
                </w:rPr>
                <w:t xml:space="preserve">  </w:t>
              </w:r>
            </w:hyperlink>
            <w:r w:rsidR="00D3456C" w:rsidRPr="00850263">
              <w:rPr>
                <w:rStyle w:val="Hyperlink"/>
                <w:sz w:val="20"/>
                <w:szCs w:val="20"/>
                <w:lang w:val="es-ES_tradnl"/>
              </w:rPr>
              <w:t xml:space="preserve"> </w:t>
            </w:r>
          </w:p>
        </w:tc>
        <w:tc>
          <w:tcPr>
            <w:tcW w:w="2170" w:type="dxa"/>
          </w:tcPr>
          <w:p w14:paraId="5BDF444C" w14:textId="012A3FE1" w:rsidR="00D3456C" w:rsidRPr="00850263" w:rsidRDefault="002104F3" w:rsidP="00B5352E">
            <w:pPr>
              <w:rPr>
                <w:rFonts w:cs="Arial"/>
                <w:sz w:val="20"/>
                <w:szCs w:val="20"/>
                <w:lang w:val="es-ES_tradnl"/>
              </w:rPr>
            </w:pPr>
            <w:r w:rsidRPr="00850263">
              <w:rPr>
                <w:rFonts w:cs="Arial"/>
                <w:sz w:val="20"/>
                <w:szCs w:val="20"/>
                <w:lang w:val="es-ES_tradnl"/>
              </w:rPr>
              <w:t>Técnicas</w:t>
            </w:r>
            <w:r w:rsidR="00D3456C" w:rsidRPr="00850263">
              <w:rPr>
                <w:rFonts w:cs="Arial"/>
                <w:sz w:val="20"/>
                <w:szCs w:val="20"/>
                <w:lang w:val="es-ES_tradnl"/>
              </w:rPr>
              <w:t xml:space="preserve"> </w:t>
            </w:r>
          </w:p>
        </w:tc>
        <w:tc>
          <w:tcPr>
            <w:tcW w:w="2519" w:type="dxa"/>
          </w:tcPr>
          <w:p w14:paraId="1F4BF665" w14:textId="52C70C7B" w:rsidR="00D3456C" w:rsidRPr="00850263" w:rsidRDefault="00457C3D" w:rsidP="00B5352E">
            <w:pPr>
              <w:rPr>
                <w:rFonts w:cs="Arial"/>
                <w:sz w:val="20"/>
                <w:szCs w:val="20"/>
                <w:lang w:val="es-ES_tradnl"/>
              </w:rPr>
            </w:pPr>
            <w:r w:rsidRPr="00850263">
              <w:rPr>
                <w:rFonts w:cs="Arial"/>
                <w:sz w:val="20"/>
                <w:szCs w:val="20"/>
                <w:lang w:val="es-ES_tradnl"/>
              </w:rPr>
              <w:t>Profesionales</w:t>
            </w:r>
          </w:p>
        </w:tc>
        <w:tc>
          <w:tcPr>
            <w:tcW w:w="1259" w:type="dxa"/>
          </w:tcPr>
          <w:p w14:paraId="403851EA" w14:textId="77777777" w:rsidR="00D3456C" w:rsidRPr="00850263" w:rsidRDefault="00D3456C" w:rsidP="00B5352E">
            <w:pPr>
              <w:rPr>
                <w:rFonts w:cs="Arial"/>
                <w:sz w:val="20"/>
                <w:szCs w:val="20"/>
                <w:lang w:val="es-ES_tradnl"/>
              </w:rPr>
            </w:pPr>
            <w:r w:rsidRPr="00850263">
              <w:rPr>
                <w:rFonts w:cs="Arial"/>
                <w:sz w:val="20"/>
                <w:szCs w:val="20"/>
                <w:lang w:val="es-ES_tradnl"/>
              </w:rPr>
              <w:t>18</w:t>
            </w:r>
          </w:p>
        </w:tc>
        <w:tc>
          <w:tcPr>
            <w:tcW w:w="1282" w:type="dxa"/>
          </w:tcPr>
          <w:p w14:paraId="4BAB53F3" w14:textId="77777777" w:rsidR="00D3456C" w:rsidRPr="00850263" w:rsidRDefault="007D7602" w:rsidP="00B5352E">
            <w:pPr>
              <w:rPr>
                <w:rFonts w:cs="Arial"/>
                <w:sz w:val="20"/>
                <w:szCs w:val="20"/>
                <w:lang w:val="es-ES_tradnl"/>
              </w:rPr>
            </w:pPr>
            <w:r w:rsidRPr="00850263">
              <w:rPr>
                <w:sz w:val="20"/>
                <w:szCs w:val="20"/>
                <w:lang w:val="es-ES_tradnl"/>
              </w:rPr>
              <w:t>IFE</w:t>
            </w:r>
          </w:p>
        </w:tc>
        <w:tc>
          <w:tcPr>
            <w:tcW w:w="5323" w:type="dxa"/>
          </w:tcPr>
          <w:p w14:paraId="06C0783C" w14:textId="77777777" w:rsidR="00D3456C" w:rsidRPr="00850263" w:rsidRDefault="00D3456C" w:rsidP="00B5352E">
            <w:pPr>
              <w:spacing w:after="40"/>
              <w:rPr>
                <w:sz w:val="20"/>
                <w:szCs w:val="20"/>
                <w:lang w:val="es-ES_tradnl"/>
              </w:rPr>
            </w:pPr>
          </w:p>
        </w:tc>
      </w:tr>
      <w:tr w:rsidR="00D3456C" w:rsidRPr="00DC3849" w14:paraId="0E5E88EA"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582304C" w14:textId="1571BBF5" w:rsidR="00D3456C" w:rsidRPr="00850263" w:rsidRDefault="003A1510" w:rsidP="00984E7C">
            <w:pPr>
              <w:spacing w:after="40"/>
              <w:rPr>
                <w:sz w:val="20"/>
                <w:szCs w:val="20"/>
                <w:lang w:val="es-ES_tradnl"/>
              </w:rPr>
            </w:pPr>
            <w:hyperlink r:id="rId95" w:history="1">
              <w:r w:rsidR="00C322AA" w:rsidRPr="00850263">
                <w:rPr>
                  <w:rStyle w:val="Hyperlink"/>
                  <w:sz w:val="20"/>
                  <w:szCs w:val="20"/>
                  <w:lang w:val="es-ES_tradnl"/>
                </w:rPr>
                <w:t>Informe Técnico de Ramsar</w:t>
              </w:r>
              <w:r w:rsidR="00D3456C" w:rsidRPr="00850263">
                <w:rPr>
                  <w:rStyle w:val="Hyperlink"/>
                  <w:sz w:val="20"/>
                  <w:szCs w:val="20"/>
                  <w:lang w:val="es-ES_tradnl"/>
                </w:rPr>
                <w:t xml:space="preserve"> 3: V</w:t>
              </w:r>
              <w:r w:rsidR="00984E7C" w:rsidRPr="00850263">
                <w:rPr>
                  <w:rStyle w:val="Hyperlink"/>
                  <w:sz w:val="20"/>
                  <w:szCs w:val="20"/>
                  <w:lang w:val="es-ES_tradnl"/>
                </w:rPr>
                <w:t xml:space="preserve">aloración de humedales: Lineamientos para valorar los beneficios derivados de los </w:t>
              </w:r>
              <w:r w:rsidR="00984E7C" w:rsidRPr="00850263">
                <w:rPr>
                  <w:rStyle w:val="Hyperlink"/>
                  <w:sz w:val="20"/>
                  <w:szCs w:val="20"/>
                  <w:lang w:val="es-ES_tradnl"/>
                </w:rPr>
                <w:lastRenderedPageBreak/>
                <w:t>servicios de los ecosistemas de humedales</w:t>
              </w:r>
              <w:r w:rsidR="00D3456C" w:rsidRPr="00850263">
                <w:rPr>
                  <w:rStyle w:val="Hyperlink"/>
                  <w:sz w:val="20"/>
                  <w:szCs w:val="20"/>
                  <w:lang w:val="es-ES_tradnl"/>
                </w:rPr>
                <w:t xml:space="preserve"> </w:t>
              </w:r>
            </w:hyperlink>
          </w:p>
        </w:tc>
        <w:tc>
          <w:tcPr>
            <w:tcW w:w="2170" w:type="dxa"/>
          </w:tcPr>
          <w:p w14:paraId="3E8396AC" w14:textId="0C8DC9BD" w:rsidR="00D3456C" w:rsidRPr="00850263" w:rsidRDefault="002104F3" w:rsidP="00B5352E">
            <w:pPr>
              <w:rPr>
                <w:rFonts w:cs="Arial"/>
                <w:sz w:val="20"/>
                <w:szCs w:val="20"/>
                <w:lang w:val="es-ES_tradnl"/>
              </w:rPr>
            </w:pPr>
            <w:r w:rsidRPr="00850263">
              <w:rPr>
                <w:rFonts w:cs="Arial"/>
                <w:sz w:val="20"/>
                <w:szCs w:val="20"/>
                <w:lang w:val="es-ES_tradnl"/>
              </w:rPr>
              <w:lastRenderedPageBreak/>
              <w:t>Científicas</w:t>
            </w:r>
            <w:r w:rsidR="00D3456C" w:rsidRPr="00850263">
              <w:rPr>
                <w:rFonts w:cs="Arial"/>
                <w:sz w:val="20"/>
                <w:szCs w:val="20"/>
                <w:lang w:val="es-ES_tradnl"/>
              </w:rPr>
              <w:t>/</w:t>
            </w:r>
            <w:r w:rsidRPr="00850263">
              <w:rPr>
                <w:rFonts w:cs="Arial"/>
                <w:sz w:val="20"/>
                <w:szCs w:val="20"/>
                <w:lang w:val="es-ES_tradnl"/>
              </w:rPr>
              <w:t>Técnicas</w:t>
            </w:r>
            <w:r w:rsidR="00D3456C" w:rsidRPr="00850263">
              <w:rPr>
                <w:rFonts w:cs="Arial"/>
                <w:sz w:val="20"/>
                <w:szCs w:val="20"/>
                <w:lang w:val="es-ES_tradnl"/>
              </w:rPr>
              <w:t xml:space="preserve"> </w:t>
            </w:r>
          </w:p>
        </w:tc>
        <w:tc>
          <w:tcPr>
            <w:tcW w:w="2519" w:type="dxa"/>
          </w:tcPr>
          <w:p w14:paraId="59380DC3" w14:textId="6206E952" w:rsidR="00D3456C" w:rsidRPr="00850263" w:rsidRDefault="00D40245" w:rsidP="00B5352E">
            <w:pPr>
              <w:rPr>
                <w:rFonts w:cs="Arial"/>
                <w:sz w:val="20"/>
                <w:szCs w:val="20"/>
                <w:lang w:val="es-ES_tradnl"/>
              </w:rPr>
            </w:pPr>
            <w:r w:rsidRPr="00850263">
              <w:rPr>
                <w:rFonts w:cs="Arial"/>
                <w:sz w:val="20"/>
                <w:szCs w:val="20"/>
                <w:lang w:val="es-ES_tradnl"/>
              </w:rPr>
              <w:t>Científicos</w:t>
            </w:r>
            <w:r w:rsidR="00D3456C" w:rsidRPr="00850263">
              <w:rPr>
                <w:rFonts w:cs="Arial"/>
                <w:sz w:val="20"/>
                <w:szCs w:val="20"/>
                <w:lang w:val="es-ES_tradnl"/>
              </w:rPr>
              <w:t>/</w:t>
            </w:r>
            <w:r w:rsidR="00457C3D" w:rsidRPr="00850263">
              <w:rPr>
                <w:rFonts w:cs="Arial"/>
                <w:sz w:val="20"/>
                <w:szCs w:val="20"/>
                <w:lang w:val="es-ES_tradnl"/>
              </w:rPr>
              <w:t>Profesionales</w:t>
            </w:r>
          </w:p>
        </w:tc>
        <w:tc>
          <w:tcPr>
            <w:tcW w:w="1259" w:type="dxa"/>
          </w:tcPr>
          <w:p w14:paraId="5674E467" w14:textId="77777777" w:rsidR="00D3456C" w:rsidRPr="00850263" w:rsidRDefault="00D3456C" w:rsidP="00B5352E">
            <w:pPr>
              <w:rPr>
                <w:rFonts w:cs="Arial"/>
                <w:sz w:val="20"/>
                <w:szCs w:val="20"/>
                <w:lang w:val="es-ES_tradnl"/>
              </w:rPr>
            </w:pPr>
          </w:p>
        </w:tc>
        <w:tc>
          <w:tcPr>
            <w:tcW w:w="1282" w:type="dxa"/>
          </w:tcPr>
          <w:p w14:paraId="5D6B3934" w14:textId="77777777" w:rsidR="00D3456C" w:rsidRPr="00850263" w:rsidRDefault="007D7602" w:rsidP="00B5352E">
            <w:pPr>
              <w:spacing w:after="40"/>
              <w:rPr>
                <w:sz w:val="20"/>
                <w:szCs w:val="20"/>
                <w:lang w:val="es-ES_tradnl"/>
              </w:rPr>
            </w:pPr>
            <w:r w:rsidRPr="00850263">
              <w:rPr>
                <w:sz w:val="20"/>
                <w:szCs w:val="20"/>
                <w:lang w:val="es-ES_tradnl"/>
              </w:rPr>
              <w:t>IFE</w:t>
            </w:r>
          </w:p>
        </w:tc>
        <w:tc>
          <w:tcPr>
            <w:tcW w:w="5323" w:type="dxa"/>
          </w:tcPr>
          <w:p w14:paraId="757E6E68" w14:textId="71967E37" w:rsidR="00D3456C" w:rsidRPr="00850263" w:rsidRDefault="00C02111" w:rsidP="00BD122A">
            <w:pPr>
              <w:pStyle w:val="NormalWeb"/>
              <w:rPr>
                <w:rFonts w:asciiTheme="minorHAnsi" w:hAnsiTheme="minorHAnsi"/>
                <w:lang w:val="es-ES_tradnl"/>
              </w:rPr>
            </w:pPr>
            <w:r w:rsidRPr="00850263">
              <w:rPr>
                <w:rFonts w:asciiTheme="minorHAnsi" w:hAnsiTheme="minorHAnsi"/>
                <w:u w:val="single"/>
                <w:lang w:val="es-ES_tradnl"/>
              </w:rPr>
              <w:t>Resumen</w:t>
            </w:r>
            <w:r w:rsidR="003A38FD" w:rsidRPr="00850263">
              <w:rPr>
                <w:rFonts w:asciiTheme="minorHAnsi" w:hAnsiTheme="minorHAnsi"/>
                <w:u w:val="single"/>
                <w:lang w:val="es-ES_tradnl"/>
              </w:rPr>
              <w:t>:</w:t>
            </w:r>
            <w:r w:rsidR="003A38FD" w:rsidRPr="00850263">
              <w:rPr>
                <w:rFonts w:asciiTheme="minorHAnsi" w:hAnsiTheme="minorHAnsi"/>
                <w:lang w:val="es-ES_tradnl"/>
              </w:rPr>
              <w:t xml:space="preserve"> “</w:t>
            </w:r>
            <w:r w:rsidR="00984E7C" w:rsidRPr="00850263">
              <w:rPr>
                <w:rFonts w:asciiTheme="minorHAnsi" w:hAnsiTheme="minorHAnsi"/>
                <w:lang w:val="es-ES_tradnl"/>
              </w:rPr>
              <w:t xml:space="preserve">En este informe se esboza un marco que </w:t>
            </w:r>
            <w:r w:rsidR="00BD122A" w:rsidRPr="00850263">
              <w:rPr>
                <w:rFonts w:asciiTheme="minorHAnsi" w:hAnsiTheme="minorHAnsi"/>
                <w:lang w:val="es-ES_tradnl"/>
              </w:rPr>
              <w:t>debería</w:t>
            </w:r>
            <w:r w:rsidR="00984E7C" w:rsidRPr="00850263">
              <w:rPr>
                <w:rFonts w:asciiTheme="minorHAnsi" w:hAnsiTheme="minorHAnsi"/>
                <w:lang w:val="es-ES_tradnl"/>
              </w:rPr>
              <w:t xml:space="preserve"> ayudar a los lectores a efectuar una </w:t>
            </w:r>
            <w:r w:rsidR="00BD122A" w:rsidRPr="00850263">
              <w:rPr>
                <w:rFonts w:asciiTheme="minorHAnsi" w:hAnsiTheme="minorHAnsi"/>
                <w:lang w:val="es-ES_tradnl"/>
              </w:rPr>
              <w:t>evaluación</w:t>
            </w:r>
            <w:r w:rsidR="00984E7C" w:rsidRPr="00850263">
              <w:rPr>
                <w:rFonts w:asciiTheme="minorHAnsi" w:hAnsiTheme="minorHAnsi"/>
                <w:lang w:val="es-ES_tradnl"/>
              </w:rPr>
              <w:t xml:space="preserve"> integrada de los servicios de los ecosistemas de humedales y se establecen cinco etapas claves para llevar a cabo un </w:t>
            </w:r>
            <w:r w:rsidR="00BD122A" w:rsidRPr="00850263">
              <w:rPr>
                <w:rFonts w:asciiTheme="minorHAnsi" w:hAnsiTheme="minorHAnsi"/>
                <w:lang w:val="es-ES_tradnl"/>
              </w:rPr>
              <w:t>cálculo</w:t>
            </w:r>
            <w:r w:rsidR="00984E7C" w:rsidRPr="00850263">
              <w:rPr>
                <w:rFonts w:asciiTheme="minorHAnsi" w:hAnsiTheme="minorHAnsi"/>
                <w:lang w:val="es-ES_tradnl"/>
              </w:rPr>
              <w:t xml:space="preserve"> del valor de </w:t>
            </w:r>
            <w:r w:rsidR="00984E7C" w:rsidRPr="00850263">
              <w:rPr>
                <w:rFonts w:asciiTheme="minorHAnsi" w:hAnsiTheme="minorHAnsi"/>
                <w:lang w:val="es-ES_tradnl"/>
              </w:rPr>
              <w:lastRenderedPageBreak/>
              <w:t xml:space="preserve">un </w:t>
            </w:r>
            <w:proofErr w:type="gramStart"/>
            <w:r w:rsidR="00984E7C" w:rsidRPr="00850263">
              <w:rPr>
                <w:rFonts w:asciiTheme="minorHAnsi" w:hAnsiTheme="minorHAnsi"/>
                <w:lang w:val="es-ES_tradnl"/>
              </w:rPr>
              <w:t xml:space="preserve">humedal </w:t>
            </w:r>
            <w:r w:rsidR="003A38FD" w:rsidRPr="00850263">
              <w:rPr>
                <w:rFonts w:asciiTheme="minorHAnsi" w:hAnsiTheme="minorHAnsi"/>
                <w:lang w:val="es-ES_tradnl"/>
              </w:rPr>
              <w:t>.</w:t>
            </w:r>
            <w:proofErr w:type="gramEnd"/>
            <w:r w:rsidR="003A38FD" w:rsidRPr="00850263">
              <w:rPr>
                <w:rFonts w:asciiTheme="minorHAnsi" w:hAnsiTheme="minorHAnsi"/>
                <w:lang w:val="es-ES_tradnl"/>
              </w:rPr>
              <w:t xml:space="preserve"> . . . </w:t>
            </w:r>
            <w:r w:rsidR="00984E7C" w:rsidRPr="00850263">
              <w:rPr>
                <w:rFonts w:asciiTheme="minorHAnsi" w:hAnsiTheme="minorHAnsi"/>
                <w:lang w:val="es-ES_tradnl"/>
              </w:rPr>
              <w:t xml:space="preserve">Estos lineamientos se complementan con estudios de caso de todo el mundo, en los que diferentes aspectos de la </w:t>
            </w:r>
            <w:r w:rsidR="00BD122A" w:rsidRPr="00850263">
              <w:rPr>
                <w:rFonts w:asciiTheme="minorHAnsi" w:hAnsiTheme="minorHAnsi"/>
                <w:lang w:val="es-ES_tradnl"/>
              </w:rPr>
              <w:t>valoración</w:t>
            </w:r>
            <w:r w:rsidR="00984E7C" w:rsidRPr="00850263">
              <w:rPr>
                <w:rFonts w:asciiTheme="minorHAnsi" w:hAnsiTheme="minorHAnsi"/>
                <w:lang w:val="es-ES_tradnl"/>
              </w:rPr>
              <w:t xml:space="preserve"> de humedales han respaldado la </w:t>
            </w:r>
            <w:r w:rsidR="00BD122A" w:rsidRPr="00850263">
              <w:rPr>
                <w:rFonts w:asciiTheme="minorHAnsi" w:hAnsiTheme="minorHAnsi"/>
                <w:lang w:val="es-ES_tradnl"/>
              </w:rPr>
              <w:t>adopción</w:t>
            </w:r>
            <w:r w:rsidR="00984E7C" w:rsidRPr="00850263">
              <w:rPr>
                <w:rFonts w:asciiTheme="minorHAnsi" w:hAnsiTheme="minorHAnsi"/>
                <w:lang w:val="es-ES_tradnl"/>
              </w:rPr>
              <w:t xml:space="preserve"> de decisiones, y con fuentes de </w:t>
            </w:r>
            <w:r w:rsidR="00BD122A" w:rsidRPr="00850263">
              <w:rPr>
                <w:rFonts w:asciiTheme="minorHAnsi" w:hAnsiTheme="minorHAnsi"/>
                <w:lang w:val="es-ES_tradnl"/>
              </w:rPr>
              <w:t>información</w:t>
            </w:r>
            <w:r w:rsidR="00984E7C" w:rsidRPr="00850263">
              <w:rPr>
                <w:rFonts w:asciiTheme="minorHAnsi" w:hAnsiTheme="minorHAnsi"/>
                <w:lang w:val="es-ES_tradnl"/>
              </w:rPr>
              <w:t xml:space="preserve"> adicional sobre </w:t>
            </w:r>
            <w:r w:rsidR="00BD122A" w:rsidRPr="00850263">
              <w:rPr>
                <w:rFonts w:asciiTheme="minorHAnsi" w:hAnsiTheme="minorHAnsi"/>
                <w:lang w:val="es-ES_tradnl"/>
              </w:rPr>
              <w:t>valoración</w:t>
            </w:r>
            <w:r w:rsidR="00984E7C" w:rsidRPr="00850263">
              <w:rPr>
                <w:rFonts w:asciiTheme="minorHAnsi" w:hAnsiTheme="minorHAnsi"/>
                <w:lang w:val="es-ES_tradnl"/>
              </w:rPr>
              <w:t xml:space="preserve"> de humedales</w:t>
            </w:r>
            <w:r w:rsidR="003A38FD" w:rsidRPr="00850263">
              <w:rPr>
                <w:rFonts w:asciiTheme="minorHAnsi" w:hAnsiTheme="minorHAnsi"/>
                <w:lang w:val="es-ES_tradnl"/>
              </w:rPr>
              <w:t>.”</w:t>
            </w:r>
          </w:p>
        </w:tc>
      </w:tr>
      <w:tr w:rsidR="00604BD2" w:rsidRPr="00DC3849" w14:paraId="0148C77F"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BB739AB" w14:textId="1CB972A1" w:rsidR="00604BD2" w:rsidRPr="007B2BD8" w:rsidRDefault="003A1510" w:rsidP="00B5352E">
            <w:pPr>
              <w:spacing w:after="40"/>
              <w:rPr>
                <w:sz w:val="20"/>
                <w:szCs w:val="20"/>
              </w:rPr>
            </w:pPr>
            <w:hyperlink r:id="rId96" w:history="1">
              <w:r w:rsidR="00604BD2" w:rsidRPr="007B2BD8">
                <w:rPr>
                  <w:rStyle w:val="Hyperlink"/>
                  <w:sz w:val="20"/>
                  <w:szCs w:val="20"/>
                </w:rPr>
                <w:t>Ramsar Technical Report No. 6: Healthy wetlands, healthy people: A review of wetlands and human health interactions</w:t>
              </w:r>
            </w:hyperlink>
          </w:p>
        </w:tc>
        <w:tc>
          <w:tcPr>
            <w:tcW w:w="2170" w:type="dxa"/>
          </w:tcPr>
          <w:p w14:paraId="1F2C4BF6" w14:textId="106CA5B1" w:rsidR="00604BD2" w:rsidRPr="00850263" w:rsidRDefault="00604BD2" w:rsidP="00B5352E">
            <w:pPr>
              <w:rPr>
                <w:rFonts w:cs="Arial"/>
                <w:sz w:val="20"/>
                <w:szCs w:val="20"/>
                <w:lang w:val="es-ES_tradnl"/>
              </w:rPr>
            </w:pPr>
            <w:r w:rsidRPr="00850263">
              <w:rPr>
                <w:rFonts w:cs="Arial"/>
                <w:sz w:val="20"/>
                <w:szCs w:val="20"/>
                <w:lang w:val="es-ES_tradnl"/>
              </w:rPr>
              <w:t xml:space="preserve">Científicas/Técnicas </w:t>
            </w:r>
          </w:p>
        </w:tc>
        <w:tc>
          <w:tcPr>
            <w:tcW w:w="2519" w:type="dxa"/>
          </w:tcPr>
          <w:p w14:paraId="016AD2FE" w14:textId="7D14896F" w:rsidR="00604BD2" w:rsidRPr="00850263" w:rsidRDefault="00604BD2" w:rsidP="00B5352E">
            <w:pPr>
              <w:rPr>
                <w:rFonts w:cs="Arial"/>
                <w:sz w:val="20"/>
                <w:szCs w:val="20"/>
                <w:lang w:val="es-ES_tradnl"/>
              </w:rPr>
            </w:pPr>
            <w:r w:rsidRPr="00850263">
              <w:rPr>
                <w:rFonts w:cs="Arial"/>
                <w:sz w:val="20"/>
                <w:szCs w:val="20"/>
                <w:lang w:val="es-ES_tradnl"/>
              </w:rPr>
              <w:t xml:space="preserve">Científicos/Profesionales </w:t>
            </w:r>
          </w:p>
        </w:tc>
        <w:tc>
          <w:tcPr>
            <w:tcW w:w="1259" w:type="dxa"/>
          </w:tcPr>
          <w:p w14:paraId="7A2D1DB5" w14:textId="77777777" w:rsidR="00604BD2" w:rsidRPr="00850263" w:rsidRDefault="00604BD2" w:rsidP="00B5352E">
            <w:pPr>
              <w:rPr>
                <w:rFonts w:cs="Arial"/>
                <w:sz w:val="20"/>
                <w:szCs w:val="20"/>
                <w:lang w:val="es-ES_tradnl"/>
              </w:rPr>
            </w:pPr>
          </w:p>
        </w:tc>
        <w:tc>
          <w:tcPr>
            <w:tcW w:w="1282" w:type="dxa"/>
          </w:tcPr>
          <w:p w14:paraId="2FD994E1" w14:textId="51480ED6" w:rsidR="00604BD2" w:rsidRPr="00850263" w:rsidRDefault="00604BD2" w:rsidP="00B5352E">
            <w:pPr>
              <w:spacing w:after="40"/>
              <w:rPr>
                <w:sz w:val="20"/>
                <w:szCs w:val="20"/>
                <w:lang w:val="es-ES_tradnl"/>
              </w:rPr>
            </w:pPr>
            <w:r w:rsidRPr="00850263">
              <w:rPr>
                <w:sz w:val="20"/>
                <w:szCs w:val="20"/>
                <w:lang w:val="es-ES_tradnl"/>
              </w:rPr>
              <w:t>I</w:t>
            </w:r>
          </w:p>
        </w:tc>
        <w:tc>
          <w:tcPr>
            <w:tcW w:w="5323" w:type="dxa"/>
          </w:tcPr>
          <w:p w14:paraId="49313EF3" w14:textId="52CF3CE5" w:rsidR="00604BD2" w:rsidRPr="00850263" w:rsidRDefault="00604BD2" w:rsidP="00815FDE">
            <w:pPr>
              <w:spacing w:after="40"/>
              <w:rPr>
                <w:sz w:val="20"/>
                <w:szCs w:val="20"/>
                <w:lang w:val="es-ES_tradnl"/>
              </w:rPr>
            </w:pPr>
            <w:r w:rsidRPr="00850263">
              <w:rPr>
                <w:sz w:val="20"/>
                <w:szCs w:val="20"/>
                <w:u w:val="single"/>
                <w:lang w:val="es-ES_tradnl"/>
              </w:rPr>
              <w:t>Resumen:</w:t>
            </w:r>
            <w:r w:rsidRPr="00850263">
              <w:rPr>
                <w:sz w:val="20"/>
                <w:szCs w:val="20"/>
                <w:lang w:val="es-ES_tradnl"/>
              </w:rPr>
              <w:t xml:space="preserve"> “</w:t>
            </w:r>
            <w:r w:rsidR="00815FDE" w:rsidRPr="00850263">
              <w:rPr>
                <w:sz w:val="20"/>
                <w:szCs w:val="20"/>
                <w:lang w:val="es-ES_tradnl"/>
              </w:rPr>
              <w:t xml:space="preserve">La finalidad de este informe de revisión es proporcionar una fuente de información accesible para mejorar la comprensión sobre las interrelaciones a menudo complejas entre los ecosistemas de humedales y la salud y el bienestar humanos. El público destinatario principal de este informe son los profesionales de la conservación y el uso racional de los humedales, desde los administradores de humedales a </w:t>
            </w:r>
            <w:r w:rsidR="00BD122A" w:rsidRPr="00850263">
              <w:rPr>
                <w:sz w:val="20"/>
                <w:szCs w:val="20"/>
                <w:lang w:val="es-ES_tradnl"/>
              </w:rPr>
              <w:t>escala</w:t>
            </w:r>
            <w:r w:rsidR="00815FDE" w:rsidRPr="00850263">
              <w:rPr>
                <w:sz w:val="20"/>
                <w:szCs w:val="20"/>
                <w:lang w:val="es-ES_tradnl"/>
              </w:rPr>
              <w:t xml:space="preserve"> de los sitios a los responsables de la adopción de </w:t>
            </w:r>
            <w:r w:rsidR="00BD122A" w:rsidRPr="00850263">
              <w:rPr>
                <w:sz w:val="20"/>
                <w:szCs w:val="20"/>
                <w:lang w:val="es-ES_tradnl"/>
              </w:rPr>
              <w:t>decisiones</w:t>
            </w:r>
            <w:r w:rsidR="00815FDE" w:rsidRPr="00850263">
              <w:rPr>
                <w:sz w:val="20"/>
                <w:szCs w:val="20"/>
                <w:lang w:val="es-ES_tradnl"/>
              </w:rPr>
              <w:t xml:space="preserve"> a escala nacional e internacional</w:t>
            </w:r>
            <w:r w:rsidRPr="00850263">
              <w:rPr>
                <w:sz w:val="20"/>
                <w:szCs w:val="20"/>
                <w:lang w:val="es-ES_tradnl"/>
              </w:rPr>
              <w:t xml:space="preserve">. </w:t>
            </w:r>
            <w:r w:rsidR="00815FDE" w:rsidRPr="00850263">
              <w:rPr>
                <w:sz w:val="20"/>
                <w:szCs w:val="20"/>
                <w:lang w:val="es-ES_tradnl"/>
              </w:rPr>
              <w:t xml:space="preserve">La información incluida en el informe debería ayudar a facilitar el diálogo entre los profesionales de los humedales y de la </w:t>
            </w:r>
            <w:r w:rsidR="00BD122A" w:rsidRPr="00850263">
              <w:rPr>
                <w:sz w:val="20"/>
                <w:szCs w:val="20"/>
                <w:lang w:val="es-ES_tradnl"/>
              </w:rPr>
              <w:t>salud</w:t>
            </w:r>
            <w:r w:rsidR="00815FDE" w:rsidRPr="00850263">
              <w:rPr>
                <w:sz w:val="20"/>
                <w:szCs w:val="20"/>
                <w:lang w:val="es-ES_tradnl"/>
              </w:rPr>
              <w:t xml:space="preserve"> humana en sus respectivos esfuerzos para mantener y mejorar las características ecológicas de los </w:t>
            </w:r>
            <w:r w:rsidR="00BD122A" w:rsidRPr="00850263">
              <w:rPr>
                <w:sz w:val="20"/>
                <w:szCs w:val="20"/>
                <w:lang w:val="es-ES_tradnl"/>
              </w:rPr>
              <w:t>humedales</w:t>
            </w:r>
            <w:r w:rsidR="00815FDE" w:rsidRPr="00850263">
              <w:rPr>
                <w:sz w:val="20"/>
                <w:szCs w:val="20"/>
                <w:lang w:val="es-ES_tradnl"/>
              </w:rPr>
              <w:t xml:space="preserve"> y la salud de las personas</w:t>
            </w:r>
            <w:r w:rsidRPr="00850263">
              <w:rPr>
                <w:sz w:val="20"/>
                <w:szCs w:val="20"/>
                <w:lang w:val="es-ES_tradnl"/>
              </w:rPr>
              <w:t>.”</w:t>
            </w:r>
          </w:p>
        </w:tc>
      </w:tr>
      <w:tr w:rsidR="00D3456C" w:rsidRPr="00DC3849" w14:paraId="7B44170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F4EA00D" w14:textId="78CB360F" w:rsidR="0006072A" w:rsidRPr="00850263" w:rsidRDefault="003A1510" w:rsidP="00152408">
            <w:pPr>
              <w:rPr>
                <w:sz w:val="20"/>
                <w:szCs w:val="20"/>
                <w:lang w:val="es-ES_tradnl"/>
              </w:rPr>
            </w:pPr>
            <w:hyperlink r:id="rId97" w:history="1">
              <w:r w:rsidR="00D3456C" w:rsidRPr="00850263">
                <w:rPr>
                  <w:rStyle w:val="Hyperlink"/>
                  <w:sz w:val="20"/>
                  <w:szCs w:val="20"/>
                  <w:lang w:val="es-ES_tradnl"/>
                </w:rPr>
                <w:t>Cultur</w:t>
              </w:r>
              <w:r w:rsidR="00984E7C" w:rsidRPr="00850263">
                <w:rPr>
                  <w:rStyle w:val="Hyperlink"/>
                  <w:sz w:val="20"/>
                  <w:szCs w:val="20"/>
                  <w:lang w:val="es-ES_tradnl"/>
                </w:rPr>
                <w:t xml:space="preserve">a y humedales: </w:t>
              </w:r>
              <w:r w:rsidR="00152408" w:rsidRPr="00850263">
                <w:rPr>
                  <w:rStyle w:val="Hyperlink"/>
                  <w:sz w:val="20"/>
                  <w:szCs w:val="20"/>
                  <w:lang w:val="es-ES_tradnl"/>
                </w:rPr>
                <w:t>U</w:t>
              </w:r>
              <w:r w:rsidR="00984E7C" w:rsidRPr="00850263">
                <w:rPr>
                  <w:rStyle w:val="Hyperlink"/>
                  <w:sz w:val="20"/>
                  <w:szCs w:val="20"/>
                  <w:lang w:val="es-ES_tradnl"/>
                </w:rPr>
                <w:t>n documento de orientació</w:t>
              </w:r>
              <w:r w:rsidR="00152408" w:rsidRPr="00850263">
                <w:rPr>
                  <w:rStyle w:val="Hyperlink"/>
                  <w:sz w:val="20"/>
                  <w:szCs w:val="20"/>
                  <w:lang w:val="es-ES_tradnl"/>
                </w:rPr>
                <w:t>n de Ramsar.</w:t>
              </w:r>
            </w:hyperlink>
            <w:r w:rsidR="00152408" w:rsidRPr="00850263">
              <w:rPr>
                <w:sz w:val="20"/>
                <w:szCs w:val="20"/>
                <w:lang w:val="es-ES_tradnl"/>
              </w:rPr>
              <w:t xml:space="preserve"> </w:t>
            </w:r>
          </w:p>
          <w:p w14:paraId="601A1718" w14:textId="01A5A62C" w:rsidR="00D3456C" w:rsidRPr="00850263" w:rsidRDefault="00EC35F6" w:rsidP="00152408">
            <w:pPr>
              <w:rPr>
                <w:rFonts w:cs="Arial"/>
                <w:sz w:val="20"/>
                <w:szCs w:val="20"/>
                <w:lang w:val="es-ES_tradnl"/>
              </w:rPr>
            </w:pPr>
            <w:r w:rsidRPr="00850263">
              <w:rPr>
                <w:sz w:val="20"/>
                <w:szCs w:val="20"/>
                <w:lang w:val="es-ES_tradnl"/>
              </w:rPr>
              <w:t>(</w:t>
            </w:r>
            <w:r w:rsidR="00152408" w:rsidRPr="00850263">
              <w:rPr>
                <w:sz w:val="20"/>
                <w:szCs w:val="20"/>
                <w:lang w:val="es-ES_tradnl"/>
              </w:rPr>
              <w:t>Relacionado con las</w:t>
            </w:r>
            <w:r w:rsidR="00984E7C" w:rsidRPr="00850263">
              <w:rPr>
                <w:sz w:val="20"/>
                <w:szCs w:val="20"/>
                <w:lang w:val="es-ES_tradnl"/>
              </w:rPr>
              <w:t xml:space="preserve"> </w:t>
            </w:r>
            <w:r w:rsidR="00152408" w:rsidRPr="00850263">
              <w:rPr>
                <w:sz w:val="20"/>
                <w:szCs w:val="20"/>
                <w:lang w:val="es-ES_tradnl"/>
              </w:rPr>
              <w:t xml:space="preserve">resoluciones </w:t>
            </w:r>
            <w:hyperlink r:id="rId98" w:history="1">
              <w:r w:rsidR="00152408" w:rsidRPr="00850263">
                <w:rPr>
                  <w:rStyle w:val="Hyperlink"/>
                  <w:sz w:val="20"/>
                  <w:szCs w:val="20"/>
                  <w:lang w:val="es-ES_tradnl"/>
                </w:rPr>
                <w:t>VIII.19,</w:t>
              </w:r>
              <w:r w:rsidR="00D3456C" w:rsidRPr="00850263">
                <w:rPr>
                  <w:rStyle w:val="Hyperlink"/>
                  <w:sz w:val="20"/>
                  <w:szCs w:val="20"/>
                  <w:lang w:val="es-ES_tradnl"/>
                </w:rPr>
                <w:t xml:space="preserve"> </w:t>
              </w:r>
              <w:r w:rsidR="00D72AD2" w:rsidRPr="00850263">
                <w:rPr>
                  <w:rStyle w:val="Hyperlink"/>
                  <w:sz w:val="20"/>
                  <w:szCs w:val="20"/>
                  <w:lang w:val="es-ES_tradnl"/>
                </w:rPr>
                <w:t>Principios orientadores para tomar en cuenta los valores culturales de los humedales para el manejo efectivo de los sitios</w:t>
              </w:r>
            </w:hyperlink>
            <w:r w:rsidR="00152408" w:rsidRPr="00850263">
              <w:rPr>
                <w:sz w:val="20"/>
                <w:szCs w:val="20"/>
                <w:lang w:val="es-ES_tradnl"/>
              </w:rPr>
              <w:t>,</w:t>
            </w:r>
            <w:r w:rsidR="00D72AD2" w:rsidRPr="00850263">
              <w:rPr>
                <w:sz w:val="20"/>
                <w:szCs w:val="20"/>
                <w:lang w:val="es-ES_tradnl"/>
              </w:rPr>
              <w:t xml:space="preserve"> y </w:t>
            </w:r>
            <w:hyperlink r:id="rId99" w:history="1">
              <w:r w:rsidR="00D3456C" w:rsidRPr="00850263">
                <w:rPr>
                  <w:rStyle w:val="Hyperlink"/>
                  <w:sz w:val="20"/>
                  <w:szCs w:val="20"/>
                  <w:lang w:val="es-ES_tradnl"/>
                </w:rPr>
                <w:t>IX.21</w:t>
              </w:r>
              <w:r w:rsidR="00152408" w:rsidRPr="00850263">
                <w:rPr>
                  <w:rStyle w:val="Hyperlink"/>
                  <w:sz w:val="20"/>
                  <w:szCs w:val="20"/>
                  <w:lang w:val="es-ES_tradnl"/>
                </w:rPr>
                <w:t>,</w:t>
              </w:r>
              <w:r w:rsidR="00D3456C" w:rsidRPr="00850263">
                <w:rPr>
                  <w:rStyle w:val="Hyperlink"/>
                  <w:sz w:val="20"/>
                  <w:szCs w:val="20"/>
                  <w:lang w:val="es-ES_tradnl"/>
                </w:rPr>
                <w:t xml:space="preserve"> </w:t>
              </w:r>
              <w:r w:rsidR="00D72AD2" w:rsidRPr="00850263">
                <w:rPr>
                  <w:rStyle w:val="Hyperlink"/>
                  <w:sz w:val="20"/>
                  <w:szCs w:val="20"/>
                  <w:lang w:val="es-ES_tradnl"/>
                </w:rPr>
                <w:t>Tomar en cuenta los valores culturales de los humedales</w:t>
              </w:r>
            </w:hyperlink>
            <w:r w:rsidRPr="00850263">
              <w:rPr>
                <w:sz w:val="20"/>
                <w:szCs w:val="20"/>
                <w:lang w:val="es-ES_tradnl"/>
              </w:rPr>
              <w:t>)</w:t>
            </w:r>
            <w:r w:rsidR="009A2865" w:rsidRPr="00850263">
              <w:rPr>
                <w:sz w:val="20"/>
                <w:szCs w:val="20"/>
                <w:lang w:val="es-ES_tradnl"/>
              </w:rPr>
              <w:t xml:space="preserve"> </w:t>
            </w:r>
          </w:p>
        </w:tc>
        <w:tc>
          <w:tcPr>
            <w:tcW w:w="2170" w:type="dxa"/>
          </w:tcPr>
          <w:p w14:paraId="63F4EA41" w14:textId="5714AF5B" w:rsidR="00D3456C" w:rsidRPr="00850263" w:rsidRDefault="002104F3" w:rsidP="00B5352E">
            <w:pPr>
              <w:rPr>
                <w:rFonts w:cs="Arial"/>
                <w:sz w:val="20"/>
                <w:szCs w:val="20"/>
                <w:lang w:val="es-ES_tradnl"/>
              </w:rPr>
            </w:pPr>
            <w:r w:rsidRPr="00850263">
              <w:rPr>
                <w:rFonts w:cs="Arial"/>
                <w:sz w:val="20"/>
                <w:szCs w:val="20"/>
                <w:lang w:val="es-ES_tradnl"/>
              </w:rPr>
              <w:t>Técnicas</w:t>
            </w:r>
          </w:p>
        </w:tc>
        <w:tc>
          <w:tcPr>
            <w:tcW w:w="2519" w:type="dxa"/>
          </w:tcPr>
          <w:p w14:paraId="45CBB28E" w14:textId="3ABCFB16" w:rsidR="00D3456C" w:rsidRPr="00850263" w:rsidRDefault="00457C3D" w:rsidP="00B5352E">
            <w:pPr>
              <w:rPr>
                <w:rFonts w:cs="Arial"/>
                <w:sz w:val="20"/>
                <w:szCs w:val="20"/>
                <w:lang w:val="es-ES_tradnl"/>
              </w:rPr>
            </w:pPr>
            <w:r w:rsidRPr="00850263">
              <w:rPr>
                <w:rFonts w:cs="Arial"/>
                <w:sz w:val="20"/>
                <w:szCs w:val="20"/>
                <w:lang w:val="es-ES_tradnl"/>
              </w:rPr>
              <w:t>Profesionales</w:t>
            </w:r>
            <w:r w:rsidR="00D3456C" w:rsidRPr="00850263">
              <w:rPr>
                <w:rFonts w:cs="Arial"/>
                <w:sz w:val="20"/>
                <w:szCs w:val="20"/>
                <w:lang w:val="es-ES_tradnl"/>
              </w:rPr>
              <w:t xml:space="preserve"> </w:t>
            </w:r>
          </w:p>
        </w:tc>
        <w:tc>
          <w:tcPr>
            <w:tcW w:w="1259" w:type="dxa"/>
          </w:tcPr>
          <w:p w14:paraId="328DBD7D" w14:textId="77777777" w:rsidR="00D3456C" w:rsidRPr="00850263" w:rsidRDefault="00D3456C" w:rsidP="00B5352E">
            <w:pPr>
              <w:rPr>
                <w:rFonts w:cs="Arial"/>
                <w:sz w:val="20"/>
                <w:szCs w:val="20"/>
                <w:lang w:val="es-ES_tradnl"/>
              </w:rPr>
            </w:pPr>
          </w:p>
        </w:tc>
        <w:tc>
          <w:tcPr>
            <w:tcW w:w="1282" w:type="dxa"/>
          </w:tcPr>
          <w:p w14:paraId="02AB3E54" w14:textId="77777777" w:rsidR="00D3456C" w:rsidRPr="00850263" w:rsidRDefault="007D7602" w:rsidP="00B5352E">
            <w:pPr>
              <w:rPr>
                <w:rFonts w:cs="Arial"/>
                <w:sz w:val="20"/>
                <w:szCs w:val="20"/>
                <w:lang w:val="es-ES_tradnl"/>
              </w:rPr>
            </w:pPr>
            <w:r w:rsidRPr="00850263">
              <w:rPr>
                <w:sz w:val="20"/>
                <w:szCs w:val="20"/>
                <w:lang w:val="es-ES_tradnl"/>
              </w:rPr>
              <w:t>IFE</w:t>
            </w:r>
          </w:p>
        </w:tc>
        <w:tc>
          <w:tcPr>
            <w:tcW w:w="5323" w:type="dxa"/>
          </w:tcPr>
          <w:p w14:paraId="7E82CECA" w14:textId="687FF769" w:rsidR="00D3456C" w:rsidRPr="00850263" w:rsidRDefault="00C02111" w:rsidP="00815FDE">
            <w:pPr>
              <w:pStyle w:val="NormalWeb"/>
              <w:rPr>
                <w:rFonts w:asciiTheme="minorHAnsi" w:hAnsiTheme="minorHAnsi"/>
                <w:lang w:val="es-ES_tradnl"/>
              </w:rPr>
            </w:pPr>
            <w:r w:rsidRPr="00850263">
              <w:rPr>
                <w:rFonts w:asciiTheme="minorHAnsi" w:hAnsiTheme="minorHAnsi"/>
                <w:u w:val="single"/>
                <w:lang w:val="es-ES_tradnl"/>
              </w:rPr>
              <w:t>Resumen</w:t>
            </w:r>
            <w:r w:rsidR="003A38FD" w:rsidRPr="00850263">
              <w:rPr>
                <w:rFonts w:asciiTheme="minorHAnsi" w:hAnsiTheme="minorHAnsi"/>
                <w:u w:val="single"/>
                <w:lang w:val="es-ES_tradnl"/>
              </w:rPr>
              <w:t>:</w:t>
            </w:r>
            <w:r w:rsidR="003A38FD" w:rsidRPr="00850263">
              <w:rPr>
                <w:rFonts w:asciiTheme="minorHAnsi" w:hAnsiTheme="minorHAnsi"/>
                <w:lang w:val="es-ES_tradnl"/>
              </w:rPr>
              <w:t xml:space="preserve"> </w:t>
            </w:r>
            <w:r w:rsidR="00815FDE" w:rsidRPr="00850263">
              <w:rPr>
                <w:rFonts w:asciiTheme="minorHAnsi" w:hAnsiTheme="minorHAnsi"/>
                <w:lang w:val="es-ES_tradnl"/>
              </w:rPr>
              <w:t>“E</w:t>
            </w:r>
            <w:r w:rsidR="00984E7C" w:rsidRPr="00850263">
              <w:rPr>
                <w:rFonts w:asciiTheme="minorHAnsi" w:hAnsiTheme="minorHAnsi"/>
                <w:lang w:val="es-ES_tradnl"/>
              </w:rPr>
              <w:t xml:space="preserve">l documento ofrece al lector una </w:t>
            </w:r>
            <w:r w:rsidR="00BD122A" w:rsidRPr="00850263">
              <w:rPr>
                <w:rFonts w:asciiTheme="minorHAnsi" w:hAnsiTheme="minorHAnsi"/>
                <w:lang w:val="es-ES_tradnl"/>
              </w:rPr>
              <w:t>panorámica</w:t>
            </w:r>
            <w:r w:rsidR="00984E7C" w:rsidRPr="00850263">
              <w:rPr>
                <w:rFonts w:asciiTheme="minorHAnsi" w:hAnsiTheme="minorHAnsi"/>
                <w:lang w:val="es-ES_tradnl"/>
              </w:rPr>
              <w:t xml:space="preserve"> del co</w:t>
            </w:r>
            <w:r w:rsidR="00815FDE" w:rsidRPr="00850263">
              <w:rPr>
                <w:rFonts w:asciiTheme="minorHAnsi" w:hAnsiTheme="minorHAnsi"/>
                <w:lang w:val="es-ES_tradnl"/>
              </w:rPr>
              <w:t xml:space="preserve">ncepto de </w:t>
            </w:r>
            <w:r w:rsidR="00BD122A" w:rsidRPr="00850263">
              <w:rPr>
                <w:rFonts w:asciiTheme="minorHAnsi" w:hAnsiTheme="minorHAnsi"/>
                <w:lang w:val="es-ES_tradnl"/>
              </w:rPr>
              <w:t>incorporación</w:t>
            </w:r>
            <w:r w:rsidR="00984E7C" w:rsidRPr="00850263">
              <w:rPr>
                <w:rFonts w:asciiTheme="minorHAnsi" w:hAnsiTheme="minorHAnsi"/>
                <w:lang w:val="es-ES_tradnl"/>
              </w:rPr>
              <w:t xml:space="preserve"> de los aspectos culturales en el trabajo de la </w:t>
            </w:r>
            <w:r w:rsidR="00BD122A" w:rsidRPr="00850263">
              <w:rPr>
                <w:rFonts w:asciiTheme="minorHAnsi" w:hAnsiTheme="minorHAnsi"/>
                <w:lang w:val="es-ES_tradnl"/>
              </w:rPr>
              <w:t>Convención</w:t>
            </w:r>
            <w:r w:rsidR="00984E7C" w:rsidRPr="00850263">
              <w:rPr>
                <w:rFonts w:asciiTheme="minorHAnsi" w:hAnsiTheme="minorHAnsi"/>
                <w:lang w:val="es-ES_tradnl"/>
              </w:rPr>
              <w:t xml:space="preserve"> de Ramsar, y en particular en la </w:t>
            </w:r>
            <w:r w:rsidR="00BD122A" w:rsidRPr="00850263">
              <w:rPr>
                <w:rFonts w:asciiTheme="minorHAnsi" w:hAnsiTheme="minorHAnsi"/>
                <w:lang w:val="es-ES_tradnl"/>
              </w:rPr>
              <w:t>gestión</w:t>
            </w:r>
            <w:r w:rsidR="00984E7C" w:rsidRPr="00850263">
              <w:rPr>
                <w:rFonts w:asciiTheme="minorHAnsi" w:hAnsiTheme="minorHAnsi"/>
                <w:lang w:val="es-ES_tradnl"/>
              </w:rPr>
              <w:t xml:space="preserve"> de los humedales, a </w:t>
            </w:r>
            <w:r w:rsidR="00BD122A" w:rsidRPr="00850263">
              <w:rPr>
                <w:rFonts w:asciiTheme="minorHAnsi" w:hAnsiTheme="minorHAnsi"/>
                <w:lang w:val="es-ES_tradnl"/>
              </w:rPr>
              <w:t>través</w:t>
            </w:r>
            <w:r w:rsidR="00984E7C" w:rsidRPr="00850263">
              <w:rPr>
                <w:rFonts w:asciiTheme="minorHAnsi" w:hAnsiTheme="minorHAnsi"/>
                <w:lang w:val="es-ES_tradnl"/>
              </w:rPr>
              <w:t xml:space="preserve"> de las Resoluciones VIII.19 y IX.21 y de la tarea del Grupo de Trabajo sobre Cultura para el desarrollo de esta </w:t>
            </w:r>
            <w:r w:rsidR="00BD122A" w:rsidRPr="00850263">
              <w:rPr>
                <w:rFonts w:asciiTheme="minorHAnsi" w:hAnsiTheme="minorHAnsi"/>
                <w:lang w:val="es-ES_tradnl"/>
              </w:rPr>
              <w:t>orientación</w:t>
            </w:r>
            <w:r w:rsidR="003A38FD" w:rsidRPr="00850263">
              <w:rPr>
                <w:rFonts w:asciiTheme="minorHAnsi" w:hAnsiTheme="minorHAnsi"/>
                <w:lang w:val="es-ES_tradnl"/>
              </w:rPr>
              <w:t>.”</w:t>
            </w:r>
          </w:p>
        </w:tc>
      </w:tr>
      <w:tr w:rsidR="007150EF" w:rsidRPr="00850263" w14:paraId="4D4BD04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E33DA21" w14:textId="6B109E34" w:rsidR="007150EF" w:rsidRPr="00850263" w:rsidRDefault="003A1510" w:rsidP="00823E3C">
            <w:pPr>
              <w:rPr>
                <w:sz w:val="20"/>
                <w:szCs w:val="20"/>
                <w:lang w:val="es-ES_tradnl"/>
              </w:rPr>
            </w:pPr>
            <w:hyperlink r:id="rId100" w:history="1">
              <w:r w:rsidR="00823E3C" w:rsidRPr="00850263">
                <w:rPr>
                  <w:rStyle w:val="Hyperlink"/>
                  <w:rFonts w:cs="Arial"/>
                  <w:sz w:val="20"/>
                  <w:szCs w:val="20"/>
                  <w:lang w:val="es-ES_tradnl"/>
                </w:rPr>
                <w:t>Valoración económica de los humedales. Guía para decisores y planificadores (Publicación</w:t>
              </w:r>
              <w:r w:rsidR="007150EF" w:rsidRPr="00850263">
                <w:rPr>
                  <w:rStyle w:val="Hyperlink"/>
                  <w:rFonts w:cs="Arial"/>
                  <w:sz w:val="20"/>
                  <w:szCs w:val="20"/>
                  <w:lang w:val="es-ES_tradnl"/>
                </w:rPr>
                <w:t xml:space="preserve">, Ramsar 1997) </w:t>
              </w:r>
            </w:hyperlink>
            <w:r w:rsidR="007150EF" w:rsidRPr="00850263">
              <w:rPr>
                <w:rFonts w:cs="Arial"/>
                <w:sz w:val="20"/>
                <w:szCs w:val="20"/>
                <w:lang w:val="es-ES_tradnl"/>
              </w:rPr>
              <w:t xml:space="preserve"> </w:t>
            </w:r>
          </w:p>
        </w:tc>
        <w:tc>
          <w:tcPr>
            <w:tcW w:w="2170" w:type="dxa"/>
          </w:tcPr>
          <w:p w14:paraId="26441090" w14:textId="19336A62" w:rsidR="007150EF" w:rsidRPr="00850263" w:rsidRDefault="002104F3" w:rsidP="00B5352E">
            <w:pPr>
              <w:rPr>
                <w:rFonts w:cs="Arial"/>
                <w:sz w:val="20"/>
                <w:szCs w:val="20"/>
                <w:lang w:val="es-ES_tradnl"/>
              </w:rPr>
            </w:pPr>
            <w:r w:rsidRPr="00850263">
              <w:rPr>
                <w:rFonts w:cs="Arial"/>
                <w:sz w:val="20"/>
                <w:szCs w:val="20"/>
                <w:lang w:val="es-ES_tradnl"/>
              </w:rPr>
              <w:t>Técnicas</w:t>
            </w:r>
          </w:p>
        </w:tc>
        <w:tc>
          <w:tcPr>
            <w:tcW w:w="2519" w:type="dxa"/>
          </w:tcPr>
          <w:p w14:paraId="1C3C1F6F" w14:textId="44F78F6E" w:rsidR="007150EF" w:rsidRPr="00850263" w:rsidRDefault="00457C3D" w:rsidP="00B5352E">
            <w:pPr>
              <w:rPr>
                <w:rFonts w:cs="Arial"/>
                <w:sz w:val="20"/>
                <w:szCs w:val="20"/>
                <w:lang w:val="es-ES_tradnl"/>
              </w:rPr>
            </w:pPr>
            <w:r w:rsidRPr="00850263">
              <w:rPr>
                <w:rFonts w:cs="Arial"/>
                <w:sz w:val="20"/>
                <w:szCs w:val="20"/>
                <w:lang w:val="es-ES_tradnl"/>
              </w:rPr>
              <w:t>Responsables de políticas</w:t>
            </w:r>
            <w:r w:rsidR="007150EF" w:rsidRPr="00850263">
              <w:rPr>
                <w:rFonts w:cs="Arial"/>
                <w:sz w:val="20"/>
                <w:szCs w:val="20"/>
                <w:lang w:val="es-ES_tradnl"/>
              </w:rPr>
              <w:t>/</w:t>
            </w:r>
            <w:r w:rsidRPr="00850263">
              <w:rPr>
                <w:rFonts w:cs="Arial"/>
                <w:sz w:val="20"/>
                <w:szCs w:val="20"/>
                <w:lang w:val="es-ES_tradnl"/>
              </w:rPr>
              <w:t>Profesionales</w:t>
            </w:r>
          </w:p>
        </w:tc>
        <w:tc>
          <w:tcPr>
            <w:tcW w:w="1259" w:type="dxa"/>
          </w:tcPr>
          <w:p w14:paraId="498EA4DD" w14:textId="77777777" w:rsidR="007150EF" w:rsidRPr="00850263" w:rsidRDefault="007150EF" w:rsidP="00B5352E">
            <w:pPr>
              <w:rPr>
                <w:rFonts w:cs="Arial"/>
                <w:sz w:val="20"/>
                <w:szCs w:val="20"/>
                <w:lang w:val="es-ES_tradnl"/>
              </w:rPr>
            </w:pPr>
          </w:p>
        </w:tc>
        <w:tc>
          <w:tcPr>
            <w:tcW w:w="1282" w:type="dxa"/>
          </w:tcPr>
          <w:p w14:paraId="00578D54" w14:textId="77777777" w:rsidR="007150EF" w:rsidRPr="00850263" w:rsidRDefault="007D7602" w:rsidP="00B5352E">
            <w:pPr>
              <w:rPr>
                <w:sz w:val="20"/>
                <w:szCs w:val="20"/>
                <w:lang w:val="es-ES_tradnl"/>
              </w:rPr>
            </w:pPr>
            <w:r w:rsidRPr="00850263">
              <w:rPr>
                <w:rFonts w:cs="Arial"/>
                <w:sz w:val="20"/>
                <w:szCs w:val="20"/>
                <w:lang w:val="es-ES_tradnl"/>
              </w:rPr>
              <w:t>IFE</w:t>
            </w:r>
          </w:p>
        </w:tc>
        <w:tc>
          <w:tcPr>
            <w:tcW w:w="5323" w:type="dxa"/>
          </w:tcPr>
          <w:p w14:paraId="39D5773A" w14:textId="77777777" w:rsidR="007150EF" w:rsidRPr="00850263" w:rsidRDefault="007150EF" w:rsidP="00B5352E">
            <w:pPr>
              <w:spacing w:after="40"/>
              <w:rPr>
                <w:sz w:val="20"/>
                <w:szCs w:val="20"/>
                <w:lang w:val="es-ES_tradnl"/>
              </w:rPr>
            </w:pPr>
          </w:p>
        </w:tc>
      </w:tr>
      <w:tr w:rsidR="00F451A9" w:rsidRPr="00850263" w14:paraId="3D302977" w14:textId="77777777" w:rsidTr="00F451A9">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563B54C7" w14:textId="10EF540A" w:rsidR="00F451A9" w:rsidRPr="00850263" w:rsidRDefault="00B647B5" w:rsidP="00B647B5">
            <w:pPr>
              <w:jc w:val="center"/>
              <w:rPr>
                <w:rFonts w:cs="Arial"/>
                <w:b/>
                <w:sz w:val="20"/>
                <w:szCs w:val="20"/>
                <w:lang w:val="es-ES_tradnl"/>
              </w:rPr>
            </w:pPr>
            <w:r w:rsidRPr="00850263">
              <w:rPr>
                <w:b/>
                <w:sz w:val="20"/>
                <w:szCs w:val="20"/>
                <w:lang w:val="es-ES_tradnl"/>
              </w:rPr>
              <w:t>Otras orientaciones</w:t>
            </w:r>
          </w:p>
        </w:tc>
      </w:tr>
      <w:tr w:rsidR="00E074F8" w:rsidRPr="00850263" w14:paraId="4FA38242"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34EBA847" w14:textId="7E4D7E8E" w:rsidR="00E074F8" w:rsidRPr="00850263" w:rsidRDefault="00B647B5" w:rsidP="00B5352E">
            <w:pPr>
              <w:spacing w:after="40"/>
              <w:rPr>
                <w:b/>
                <w:sz w:val="20"/>
                <w:szCs w:val="20"/>
                <w:lang w:val="es-ES_tradnl"/>
              </w:rPr>
            </w:pPr>
            <w:r w:rsidRPr="00850263">
              <w:rPr>
                <w:b/>
                <w:sz w:val="20"/>
                <w:szCs w:val="20"/>
                <w:lang w:val="es-ES_tradnl"/>
              </w:rPr>
              <w:t>Actualización de 2016-2019</w:t>
            </w:r>
          </w:p>
        </w:tc>
      </w:tr>
      <w:tr w:rsidR="00B23116" w:rsidRPr="00DC3849" w14:paraId="690D4867"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931AD53" w14:textId="2A1353C7" w:rsidR="00B23116" w:rsidRPr="007B2BD8" w:rsidRDefault="003A1510" w:rsidP="00B5352E">
            <w:pPr>
              <w:spacing w:after="40"/>
            </w:pPr>
            <w:hyperlink r:id="rId101" w:history="1">
              <w:r w:rsidR="00B23116" w:rsidRPr="007B2BD8">
                <w:rPr>
                  <w:rStyle w:val="Hyperlink"/>
                  <w:sz w:val="20"/>
                  <w:szCs w:val="20"/>
                </w:rPr>
                <w:t>Assessment Report on Land Degradation and Restoration</w:t>
              </w:r>
            </w:hyperlink>
          </w:p>
        </w:tc>
        <w:tc>
          <w:tcPr>
            <w:tcW w:w="2170" w:type="dxa"/>
          </w:tcPr>
          <w:p w14:paraId="21D316C8" w14:textId="77777777" w:rsidR="00B23116" w:rsidRPr="007B2BD8" w:rsidRDefault="00B23116" w:rsidP="00B5352E">
            <w:pPr>
              <w:rPr>
                <w:rFonts w:cs="Arial"/>
                <w:sz w:val="20"/>
                <w:szCs w:val="20"/>
              </w:rPr>
            </w:pPr>
          </w:p>
        </w:tc>
        <w:tc>
          <w:tcPr>
            <w:tcW w:w="2519" w:type="dxa"/>
          </w:tcPr>
          <w:p w14:paraId="3A1DB107" w14:textId="77777777" w:rsidR="00B23116" w:rsidRPr="007B2BD8" w:rsidRDefault="00B23116" w:rsidP="00B5352E">
            <w:pPr>
              <w:rPr>
                <w:rFonts w:cs="Arial"/>
                <w:sz w:val="20"/>
                <w:szCs w:val="20"/>
              </w:rPr>
            </w:pPr>
          </w:p>
        </w:tc>
        <w:tc>
          <w:tcPr>
            <w:tcW w:w="1259" w:type="dxa"/>
          </w:tcPr>
          <w:p w14:paraId="201D2021" w14:textId="77777777" w:rsidR="00B23116" w:rsidRPr="007B2BD8" w:rsidRDefault="00B23116" w:rsidP="00B5352E">
            <w:pPr>
              <w:rPr>
                <w:rFonts w:cs="Arial"/>
                <w:sz w:val="20"/>
                <w:szCs w:val="20"/>
              </w:rPr>
            </w:pPr>
          </w:p>
        </w:tc>
        <w:tc>
          <w:tcPr>
            <w:tcW w:w="1282" w:type="dxa"/>
          </w:tcPr>
          <w:p w14:paraId="18664983" w14:textId="3DBA5FA2" w:rsidR="00B23116" w:rsidRPr="00850263" w:rsidRDefault="00027E33" w:rsidP="00B5352E">
            <w:pPr>
              <w:rPr>
                <w:rFonts w:cs="Arial"/>
                <w:sz w:val="20"/>
                <w:szCs w:val="20"/>
                <w:lang w:val="es-ES_tradnl"/>
              </w:rPr>
            </w:pPr>
            <w:r w:rsidRPr="00850263">
              <w:rPr>
                <w:rFonts w:cs="Arial"/>
                <w:sz w:val="20"/>
                <w:szCs w:val="20"/>
                <w:lang w:val="es-ES_tradnl"/>
              </w:rPr>
              <w:t>I</w:t>
            </w:r>
          </w:p>
        </w:tc>
        <w:tc>
          <w:tcPr>
            <w:tcW w:w="5323" w:type="dxa"/>
          </w:tcPr>
          <w:p w14:paraId="43F05559" w14:textId="77777777" w:rsidR="00B23116" w:rsidRPr="00850263" w:rsidRDefault="00B23116" w:rsidP="00B23116">
            <w:pPr>
              <w:rPr>
                <w:sz w:val="20"/>
                <w:szCs w:val="20"/>
                <w:lang w:val="es-ES_tradnl"/>
              </w:rPr>
            </w:pPr>
            <w:r w:rsidRPr="00850263">
              <w:rPr>
                <w:sz w:val="20"/>
                <w:szCs w:val="20"/>
                <w:lang w:val="es-ES_tradnl"/>
              </w:rPr>
              <w:t>IPBES</w:t>
            </w:r>
          </w:p>
          <w:p w14:paraId="271EF0EC" w14:textId="5791F107" w:rsidR="00B23116" w:rsidRPr="00850263" w:rsidRDefault="00CF6D4E" w:rsidP="00027E33">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027E33" w:rsidRPr="00850263">
              <w:rPr>
                <w:sz w:val="20"/>
                <w:szCs w:val="20"/>
                <w:lang w:val="es-ES_tradnl"/>
              </w:rPr>
              <w:t xml:space="preserve">La evaluación “proporciona un análisis crítico del estado del conocimiento sobre la importancia, los factores impulsores, el estado y las tendencias de los ecosistemas </w:t>
            </w:r>
            <w:r w:rsidR="00027E33" w:rsidRPr="00850263">
              <w:rPr>
                <w:sz w:val="20"/>
                <w:szCs w:val="20"/>
                <w:lang w:val="es-ES_tradnl"/>
              </w:rPr>
              <w:lastRenderedPageBreak/>
              <w:t>terrestres</w:t>
            </w:r>
            <w:r w:rsidR="004D13ED">
              <w:rPr>
                <w:sz w:val="20"/>
                <w:szCs w:val="20"/>
                <w:lang w:val="es-ES_tradnl"/>
              </w:rPr>
              <w:t>.”</w:t>
            </w:r>
          </w:p>
        </w:tc>
      </w:tr>
      <w:tr w:rsidR="00B23116" w:rsidRPr="00DC3849" w14:paraId="7D86485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EE39244" w14:textId="0D4D8C73" w:rsidR="00B23116" w:rsidRPr="007B2BD8" w:rsidRDefault="003A1510" w:rsidP="00B5352E">
            <w:pPr>
              <w:spacing w:after="40"/>
            </w:pPr>
            <w:hyperlink r:id="rId102" w:history="1">
              <w:r w:rsidR="00B23116" w:rsidRPr="007B2BD8">
                <w:rPr>
                  <w:rStyle w:val="Hyperlink"/>
                  <w:sz w:val="20"/>
                  <w:szCs w:val="20"/>
                </w:rPr>
                <w:t>Assessment Report on Pollinators, Pollination and Food Production</w:t>
              </w:r>
            </w:hyperlink>
          </w:p>
        </w:tc>
        <w:tc>
          <w:tcPr>
            <w:tcW w:w="2170" w:type="dxa"/>
          </w:tcPr>
          <w:p w14:paraId="3B6F009D" w14:textId="77777777" w:rsidR="00B23116" w:rsidRPr="007B2BD8" w:rsidRDefault="00B23116" w:rsidP="00B5352E">
            <w:pPr>
              <w:rPr>
                <w:rFonts w:cs="Arial"/>
                <w:sz w:val="20"/>
                <w:szCs w:val="20"/>
              </w:rPr>
            </w:pPr>
          </w:p>
        </w:tc>
        <w:tc>
          <w:tcPr>
            <w:tcW w:w="2519" w:type="dxa"/>
          </w:tcPr>
          <w:p w14:paraId="2C774C92" w14:textId="77777777" w:rsidR="00B23116" w:rsidRPr="007B2BD8" w:rsidRDefault="00B23116" w:rsidP="00B5352E">
            <w:pPr>
              <w:rPr>
                <w:rFonts w:cs="Arial"/>
                <w:sz w:val="20"/>
                <w:szCs w:val="20"/>
              </w:rPr>
            </w:pPr>
          </w:p>
        </w:tc>
        <w:tc>
          <w:tcPr>
            <w:tcW w:w="1259" w:type="dxa"/>
          </w:tcPr>
          <w:p w14:paraId="77C14617" w14:textId="77777777" w:rsidR="00B23116" w:rsidRPr="007B2BD8" w:rsidRDefault="00B23116" w:rsidP="00B5352E">
            <w:pPr>
              <w:rPr>
                <w:rFonts w:cs="Arial"/>
                <w:sz w:val="20"/>
                <w:szCs w:val="20"/>
              </w:rPr>
            </w:pPr>
          </w:p>
        </w:tc>
        <w:tc>
          <w:tcPr>
            <w:tcW w:w="1282" w:type="dxa"/>
          </w:tcPr>
          <w:p w14:paraId="4CAAE461" w14:textId="1B91654A" w:rsidR="00B23116" w:rsidRPr="00850263" w:rsidRDefault="00027E33" w:rsidP="00B5352E">
            <w:pPr>
              <w:rPr>
                <w:rFonts w:cs="Arial"/>
                <w:sz w:val="20"/>
                <w:szCs w:val="20"/>
                <w:lang w:val="es-ES_tradnl"/>
              </w:rPr>
            </w:pPr>
            <w:r w:rsidRPr="00850263">
              <w:rPr>
                <w:rFonts w:cs="Arial"/>
                <w:sz w:val="20"/>
                <w:szCs w:val="20"/>
                <w:lang w:val="es-ES_tradnl"/>
              </w:rPr>
              <w:t>I (resumen para responsables de políticas en IFERAC)</w:t>
            </w:r>
          </w:p>
        </w:tc>
        <w:tc>
          <w:tcPr>
            <w:tcW w:w="5323" w:type="dxa"/>
          </w:tcPr>
          <w:p w14:paraId="6DE8D9D7" w14:textId="77777777" w:rsidR="00B23116" w:rsidRPr="00850263" w:rsidRDefault="00B23116" w:rsidP="00B23116">
            <w:pPr>
              <w:rPr>
                <w:sz w:val="20"/>
                <w:szCs w:val="20"/>
                <w:lang w:val="es-ES_tradnl"/>
              </w:rPr>
            </w:pPr>
            <w:r w:rsidRPr="00850263">
              <w:rPr>
                <w:sz w:val="20"/>
                <w:szCs w:val="20"/>
                <w:lang w:val="es-ES_tradnl"/>
              </w:rPr>
              <w:t>IPBES</w:t>
            </w:r>
          </w:p>
          <w:p w14:paraId="5308392D" w14:textId="12FD2602" w:rsidR="00B23116" w:rsidRPr="00850263" w:rsidRDefault="00CF6D4E" w:rsidP="007712FE">
            <w:pPr>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E756F7" w:rsidRPr="00850263">
              <w:rPr>
                <w:sz w:val="20"/>
                <w:szCs w:val="20"/>
                <w:lang w:val="es-ES_tradnl"/>
              </w:rPr>
              <w:t>La evaluación temática “se propone evaluar</w:t>
            </w:r>
            <w:r w:rsidR="007712FE" w:rsidRPr="00850263">
              <w:rPr>
                <w:sz w:val="20"/>
                <w:szCs w:val="20"/>
                <w:lang w:val="es-ES_tradnl"/>
              </w:rPr>
              <w:t xml:space="preserve"> la</w:t>
            </w:r>
            <w:r w:rsidR="00E756F7" w:rsidRPr="00850263">
              <w:rPr>
                <w:rFonts w:ascii="Times" w:hAnsi="Times" w:cs="Times"/>
                <w:sz w:val="26"/>
                <w:szCs w:val="26"/>
                <w:lang w:val="es-ES_tradnl"/>
              </w:rPr>
              <w:t xml:space="preserve"> </w:t>
            </w:r>
            <w:r w:rsidR="00DC3849" w:rsidRPr="00850263">
              <w:rPr>
                <w:rFonts w:cs="Times"/>
                <w:sz w:val="20"/>
                <w:szCs w:val="20"/>
                <w:lang w:val="es-ES_tradnl"/>
              </w:rPr>
              <w:t>zoo polinización</w:t>
            </w:r>
            <w:r w:rsidR="00E756F7" w:rsidRPr="00850263">
              <w:rPr>
                <w:rFonts w:cs="Times"/>
                <w:sz w:val="20"/>
                <w:szCs w:val="20"/>
                <w:lang w:val="es-ES_tradnl"/>
              </w:rPr>
              <w:t xml:space="preserve"> como servicio regulador de los ecosistemas que sustenta la producción de alimentos en el contexto de su contribución a los dones de la naturaleza para las personas y una buena calidad de vida</w:t>
            </w:r>
            <w:r w:rsidR="004D13ED">
              <w:rPr>
                <w:sz w:val="20"/>
                <w:szCs w:val="20"/>
                <w:lang w:val="es-ES_tradnl"/>
              </w:rPr>
              <w:t>.”</w:t>
            </w:r>
          </w:p>
        </w:tc>
      </w:tr>
      <w:tr w:rsidR="00B23116" w:rsidRPr="00DC3849" w14:paraId="6B659E8A"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CE00A87" w14:textId="57E131CD" w:rsidR="00B23116" w:rsidRPr="007B2BD8" w:rsidRDefault="003A1510" w:rsidP="00B5352E">
            <w:pPr>
              <w:spacing w:after="40"/>
            </w:pPr>
            <w:hyperlink r:id="rId103" w:history="1">
              <w:r w:rsidR="00B23116" w:rsidRPr="007B2BD8">
                <w:rPr>
                  <w:rStyle w:val="Hyperlink"/>
                  <w:sz w:val="20"/>
                  <w:szCs w:val="20"/>
                </w:rPr>
                <w:t>The methodological assessment report on scenarios and models of biodiversity and ecosystem services</w:t>
              </w:r>
            </w:hyperlink>
          </w:p>
        </w:tc>
        <w:tc>
          <w:tcPr>
            <w:tcW w:w="2170" w:type="dxa"/>
          </w:tcPr>
          <w:p w14:paraId="4A00C9EA" w14:textId="77777777" w:rsidR="00B23116" w:rsidRPr="007B2BD8" w:rsidRDefault="00B23116" w:rsidP="00B5352E">
            <w:pPr>
              <w:rPr>
                <w:rFonts w:cs="Arial"/>
                <w:sz w:val="20"/>
                <w:szCs w:val="20"/>
              </w:rPr>
            </w:pPr>
          </w:p>
        </w:tc>
        <w:tc>
          <w:tcPr>
            <w:tcW w:w="2519" w:type="dxa"/>
          </w:tcPr>
          <w:p w14:paraId="1B4EECED" w14:textId="77777777" w:rsidR="00B23116" w:rsidRPr="007B2BD8" w:rsidRDefault="00B23116" w:rsidP="00B5352E">
            <w:pPr>
              <w:rPr>
                <w:rFonts w:cs="Arial"/>
                <w:sz w:val="20"/>
                <w:szCs w:val="20"/>
              </w:rPr>
            </w:pPr>
          </w:p>
        </w:tc>
        <w:tc>
          <w:tcPr>
            <w:tcW w:w="1259" w:type="dxa"/>
          </w:tcPr>
          <w:p w14:paraId="3DE40E8C" w14:textId="77777777" w:rsidR="00B23116" w:rsidRPr="007B2BD8" w:rsidRDefault="00B23116" w:rsidP="00B5352E">
            <w:pPr>
              <w:rPr>
                <w:rFonts w:cs="Arial"/>
                <w:sz w:val="20"/>
                <w:szCs w:val="20"/>
              </w:rPr>
            </w:pPr>
          </w:p>
        </w:tc>
        <w:tc>
          <w:tcPr>
            <w:tcW w:w="1282" w:type="dxa"/>
          </w:tcPr>
          <w:p w14:paraId="710EF184" w14:textId="26A1EAF7" w:rsidR="00B23116" w:rsidRPr="00850263" w:rsidRDefault="00E756F7" w:rsidP="00B5352E">
            <w:pPr>
              <w:rPr>
                <w:rFonts w:cs="Arial"/>
                <w:sz w:val="20"/>
                <w:szCs w:val="20"/>
                <w:lang w:val="es-ES_tradnl"/>
              </w:rPr>
            </w:pPr>
            <w:r w:rsidRPr="00850263">
              <w:rPr>
                <w:rFonts w:cs="Arial"/>
                <w:sz w:val="20"/>
                <w:szCs w:val="20"/>
                <w:lang w:val="es-ES_tradnl"/>
              </w:rPr>
              <w:t>I (resumen para responsables de políticas en IFERAC)</w:t>
            </w:r>
          </w:p>
        </w:tc>
        <w:tc>
          <w:tcPr>
            <w:tcW w:w="5323" w:type="dxa"/>
          </w:tcPr>
          <w:p w14:paraId="00304373" w14:textId="77777777" w:rsidR="00B23116" w:rsidRPr="00850263" w:rsidRDefault="00B23116" w:rsidP="00B23116">
            <w:pPr>
              <w:rPr>
                <w:sz w:val="20"/>
                <w:szCs w:val="20"/>
                <w:lang w:val="es-ES_tradnl"/>
              </w:rPr>
            </w:pPr>
            <w:r w:rsidRPr="00850263">
              <w:rPr>
                <w:sz w:val="20"/>
                <w:szCs w:val="20"/>
                <w:lang w:val="es-ES_tradnl"/>
              </w:rPr>
              <w:t>IPBES</w:t>
            </w:r>
          </w:p>
          <w:p w14:paraId="65543AEE" w14:textId="4076B9BE" w:rsidR="00B23116" w:rsidRPr="00850263" w:rsidRDefault="00CF6D4E" w:rsidP="00F150B8">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F150B8" w:rsidRPr="00850263">
              <w:rPr>
                <w:sz w:val="20"/>
                <w:szCs w:val="20"/>
                <w:lang w:val="es-ES_tradnl"/>
              </w:rPr>
              <w:t xml:space="preserve">La evaluación proporciona orientaciones para la utilización de escenarios y modelos a expertos que realicen </w:t>
            </w:r>
            <w:r w:rsidR="00B44D6C" w:rsidRPr="00850263">
              <w:rPr>
                <w:sz w:val="20"/>
                <w:szCs w:val="20"/>
                <w:lang w:val="es-ES_tradnl"/>
              </w:rPr>
              <w:t>evaluaciones</w:t>
            </w:r>
            <w:r w:rsidR="00F150B8" w:rsidRPr="00850263">
              <w:rPr>
                <w:sz w:val="20"/>
                <w:szCs w:val="20"/>
                <w:lang w:val="es-ES_tradnl"/>
              </w:rPr>
              <w:t xml:space="preserve"> en la IPBES y también a científicos y otros interesados así como responsables de la toma de decisiones</w:t>
            </w:r>
            <w:r w:rsidR="00B23116" w:rsidRPr="00850263">
              <w:rPr>
                <w:sz w:val="20"/>
                <w:szCs w:val="20"/>
                <w:lang w:val="es-ES_tradnl"/>
              </w:rPr>
              <w:t>.</w:t>
            </w:r>
          </w:p>
        </w:tc>
      </w:tr>
      <w:tr w:rsidR="00B23116" w:rsidRPr="00DC3849" w14:paraId="29BD466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EB8FF5B" w14:textId="0120C385" w:rsidR="00B23116" w:rsidRPr="007B2BD8" w:rsidRDefault="003A1510" w:rsidP="00B5352E">
            <w:pPr>
              <w:spacing w:after="40"/>
            </w:pPr>
            <w:hyperlink r:id="rId104" w:history="1">
              <w:r w:rsidR="00B23116" w:rsidRPr="007B2BD8">
                <w:rPr>
                  <w:rStyle w:val="Hyperlink"/>
                  <w:sz w:val="20"/>
                  <w:szCs w:val="20"/>
                </w:rPr>
                <w:t>Regional Assessment Report on Biodiversity and Ecosystem Services for Africa</w:t>
              </w:r>
            </w:hyperlink>
          </w:p>
        </w:tc>
        <w:tc>
          <w:tcPr>
            <w:tcW w:w="2170" w:type="dxa"/>
          </w:tcPr>
          <w:p w14:paraId="1A294B49" w14:textId="77777777" w:rsidR="00B23116" w:rsidRPr="007B2BD8" w:rsidRDefault="00B23116" w:rsidP="00B5352E">
            <w:pPr>
              <w:rPr>
                <w:rFonts w:cs="Arial"/>
                <w:sz w:val="20"/>
                <w:szCs w:val="20"/>
              </w:rPr>
            </w:pPr>
          </w:p>
        </w:tc>
        <w:tc>
          <w:tcPr>
            <w:tcW w:w="2519" w:type="dxa"/>
          </w:tcPr>
          <w:p w14:paraId="3D39E17F" w14:textId="77777777" w:rsidR="00B23116" w:rsidRPr="007B2BD8" w:rsidRDefault="00B23116" w:rsidP="00B5352E">
            <w:pPr>
              <w:rPr>
                <w:rFonts w:cs="Arial"/>
                <w:sz w:val="20"/>
                <w:szCs w:val="20"/>
              </w:rPr>
            </w:pPr>
          </w:p>
        </w:tc>
        <w:tc>
          <w:tcPr>
            <w:tcW w:w="1259" w:type="dxa"/>
          </w:tcPr>
          <w:p w14:paraId="708CA4E4" w14:textId="77777777" w:rsidR="00B23116" w:rsidRPr="007B2BD8" w:rsidRDefault="00B23116" w:rsidP="00B5352E">
            <w:pPr>
              <w:rPr>
                <w:rFonts w:cs="Arial"/>
                <w:sz w:val="20"/>
                <w:szCs w:val="20"/>
              </w:rPr>
            </w:pPr>
          </w:p>
        </w:tc>
        <w:tc>
          <w:tcPr>
            <w:tcW w:w="1282" w:type="dxa"/>
          </w:tcPr>
          <w:p w14:paraId="5E9EC446" w14:textId="5C9C9220" w:rsidR="00B23116" w:rsidRPr="00850263" w:rsidRDefault="00F150B8" w:rsidP="00B5352E">
            <w:pPr>
              <w:rPr>
                <w:rFonts w:cs="Arial"/>
                <w:sz w:val="20"/>
                <w:szCs w:val="20"/>
                <w:lang w:val="es-ES_tradnl"/>
              </w:rPr>
            </w:pPr>
            <w:r w:rsidRPr="00850263">
              <w:rPr>
                <w:rFonts w:cs="Arial"/>
                <w:sz w:val="20"/>
                <w:szCs w:val="20"/>
                <w:lang w:val="es-ES_tradnl"/>
              </w:rPr>
              <w:t>I (resumen para responsables de políticas en IFERAC)</w:t>
            </w:r>
          </w:p>
        </w:tc>
        <w:tc>
          <w:tcPr>
            <w:tcW w:w="5323" w:type="dxa"/>
          </w:tcPr>
          <w:p w14:paraId="1463A29A" w14:textId="77777777" w:rsidR="00B23116" w:rsidRPr="00850263" w:rsidRDefault="00B23116" w:rsidP="00B23116">
            <w:pPr>
              <w:rPr>
                <w:sz w:val="20"/>
                <w:szCs w:val="20"/>
                <w:lang w:val="es-ES_tradnl"/>
              </w:rPr>
            </w:pPr>
            <w:r w:rsidRPr="00850263">
              <w:rPr>
                <w:sz w:val="20"/>
                <w:szCs w:val="20"/>
                <w:lang w:val="es-ES_tradnl"/>
              </w:rPr>
              <w:t>IPBES</w:t>
            </w:r>
          </w:p>
          <w:p w14:paraId="0BDC9E9B" w14:textId="51BCD090" w:rsidR="00B23116" w:rsidRPr="00850263" w:rsidRDefault="00CF6D4E" w:rsidP="009D4B78">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9D4B78" w:rsidRPr="00850263">
              <w:rPr>
                <w:sz w:val="20"/>
                <w:szCs w:val="20"/>
                <w:lang w:val="es-ES_tradnl"/>
              </w:rPr>
              <w:t>La evaluación proporciona un análisis crítico del estado del conocimiento sobre la importancia, el estado y las tendencias de la biodiversidad y de las contribuciones de la naturaleza a las personas.</w:t>
            </w:r>
          </w:p>
        </w:tc>
      </w:tr>
      <w:tr w:rsidR="00B23116" w:rsidRPr="00DC3849" w14:paraId="2D681B98"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61619F5" w14:textId="49073B6E" w:rsidR="00B23116" w:rsidRPr="007B2BD8" w:rsidRDefault="003A1510" w:rsidP="00B5352E">
            <w:pPr>
              <w:spacing w:after="40"/>
            </w:pPr>
            <w:hyperlink r:id="rId105" w:history="1">
              <w:r w:rsidR="00B23116" w:rsidRPr="007B2BD8">
                <w:rPr>
                  <w:rStyle w:val="Hyperlink"/>
                  <w:sz w:val="20"/>
                  <w:szCs w:val="20"/>
                </w:rPr>
                <w:t>Regional Assessment Report on Biodiversity and Ecosystem Services for the Americas</w:t>
              </w:r>
            </w:hyperlink>
          </w:p>
        </w:tc>
        <w:tc>
          <w:tcPr>
            <w:tcW w:w="2170" w:type="dxa"/>
          </w:tcPr>
          <w:p w14:paraId="08EE96F0" w14:textId="77777777" w:rsidR="00B23116" w:rsidRPr="007B2BD8" w:rsidRDefault="00B23116" w:rsidP="00B5352E">
            <w:pPr>
              <w:rPr>
                <w:rFonts w:cs="Arial"/>
                <w:sz w:val="20"/>
                <w:szCs w:val="20"/>
              </w:rPr>
            </w:pPr>
          </w:p>
        </w:tc>
        <w:tc>
          <w:tcPr>
            <w:tcW w:w="2519" w:type="dxa"/>
          </w:tcPr>
          <w:p w14:paraId="44211AE0" w14:textId="77777777" w:rsidR="00B23116" w:rsidRPr="007B2BD8" w:rsidRDefault="00B23116" w:rsidP="00B5352E">
            <w:pPr>
              <w:rPr>
                <w:rFonts w:cs="Arial"/>
                <w:sz w:val="20"/>
                <w:szCs w:val="20"/>
              </w:rPr>
            </w:pPr>
          </w:p>
        </w:tc>
        <w:tc>
          <w:tcPr>
            <w:tcW w:w="1259" w:type="dxa"/>
          </w:tcPr>
          <w:p w14:paraId="4510EB3A" w14:textId="77777777" w:rsidR="00B23116" w:rsidRPr="007B2BD8" w:rsidRDefault="00B23116" w:rsidP="00B5352E">
            <w:pPr>
              <w:rPr>
                <w:rFonts w:cs="Arial"/>
                <w:sz w:val="20"/>
                <w:szCs w:val="20"/>
              </w:rPr>
            </w:pPr>
          </w:p>
        </w:tc>
        <w:tc>
          <w:tcPr>
            <w:tcW w:w="1282" w:type="dxa"/>
          </w:tcPr>
          <w:p w14:paraId="351CE078" w14:textId="541CE255" w:rsidR="00B23116" w:rsidRPr="00850263" w:rsidRDefault="00B8666B" w:rsidP="00B5352E">
            <w:pPr>
              <w:rPr>
                <w:rFonts w:cs="Arial"/>
                <w:sz w:val="20"/>
                <w:szCs w:val="20"/>
                <w:lang w:val="es-ES_tradnl"/>
              </w:rPr>
            </w:pPr>
            <w:r w:rsidRPr="00850263">
              <w:rPr>
                <w:rFonts w:cs="Arial"/>
                <w:sz w:val="20"/>
                <w:szCs w:val="20"/>
                <w:lang w:val="es-ES_tradnl"/>
              </w:rPr>
              <w:t>I</w:t>
            </w:r>
          </w:p>
        </w:tc>
        <w:tc>
          <w:tcPr>
            <w:tcW w:w="5323" w:type="dxa"/>
          </w:tcPr>
          <w:p w14:paraId="6D0719A0" w14:textId="77777777" w:rsidR="009D4B78" w:rsidRPr="00850263" w:rsidRDefault="009D4B78" w:rsidP="009D4B78">
            <w:pPr>
              <w:rPr>
                <w:sz w:val="20"/>
                <w:szCs w:val="20"/>
                <w:lang w:val="es-ES_tradnl"/>
              </w:rPr>
            </w:pPr>
            <w:r w:rsidRPr="00850263">
              <w:rPr>
                <w:sz w:val="20"/>
                <w:szCs w:val="20"/>
                <w:lang w:val="es-ES_tradnl"/>
              </w:rPr>
              <w:t>IPBES</w:t>
            </w:r>
          </w:p>
          <w:p w14:paraId="2FDC319D" w14:textId="5399F370" w:rsidR="00B23116" w:rsidRPr="00850263" w:rsidRDefault="009D4B78" w:rsidP="009D4B78">
            <w:pPr>
              <w:spacing w:after="40"/>
              <w:rPr>
                <w:sz w:val="20"/>
                <w:szCs w:val="20"/>
                <w:lang w:val="es-ES_tradnl"/>
              </w:rPr>
            </w:pPr>
            <w:r w:rsidRPr="00850263">
              <w:rPr>
                <w:sz w:val="20"/>
                <w:szCs w:val="20"/>
                <w:u w:val="single"/>
                <w:lang w:val="es-ES_tradnl"/>
              </w:rPr>
              <w:t>Resumen:</w:t>
            </w:r>
            <w:r w:rsidRPr="00850263">
              <w:rPr>
                <w:sz w:val="20"/>
                <w:szCs w:val="20"/>
                <w:lang w:val="es-ES_tradnl"/>
              </w:rPr>
              <w:t xml:space="preserve"> La evaluación proporciona un análisis crítico del estado del conocimiento sobre la importancia, el estado y las tendencias de la biodiversidad y de las contribuciones de la naturaleza a las personas.</w:t>
            </w:r>
          </w:p>
        </w:tc>
      </w:tr>
      <w:tr w:rsidR="00B23116" w:rsidRPr="00DC3849" w14:paraId="3B2D308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568C3CD" w14:textId="0E57A863" w:rsidR="00B23116" w:rsidRPr="007B2BD8" w:rsidRDefault="003A1510" w:rsidP="00B5352E">
            <w:pPr>
              <w:spacing w:after="40"/>
            </w:pPr>
            <w:hyperlink r:id="rId106" w:history="1">
              <w:r w:rsidR="00B23116" w:rsidRPr="007B2BD8">
                <w:rPr>
                  <w:rStyle w:val="Hyperlink"/>
                  <w:sz w:val="20"/>
                  <w:szCs w:val="20"/>
                </w:rPr>
                <w:t>Regional Assessment Report on Biodiversity and Ecosystem Services for Asia and the Pacific</w:t>
              </w:r>
            </w:hyperlink>
          </w:p>
        </w:tc>
        <w:tc>
          <w:tcPr>
            <w:tcW w:w="2170" w:type="dxa"/>
          </w:tcPr>
          <w:p w14:paraId="7F2C8615" w14:textId="77777777" w:rsidR="00B23116" w:rsidRPr="007B2BD8" w:rsidRDefault="00B23116" w:rsidP="00B5352E">
            <w:pPr>
              <w:rPr>
                <w:rFonts w:cs="Arial"/>
                <w:sz w:val="20"/>
                <w:szCs w:val="20"/>
              </w:rPr>
            </w:pPr>
          </w:p>
        </w:tc>
        <w:tc>
          <w:tcPr>
            <w:tcW w:w="2519" w:type="dxa"/>
          </w:tcPr>
          <w:p w14:paraId="6A20C212" w14:textId="77777777" w:rsidR="00B23116" w:rsidRPr="007B2BD8" w:rsidRDefault="00B23116" w:rsidP="00B5352E">
            <w:pPr>
              <w:rPr>
                <w:rFonts w:cs="Arial"/>
                <w:sz w:val="20"/>
                <w:szCs w:val="20"/>
              </w:rPr>
            </w:pPr>
          </w:p>
        </w:tc>
        <w:tc>
          <w:tcPr>
            <w:tcW w:w="1259" w:type="dxa"/>
          </w:tcPr>
          <w:p w14:paraId="05C222DB" w14:textId="77777777" w:rsidR="00B23116" w:rsidRPr="007B2BD8" w:rsidRDefault="00B23116" w:rsidP="00B5352E">
            <w:pPr>
              <w:rPr>
                <w:rFonts w:cs="Arial"/>
                <w:sz w:val="20"/>
                <w:szCs w:val="20"/>
              </w:rPr>
            </w:pPr>
          </w:p>
        </w:tc>
        <w:tc>
          <w:tcPr>
            <w:tcW w:w="1282" w:type="dxa"/>
          </w:tcPr>
          <w:p w14:paraId="03BFD7C5" w14:textId="6F9FFD3B" w:rsidR="00B23116" w:rsidRPr="00850263" w:rsidRDefault="00D50DF6" w:rsidP="00B5352E">
            <w:pPr>
              <w:rPr>
                <w:rFonts w:cs="Arial"/>
                <w:sz w:val="20"/>
                <w:szCs w:val="20"/>
                <w:lang w:val="es-ES_tradnl"/>
              </w:rPr>
            </w:pPr>
            <w:r w:rsidRPr="00850263">
              <w:rPr>
                <w:rFonts w:cs="Arial"/>
                <w:sz w:val="20"/>
                <w:szCs w:val="20"/>
                <w:lang w:val="es-ES_tradnl"/>
              </w:rPr>
              <w:t>I (resumen para responsables de políticas en IFERAC)</w:t>
            </w:r>
          </w:p>
        </w:tc>
        <w:tc>
          <w:tcPr>
            <w:tcW w:w="5323" w:type="dxa"/>
          </w:tcPr>
          <w:p w14:paraId="4637B73B" w14:textId="77777777" w:rsidR="00B23116" w:rsidRPr="00850263" w:rsidRDefault="00B23116" w:rsidP="00B23116">
            <w:pPr>
              <w:rPr>
                <w:sz w:val="20"/>
                <w:szCs w:val="20"/>
                <w:lang w:val="es-ES_tradnl"/>
              </w:rPr>
            </w:pPr>
            <w:r w:rsidRPr="00850263">
              <w:rPr>
                <w:sz w:val="20"/>
                <w:szCs w:val="20"/>
                <w:lang w:val="es-ES_tradnl"/>
              </w:rPr>
              <w:t>IPBES</w:t>
            </w:r>
          </w:p>
          <w:p w14:paraId="71C55A7C" w14:textId="6D899033" w:rsidR="00B23116" w:rsidRPr="00850263" w:rsidRDefault="00CF6D4E" w:rsidP="00B23116">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D50DF6" w:rsidRPr="00850263">
              <w:rPr>
                <w:sz w:val="20"/>
                <w:szCs w:val="20"/>
                <w:lang w:val="es-ES_tradnl"/>
              </w:rPr>
              <w:t>La evaluación proporciona un análisis crítico del estado del conocimiento sobre la importancia, el estado y las tendencias de la biodiversidad y de las contribuciones de la naturaleza a las personas</w:t>
            </w:r>
            <w:r w:rsidR="00B23116" w:rsidRPr="00850263">
              <w:rPr>
                <w:sz w:val="20"/>
                <w:szCs w:val="20"/>
                <w:lang w:val="es-ES_tradnl"/>
              </w:rPr>
              <w:t>.</w:t>
            </w:r>
          </w:p>
        </w:tc>
      </w:tr>
      <w:tr w:rsidR="00B23116" w:rsidRPr="00DC3849" w14:paraId="2F4A8A4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222A7CA" w14:textId="1E3E9FEA" w:rsidR="00B23116" w:rsidRPr="007B2BD8" w:rsidRDefault="003A1510" w:rsidP="00B23116">
            <w:pPr>
              <w:spacing w:after="40"/>
            </w:pPr>
            <w:hyperlink r:id="rId107" w:history="1">
              <w:r w:rsidR="00B23116" w:rsidRPr="007B2BD8">
                <w:rPr>
                  <w:rStyle w:val="Hyperlink"/>
                  <w:sz w:val="20"/>
                  <w:szCs w:val="20"/>
                </w:rPr>
                <w:t>Regional Assessment Report on Biodiversity and Ecosystem Services for Europe and Central Asia</w:t>
              </w:r>
            </w:hyperlink>
          </w:p>
        </w:tc>
        <w:tc>
          <w:tcPr>
            <w:tcW w:w="2170" w:type="dxa"/>
          </w:tcPr>
          <w:p w14:paraId="768BB2C4" w14:textId="77777777" w:rsidR="00B23116" w:rsidRPr="007B2BD8" w:rsidRDefault="00B23116" w:rsidP="00B5352E">
            <w:pPr>
              <w:rPr>
                <w:rFonts w:cs="Arial"/>
                <w:sz w:val="20"/>
                <w:szCs w:val="20"/>
              </w:rPr>
            </w:pPr>
          </w:p>
        </w:tc>
        <w:tc>
          <w:tcPr>
            <w:tcW w:w="2519" w:type="dxa"/>
          </w:tcPr>
          <w:p w14:paraId="685606DB" w14:textId="77777777" w:rsidR="00B23116" w:rsidRPr="007B2BD8" w:rsidRDefault="00B23116" w:rsidP="00B5352E">
            <w:pPr>
              <w:rPr>
                <w:rFonts w:cs="Arial"/>
                <w:sz w:val="20"/>
                <w:szCs w:val="20"/>
              </w:rPr>
            </w:pPr>
          </w:p>
        </w:tc>
        <w:tc>
          <w:tcPr>
            <w:tcW w:w="1259" w:type="dxa"/>
          </w:tcPr>
          <w:p w14:paraId="4751F0ED" w14:textId="77777777" w:rsidR="00B23116" w:rsidRPr="007B2BD8" w:rsidRDefault="00B23116" w:rsidP="00B5352E">
            <w:pPr>
              <w:rPr>
                <w:rFonts w:cs="Arial"/>
                <w:sz w:val="20"/>
                <w:szCs w:val="20"/>
              </w:rPr>
            </w:pPr>
          </w:p>
        </w:tc>
        <w:tc>
          <w:tcPr>
            <w:tcW w:w="1282" w:type="dxa"/>
          </w:tcPr>
          <w:p w14:paraId="2D94871F" w14:textId="376EC636" w:rsidR="00B23116" w:rsidRPr="00850263" w:rsidRDefault="00D50DF6" w:rsidP="00B5352E">
            <w:pPr>
              <w:rPr>
                <w:rFonts w:cs="Arial"/>
                <w:sz w:val="20"/>
                <w:szCs w:val="20"/>
                <w:lang w:val="es-ES_tradnl"/>
              </w:rPr>
            </w:pPr>
            <w:r w:rsidRPr="00850263">
              <w:rPr>
                <w:rFonts w:cs="Arial"/>
                <w:sz w:val="20"/>
                <w:szCs w:val="20"/>
                <w:lang w:val="es-ES_tradnl"/>
              </w:rPr>
              <w:t>I</w:t>
            </w:r>
          </w:p>
        </w:tc>
        <w:tc>
          <w:tcPr>
            <w:tcW w:w="5323" w:type="dxa"/>
          </w:tcPr>
          <w:p w14:paraId="52E2596D" w14:textId="77777777" w:rsidR="00B23116" w:rsidRPr="00850263" w:rsidRDefault="00B23116" w:rsidP="00B23116">
            <w:pPr>
              <w:rPr>
                <w:sz w:val="20"/>
                <w:szCs w:val="20"/>
                <w:lang w:val="es-ES_tradnl"/>
              </w:rPr>
            </w:pPr>
            <w:r w:rsidRPr="00850263">
              <w:rPr>
                <w:sz w:val="20"/>
                <w:szCs w:val="20"/>
                <w:lang w:val="es-ES_tradnl"/>
              </w:rPr>
              <w:t>IPBES</w:t>
            </w:r>
          </w:p>
          <w:p w14:paraId="36106DA1" w14:textId="015866DC" w:rsidR="00B23116" w:rsidRPr="00850263" w:rsidRDefault="00CF6D4E" w:rsidP="00B23116">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D50DF6" w:rsidRPr="00850263">
              <w:rPr>
                <w:sz w:val="20"/>
                <w:szCs w:val="20"/>
                <w:lang w:val="es-ES_tradnl"/>
              </w:rPr>
              <w:t>La evaluación proporciona un análisis crítico del estado del conocimiento sobre la importancia, el estado y las tendencias de la biodiversidad y de las contribuciones de la naturaleza a las personas</w:t>
            </w:r>
            <w:r w:rsidR="00B23116" w:rsidRPr="00850263">
              <w:rPr>
                <w:sz w:val="20"/>
                <w:szCs w:val="20"/>
                <w:lang w:val="es-ES_tradnl"/>
              </w:rPr>
              <w:t>.</w:t>
            </w:r>
          </w:p>
        </w:tc>
      </w:tr>
      <w:tr w:rsidR="00B23116" w:rsidRPr="00DC3849" w14:paraId="66C4A009"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4123F2A" w14:textId="65BA110C" w:rsidR="00B23116" w:rsidRPr="007B2BD8" w:rsidRDefault="003A1510" w:rsidP="00B5352E">
            <w:pPr>
              <w:spacing w:after="40"/>
            </w:pPr>
            <w:hyperlink r:id="rId108" w:history="1">
              <w:r w:rsidR="00B23116" w:rsidRPr="007B2BD8">
                <w:rPr>
                  <w:rStyle w:val="Hyperlink"/>
                  <w:sz w:val="20"/>
                  <w:szCs w:val="20"/>
                </w:rPr>
                <w:t>Helping nature help us - Transforming disaster risk reduction through ecosystem management</w:t>
              </w:r>
            </w:hyperlink>
          </w:p>
        </w:tc>
        <w:tc>
          <w:tcPr>
            <w:tcW w:w="2170" w:type="dxa"/>
          </w:tcPr>
          <w:p w14:paraId="7B0E349A" w14:textId="77777777" w:rsidR="00B23116" w:rsidRPr="007B2BD8" w:rsidRDefault="00B23116" w:rsidP="00B5352E">
            <w:pPr>
              <w:rPr>
                <w:rFonts w:cs="Arial"/>
                <w:sz w:val="20"/>
                <w:szCs w:val="20"/>
              </w:rPr>
            </w:pPr>
          </w:p>
        </w:tc>
        <w:tc>
          <w:tcPr>
            <w:tcW w:w="2519" w:type="dxa"/>
          </w:tcPr>
          <w:p w14:paraId="6B04EC02" w14:textId="77777777" w:rsidR="00B23116" w:rsidRPr="007B2BD8" w:rsidRDefault="00B23116" w:rsidP="00B5352E">
            <w:pPr>
              <w:rPr>
                <w:rFonts w:cs="Arial"/>
                <w:sz w:val="20"/>
                <w:szCs w:val="20"/>
              </w:rPr>
            </w:pPr>
          </w:p>
        </w:tc>
        <w:tc>
          <w:tcPr>
            <w:tcW w:w="1259" w:type="dxa"/>
          </w:tcPr>
          <w:p w14:paraId="36DEF081" w14:textId="77777777" w:rsidR="00B23116" w:rsidRPr="007B2BD8" w:rsidRDefault="00B23116" w:rsidP="00B5352E">
            <w:pPr>
              <w:rPr>
                <w:rFonts w:cs="Arial"/>
                <w:sz w:val="20"/>
                <w:szCs w:val="20"/>
              </w:rPr>
            </w:pPr>
          </w:p>
        </w:tc>
        <w:tc>
          <w:tcPr>
            <w:tcW w:w="1282" w:type="dxa"/>
          </w:tcPr>
          <w:p w14:paraId="21BD4E5F" w14:textId="2FB6D99D" w:rsidR="00B23116" w:rsidRPr="00850263" w:rsidRDefault="00D50DF6" w:rsidP="00B5352E">
            <w:pPr>
              <w:rPr>
                <w:rFonts w:cs="Arial"/>
                <w:sz w:val="20"/>
                <w:szCs w:val="20"/>
                <w:lang w:val="es-ES_tradnl"/>
              </w:rPr>
            </w:pPr>
            <w:r w:rsidRPr="00850263">
              <w:rPr>
                <w:rFonts w:cs="Arial"/>
                <w:sz w:val="20"/>
                <w:szCs w:val="20"/>
                <w:lang w:val="es-ES_tradnl"/>
              </w:rPr>
              <w:t>I</w:t>
            </w:r>
          </w:p>
        </w:tc>
        <w:tc>
          <w:tcPr>
            <w:tcW w:w="5323" w:type="dxa"/>
          </w:tcPr>
          <w:p w14:paraId="44855A9A" w14:textId="4E5E70A3" w:rsidR="00B23116" w:rsidRPr="00850263" w:rsidRDefault="00B126A1" w:rsidP="00B23116">
            <w:pPr>
              <w:rPr>
                <w:sz w:val="20"/>
                <w:szCs w:val="20"/>
                <w:lang w:val="es-ES_tradnl"/>
              </w:rPr>
            </w:pPr>
            <w:r w:rsidRPr="00850263">
              <w:rPr>
                <w:sz w:val="20"/>
                <w:szCs w:val="20"/>
                <w:lang w:val="es-ES_tradnl"/>
              </w:rPr>
              <w:t>UICN</w:t>
            </w:r>
          </w:p>
          <w:p w14:paraId="76744D41" w14:textId="57651482" w:rsidR="00B23116" w:rsidRPr="00850263" w:rsidRDefault="00CF6D4E" w:rsidP="00963D42">
            <w:pPr>
              <w:spacing w:after="40"/>
              <w:rPr>
                <w:sz w:val="20"/>
                <w:szCs w:val="20"/>
                <w:lang w:val="es-ES_tradnl"/>
              </w:rPr>
            </w:pPr>
            <w:r w:rsidRPr="00850263">
              <w:rPr>
                <w:sz w:val="20"/>
                <w:szCs w:val="20"/>
                <w:u w:val="single"/>
                <w:lang w:val="es-ES_tradnl"/>
              </w:rPr>
              <w:t>Resumen:</w:t>
            </w:r>
            <w:r w:rsidR="00963D42" w:rsidRPr="00850263">
              <w:rPr>
                <w:sz w:val="20"/>
                <w:szCs w:val="20"/>
                <w:lang w:val="es-ES_tradnl"/>
              </w:rPr>
              <w:t xml:space="preserve"> Esta publicación documenta la importancia de la biodiversidad en la reducción del riesgo de desastres y aboga por la aplicación de enfoques comunes que contribuyan al mismo tiempo a la conservación y a la reducción del riesgo. Las evaluaciones de experiencias regionales sobre la </w:t>
            </w:r>
            <w:r w:rsidR="00B23116" w:rsidRPr="00850263">
              <w:rPr>
                <w:sz w:val="20"/>
                <w:szCs w:val="20"/>
                <w:lang w:val="es-ES_tradnl"/>
              </w:rPr>
              <w:t xml:space="preserve">Eco-DRR </w:t>
            </w:r>
            <w:r w:rsidR="00963D42" w:rsidRPr="00850263">
              <w:rPr>
                <w:sz w:val="20"/>
                <w:szCs w:val="20"/>
                <w:lang w:val="es-ES_tradnl"/>
              </w:rPr>
              <w:t xml:space="preserve">también ponen de relieve las oportunidades y los puntos de </w:t>
            </w:r>
            <w:r w:rsidR="00963D42" w:rsidRPr="00850263">
              <w:rPr>
                <w:sz w:val="20"/>
                <w:szCs w:val="20"/>
                <w:lang w:val="es-ES_tradnl"/>
              </w:rPr>
              <w:lastRenderedPageBreak/>
              <w:t>partida para ampliar los enfoques integrados</w:t>
            </w:r>
            <w:r w:rsidR="00B23116" w:rsidRPr="00850263">
              <w:rPr>
                <w:sz w:val="20"/>
                <w:szCs w:val="20"/>
                <w:lang w:val="es-ES_tradnl"/>
              </w:rPr>
              <w:t>.</w:t>
            </w:r>
          </w:p>
        </w:tc>
      </w:tr>
      <w:tr w:rsidR="00B23116" w:rsidRPr="00DC3849" w14:paraId="1D0EC0D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6751315" w14:textId="30656287" w:rsidR="00B23116" w:rsidRPr="007B2BD8" w:rsidRDefault="003A1510" w:rsidP="00B5352E">
            <w:pPr>
              <w:spacing w:after="40"/>
            </w:pPr>
            <w:hyperlink r:id="rId109" w:history="1">
              <w:r w:rsidR="00B23116" w:rsidRPr="007B2BD8">
                <w:rPr>
                  <w:rStyle w:val="Hyperlink"/>
                  <w:sz w:val="20"/>
                  <w:szCs w:val="20"/>
                </w:rPr>
                <w:t>Landscapes, at your service: Applications of the Restoration Opportunities Optimization Tool (ROOT)</w:t>
              </w:r>
            </w:hyperlink>
          </w:p>
        </w:tc>
        <w:tc>
          <w:tcPr>
            <w:tcW w:w="2170" w:type="dxa"/>
          </w:tcPr>
          <w:p w14:paraId="4469E040" w14:textId="77777777" w:rsidR="00B23116" w:rsidRPr="007B2BD8" w:rsidRDefault="00B23116" w:rsidP="00B5352E">
            <w:pPr>
              <w:rPr>
                <w:rFonts w:cs="Arial"/>
                <w:sz w:val="20"/>
                <w:szCs w:val="20"/>
              </w:rPr>
            </w:pPr>
          </w:p>
        </w:tc>
        <w:tc>
          <w:tcPr>
            <w:tcW w:w="2519" w:type="dxa"/>
          </w:tcPr>
          <w:p w14:paraId="2CCCC600" w14:textId="77777777" w:rsidR="00B23116" w:rsidRPr="007B2BD8" w:rsidRDefault="00B23116" w:rsidP="00B5352E">
            <w:pPr>
              <w:rPr>
                <w:rFonts w:cs="Arial"/>
                <w:sz w:val="20"/>
                <w:szCs w:val="20"/>
              </w:rPr>
            </w:pPr>
          </w:p>
        </w:tc>
        <w:tc>
          <w:tcPr>
            <w:tcW w:w="1259" w:type="dxa"/>
          </w:tcPr>
          <w:p w14:paraId="46D4C42B" w14:textId="77777777" w:rsidR="00B23116" w:rsidRPr="007B2BD8" w:rsidRDefault="00B23116" w:rsidP="00B5352E">
            <w:pPr>
              <w:rPr>
                <w:rFonts w:cs="Arial"/>
                <w:sz w:val="20"/>
                <w:szCs w:val="20"/>
              </w:rPr>
            </w:pPr>
          </w:p>
        </w:tc>
        <w:tc>
          <w:tcPr>
            <w:tcW w:w="1282" w:type="dxa"/>
          </w:tcPr>
          <w:p w14:paraId="6B767B1D" w14:textId="5BD09551" w:rsidR="00B23116" w:rsidRPr="00850263" w:rsidRDefault="00963D42" w:rsidP="00B5352E">
            <w:pPr>
              <w:rPr>
                <w:rFonts w:cs="Arial"/>
                <w:sz w:val="20"/>
                <w:szCs w:val="20"/>
                <w:lang w:val="es-ES_tradnl"/>
              </w:rPr>
            </w:pPr>
            <w:r w:rsidRPr="00850263">
              <w:rPr>
                <w:rFonts w:cs="Arial"/>
                <w:sz w:val="20"/>
                <w:szCs w:val="20"/>
                <w:lang w:val="es-ES_tradnl"/>
              </w:rPr>
              <w:t>I</w:t>
            </w:r>
          </w:p>
        </w:tc>
        <w:tc>
          <w:tcPr>
            <w:tcW w:w="5323" w:type="dxa"/>
          </w:tcPr>
          <w:p w14:paraId="59084666" w14:textId="540EA3F2" w:rsidR="00B23116" w:rsidRPr="00850263" w:rsidRDefault="007712FE" w:rsidP="00B23116">
            <w:pPr>
              <w:rPr>
                <w:sz w:val="20"/>
                <w:szCs w:val="20"/>
                <w:lang w:val="es-ES_tradnl"/>
              </w:rPr>
            </w:pPr>
            <w:r w:rsidRPr="00850263">
              <w:rPr>
                <w:sz w:val="20"/>
                <w:szCs w:val="20"/>
                <w:lang w:val="es-ES_tradnl"/>
              </w:rPr>
              <w:t>UICN</w:t>
            </w:r>
          </w:p>
          <w:p w14:paraId="3B5DEB0A" w14:textId="75A77168" w:rsidR="00B23116" w:rsidRPr="00850263" w:rsidRDefault="00CF6D4E" w:rsidP="00963D42">
            <w:pPr>
              <w:spacing w:after="40"/>
              <w:rPr>
                <w:sz w:val="20"/>
                <w:szCs w:val="20"/>
                <w:lang w:val="es-ES_tradnl"/>
              </w:rPr>
            </w:pPr>
            <w:r w:rsidRPr="00850263">
              <w:rPr>
                <w:sz w:val="20"/>
                <w:szCs w:val="20"/>
                <w:u w:val="single"/>
                <w:lang w:val="es-ES_tradnl"/>
              </w:rPr>
              <w:t>Resumen</w:t>
            </w:r>
            <w:r w:rsidRPr="00850263">
              <w:rPr>
                <w:sz w:val="20"/>
                <w:szCs w:val="20"/>
                <w:lang w:val="es-ES_tradnl"/>
              </w:rPr>
              <w:t>:</w:t>
            </w:r>
            <w:r w:rsidR="00B23116" w:rsidRPr="00850263">
              <w:rPr>
                <w:sz w:val="20"/>
                <w:szCs w:val="20"/>
                <w:lang w:val="es-ES_tradnl"/>
              </w:rPr>
              <w:t xml:space="preserve"> </w:t>
            </w:r>
            <w:r w:rsidR="00963D42" w:rsidRPr="00850263">
              <w:rPr>
                <w:sz w:val="20"/>
                <w:szCs w:val="20"/>
                <w:lang w:val="es-ES_tradnl"/>
              </w:rPr>
              <w:t xml:space="preserve">Los estudios de caso de este documento son ejemplos de la </w:t>
            </w:r>
            <w:r w:rsidR="00B44D6C" w:rsidRPr="00850263">
              <w:rPr>
                <w:sz w:val="20"/>
                <w:szCs w:val="20"/>
                <w:lang w:val="es-ES_tradnl"/>
              </w:rPr>
              <w:t>aplicabilidad</w:t>
            </w:r>
            <w:r w:rsidR="00963D42" w:rsidRPr="00850263">
              <w:rPr>
                <w:sz w:val="20"/>
                <w:szCs w:val="20"/>
                <w:lang w:val="es-ES_tradnl"/>
              </w:rPr>
              <w:t xml:space="preserve"> práctica de la herramienta ROOT en </w:t>
            </w:r>
            <w:r w:rsidR="00B44D6C" w:rsidRPr="00850263">
              <w:rPr>
                <w:sz w:val="20"/>
                <w:szCs w:val="20"/>
                <w:lang w:val="es-ES_tradnl"/>
              </w:rPr>
              <w:t>distintos</w:t>
            </w:r>
            <w:r w:rsidR="00963D42" w:rsidRPr="00850263">
              <w:rPr>
                <w:sz w:val="20"/>
                <w:szCs w:val="20"/>
                <w:lang w:val="es-ES_tradnl"/>
              </w:rPr>
              <w:t xml:space="preserve"> contextos, utilizándola de varias maneras distintas.</w:t>
            </w:r>
          </w:p>
        </w:tc>
      </w:tr>
      <w:tr w:rsidR="00B23116" w:rsidRPr="00DC3849" w14:paraId="433F3EDA"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B6E4DB8" w14:textId="742404CD" w:rsidR="00B23116" w:rsidRPr="007B2BD8" w:rsidRDefault="003A1510" w:rsidP="00B5352E">
            <w:pPr>
              <w:spacing w:after="40"/>
            </w:pPr>
            <w:hyperlink r:id="rId110" w:history="1">
              <w:r w:rsidR="00B23116" w:rsidRPr="007B2BD8">
                <w:rPr>
                  <w:rStyle w:val="Hyperlink"/>
                  <w:sz w:val="20"/>
                  <w:szCs w:val="20"/>
                </w:rPr>
                <w:t>Tools for measuring, modelling, and valuing ecosystem services : Guidance for Key Biodiversity Areas, natural World Heritage sites, and protected areas</w:t>
              </w:r>
            </w:hyperlink>
          </w:p>
        </w:tc>
        <w:tc>
          <w:tcPr>
            <w:tcW w:w="2170" w:type="dxa"/>
          </w:tcPr>
          <w:p w14:paraId="11A869E2" w14:textId="77777777" w:rsidR="00B23116" w:rsidRPr="007B2BD8" w:rsidRDefault="00B23116" w:rsidP="00B5352E">
            <w:pPr>
              <w:rPr>
                <w:rFonts w:cs="Arial"/>
                <w:sz w:val="20"/>
                <w:szCs w:val="20"/>
              </w:rPr>
            </w:pPr>
          </w:p>
        </w:tc>
        <w:tc>
          <w:tcPr>
            <w:tcW w:w="2519" w:type="dxa"/>
          </w:tcPr>
          <w:p w14:paraId="04F2B502" w14:textId="77777777" w:rsidR="00B23116" w:rsidRPr="007B2BD8" w:rsidRDefault="00B23116" w:rsidP="00B5352E">
            <w:pPr>
              <w:rPr>
                <w:rFonts w:cs="Arial"/>
                <w:sz w:val="20"/>
                <w:szCs w:val="20"/>
              </w:rPr>
            </w:pPr>
          </w:p>
        </w:tc>
        <w:tc>
          <w:tcPr>
            <w:tcW w:w="1259" w:type="dxa"/>
          </w:tcPr>
          <w:p w14:paraId="6E16C027" w14:textId="77777777" w:rsidR="00B23116" w:rsidRPr="007B2BD8" w:rsidRDefault="00B23116" w:rsidP="00B5352E">
            <w:pPr>
              <w:rPr>
                <w:rFonts w:cs="Arial"/>
                <w:sz w:val="20"/>
                <w:szCs w:val="20"/>
              </w:rPr>
            </w:pPr>
          </w:p>
        </w:tc>
        <w:tc>
          <w:tcPr>
            <w:tcW w:w="1282" w:type="dxa"/>
          </w:tcPr>
          <w:p w14:paraId="79D67B5F" w14:textId="64957E7F" w:rsidR="00B23116" w:rsidRPr="00850263" w:rsidRDefault="00963D42" w:rsidP="00B5352E">
            <w:pPr>
              <w:rPr>
                <w:rFonts w:cs="Arial"/>
                <w:sz w:val="20"/>
                <w:szCs w:val="20"/>
                <w:lang w:val="es-ES_tradnl"/>
              </w:rPr>
            </w:pPr>
            <w:r w:rsidRPr="00850263">
              <w:rPr>
                <w:rFonts w:cs="Arial"/>
                <w:sz w:val="20"/>
                <w:szCs w:val="20"/>
                <w:lang w:val="es-ES_tradnl"/>
              </w:rPr>
              <w:t>I</w:t>
            </w:r>
          </w:p>
        </w:tc>
        <w:tc>
          <w:tcPr>
            <w:tcW w:w="5323" w:type="dxa"/>
          </w:tcPr>
          <w:p w14:paraId="18BC77CF" w14:textId="3509B4E9" w:rsidR="00B23116" w:rsidRPr="00850263" w:rsidRDefault="007712FE" w:rsidP="00B23116">
            <w:pPr>
              <w:rPr>
                <w:sz w:val="20"/>
                <w:szCs w:val="20"/>
                <w:lang w:val="es-ES_tradnl"/>
              </w:rPr>
            </w:pPr>
            <w:r w:rsidRPr="00850263">
              <w:rPr>
                <w:sz w:val="20"/>
                <w:szCs w:val="20"/>
                <w:lang w:val="es-ES_tradnl"/>
              </w:rPr>
              <w:t>UICN</w:t>
            </w:r>
          </w:p>
          <w:p w14:paraId="3447D83C" w14:textId="3A27FC61" w:rsidR="00B23116" w:rsidRPr="00850263" w:rsidRDefault="00CF6D4E" w:rsidP="005070DB">
            <w:pPr>
              <w:spacing w:after="40"/>
              <w:rPr>
                <w:sz w:val="20"/>
                <w:szCs w:val="20"/>
                <w:lang w:val="es-ES_tradnl"/>
              </w:rPr>
            </w:pPr>
            <w:r w:rsidRPr="00850263">
              <w:rPr>
                <w:sz w:val="20"/>
                <w:szCs w:val="20"/>
                <w:u w:val="single"/>
                <w:lang w:val="es-ES_tradnl"/>
              </w:rPr>
              <w:t>Resumen:</w:t>
            </w:r>
            <w:r w:rsidR="00B23116" w:rsidRPr="00850263">
              <w:rPr>
                <w:sz w:val="20"/>
                <w:szCs w:val="20"/>
                <w:lang w:val="es-ES_tradnl"/>
              </w:rPr>
              <w:t xml:space="preserve"> </w:t>
            </w:r>
            <w:r w:rsidR="00963D42" w:rsidRPr="00850263">
              <w:rPr>
                <w:sz w:val="20"/>
                <w:szCs w:val="20"/>
                <w:lang w:val="es-ES_tradnl"/>
              </w:rPr>
              <w:t>Este documento aporta orientaciones a los profesionales sobre</w:t>
            </w:r>
            <w:r w:rsidR="005070DB" w:rsidRPr="00850263">
              <w:rPr>
                <w:sz w:val="20"/>
                <w:szCs w:val="20"/>
                <w:lang w:val="es-ES_tradnl"/>
              </w:rPr>
              <w:t xml:space="preserve"> las her</w:t>
            </w:r>
            <w:r w:rsidR="00963D42" w:rsidRPr="00850263">
              <w:rPr>
                <w:sz w:val="20"/>
                <w:szCs w:val="20"/>
                <w:lang w:val="es-ES_tradnl"/>
              </w:rPr>
              <w:t xml:space="preserve">ramientas existentes que </w:t>
            </w:r>
            <w:r w:rsidR="005070DB" w:rsidRPr="00850263">
              <w:rPr>
                <w:sz w:val="20"/>
                <w:szCs w:val="20"/>
                <w:lang w:val="es-ES_tradnl"/>
              </w:rPr>
              <w:t xml:space="preserve">se pueden aplicar para medir o </w:t>
            </w:r>
            <w:r w:rsidR="00C72E96" w:rsidRPr="00850263">
              <w:rPr>
                <w:sz w:val="20"/>
                <w:szCs w:val="20"/>
                <w:lang w:val="es-ES_tradnl"/>
              </w:rPr>
              <w:t>modelar</w:t>
            </w:r>
            <w:r w:rsidR="005070DB" w:rsidRPr="00850263">
              <w:rPr>
                <w:sz w:val="20"/>
                <w:szCs w:val="20"/>
                <w:lang w:val="es-ES_tradnl"/>
              </w:rPr>
              <w:t xml:space="preserve"> los servicios de los </w:t>
            </w:r>
            <w:r w:rsidR="00B44D6C" w:rsidRPr="00850263">
              <w:rPr>
                <w:sz w:val="20"/>
                <w:szCs w:val="20"/>
                <w:lang w:val="es-ES_tradnl"/>
              </w:rPr>
              <w:t>ecosistemas</w:t>
            </w:r>
            <w:r w:rsidR="005070DB" w:rsidRPr="00850263">
              <w:rPr>
                <w:sz w:val="20"/>
                <w:szCs w:val="20"/>
                <w:lang w:val="es-ES_tradnl"/>
              </w:rPr>
              <w:t xml:space="preserve"> que prestan sitios importantes para la conservación de la biodiversidad y la naturaleza, tales como Áreas Clave para la Biodiversidad</w:t>
            </w:r>
            <w:r w:rsidR="005070DB" w:rsidRPr="00850263">
              <w:rPr>
                <w:sz w:val="20"/>
                <w:szCs w:val="20"/>
                <w:u w:val="single"/>
                <w:lang w:val="es-ES_tradnl"/>
              </w:rPr>
              <w:t xml:space="preserve"> </w:t>
            </w:r>
            <w:r w:rsidR="005070DB" w:rsidRPr="00850263">
              <w:rPr>
                <w:sz w:val="20"/>
                <w:szCs w:val="20"/>
                <w:lang w:val="es-ES_tradnl"/>
              </w:rPr>
              <w:t>(KBA</w:t>
            </w:r>
            <w:r w:rsidR="00B23116" w:rsidRPr="00850263">
              <w:rPr>
                <w:sz w:val="20"/>
                <w:szCs w:val="20"/>
                <w:lang w:val="es-ES_tradnl"/>
              </w:rPr>
              <w:t xml:space="preserve">), </w:t>
            </w:r>
            <w:r w:rsidR="005070DB" w:rsidRPr="00850263">
              <w:rPr>
                <w:sz w:val="20"/>
                <w:szCs w:val="20"/>
                <w:lang w:val="es-ES_tradnl"/>
              </w:rPr>
              <w:t xml:space="preserve">sitios del Patrimonio Mundial </w:t>
            </w:r>
            <w:r w:rsidR="00B23116" w:rsidRPr="00850263">
              <w:rPr>
                <w:sz w:val="20"/>
                <w:szCs w:val="20"/>
                <w:lang w:val="es-ES_tradnl"/>
              </w:rPr>
              <w:t xml:space="preserve">natural </w:t>
            </w:r>
            <w:r w:rsidR="005070DB" w:rsidRPr="00850263">
              <w:rPr>
                <w:sz w:val="20"/>
                <w:szCs w:val="20"/>
                <w:lang w:val="es-ES_tradnl"/>
              </w:rPr>
              <w:t>y áreas protegidas</w:t>
            </w:r>
            <w:r w:rsidR="00B23116" w:rsidRPr="00850263">
              <w:rPr>
                <w:sz w:val="20"/>
                <w:szCs w:val="20"/>
                <w:lang w:val="es-ES_tradnl"/>
              </w:rPr>
              <w:t>.</w:t>
            </w:r>
          </w:p>
        </w:tc>
      </w:tr>
      <w:tr w:rsidR="00B23116" w:rsidRPr="00850263" w14:paraId="4382D1DC"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745A33D1" w14:textId="02D4E254" w:rsidR="00B23116" w:rsidRPr="00850263" w:rsidRDefault="005070DB" w:rsidP="00B23116">
            <w:pPr>
              <w:spacing w:after="40"/>
              <w:rPr>
                <w:b/>
                <w:sz w:val="20"/>
                <w:szCs w:val="20"/>
                <w:lang w:val="es-ES_tradnl"/>
              </w:rPr>
            </w:pPr>
            <w:r w:rsidRPr="00850263">
              <w:rPr>
                <w:b/>
                <w:sz w:val="20"/>
                <w:szCs w:val="20"/>
                <w:lang w:val="es-ES_tradnl"/>
              </w:rPr>
              <w:t>Hasta 2015</w:t>
            </w:r>
          </w:p>
        </w:tc>
      </w:tr>
      <w:tr w:rsidR="00665782" w:rsidRPr="00DC3849" w14:paraId="35E6844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EC90F58" w14:textId="77777777" w:rsidR="00665782" w:rsidRPr="007B2BD8" w:rsidRDefault="003A1510" w:rsidP="00B5352E">
            <w:pPr>
              <w:spacing w:after="40"/>
              <w:rPr>
                <w:color w:val="0000FF" w:themeColor="hyperlink"/>
                <w:sz w:val="20"/>
                <w:szCs w:val="20"/>
                <w:u w:val="single"/>
              </w:rPr>
            </w:pPr>
            <w:hyperlink r:id="rId111" w:history="1">
              <w:r w:rsidR="00665782" w:rsidRPr="007B2BD8">
                <w:rPr>
                  <w:rStyle w:val="Hyperlink"/>
                  <w:sz w:val="20"/>
                  <w:szCs w:val="20"/>
                </w:rPr>
                <w:t>Toolkit for Ecosystem Service Site-based Assessments (TESSA)</w:t>
              </w:r>
            </w:hyperlink>
          </w:p>
        </w:tc>
        <w:tc>
          <w:tcPr>
            <w:tcW w:w="2170" w:type="dxa"/>
          </w:tcPr>
          <w:p w14:paraId="125E75FE" w14:textId="77777777" w:rsidR="00665782" w:rsidRPr="007B2BD8" w:rsidRDefault="00665782" w:rsidP="00B5352E">
            <w:pPr>
              <w:rPr>
                <w:rFonts w:cs="Arial"/>
                <w:sz w:val="20"/>
                <w:szCs w:val="20"/>
              </w:rPr>
            </w:pPr>
          </w:p>
        </w:tc>
        <w:tc>
          <w:tcPr>
            <w:tcW w:w="2519" w:type="dxa"/>
          </w:tcPr>
          <w:p w14:paraId="4CE14EA4" w14:textId="77777777" w:rsidR="00665782" w:rsidRPr="007B2BD8" w:rsidRDefault="00665782" w:rsidP="00B5352E">
            <w:pPr>
              <w:rPr>
                <w:rFonts w:cs="Arial"/>
                <w:sz w:val="20"/>
                <w:szCs w:val="20"/>
              </w:rPr>
            </w:pPr>
          </w:p>
        </w:tc>
        <w:tc>
          <w:tcPr>
            <w:tcW w:w="1259" w:type="dxa"/>
          </w:tcPr>
          <w:p w14:paraId="7A92BA59" w14:textId="77777777" w:rsidR="00665782" w:rsidRPr="007B2BD8" w:rsidRDefault="00665782" w:rsidP="00B5352E">
            <w:pPr>
              <w:rPr>
                <w:rFonts w:cs="Arial"/>
                <w:sz w:val="20"/>
                <w:szCs w:val="20"/>
              </w:rPr>
            </w:pPr>
          </w:p>
        </w:tc>
        <w:tc>
          <w:tcPr>
            <w:tcW w:w="1282" w:type="dxa"/>
          </w:tcPr>
          <w:p w14:paraId="6A03E130" w14:textId="77777777" w:rsidR="00665782" w:rsidRPr="007B2BD8" w:rsidRDefault="00665782" w:rsidP="00B5352E">
            <w:pPr>
              <w:rPr>
                <w:rFonts w:cs="Arial"/>
                <w:sz w:val="20"/>
                <w:szCs w:val="20"/>
              </w:rPr>
            </w:pPr>
          </w:p>
        </w:tc>
        <w:tc>
          <w:tcPr>
            <w:tcW w:w="5323" w:type="dxa"/>
          </w:tcPr>
          <w:p w14:paraId="31E2EE31" w14:textId="77777777" w:rsidR="003A38FD" w:rsidRPr="00850263" w:rsidRDefault="00665782" w:rsidP="00B5352E">
            <w:pPr>
              <w:spacing w:after="40"/>
              <w:rPr>
                <w:sz w:val="20"/>
                <w:szCs w:val="20"/>
                <w:lang w:val="es-ES_tradnl"/>
              </w:rPr>
            </w:pPr>
            <w:proofErr w:type="spellStart"/>
            <w:r w:rsidRPr="00850263">
              <w:rPr>
                <w:sz w:val="20"/>
                <w:szCs w:val="20"/>
                <w:lang w:val="es-ES_tradnl"/>
              </w:rPr>
              <w:t>BirdLife</w:t>
            </w:r>
            <w:proofErr w:type="spellEnd"/>
            <w:r w:rsidRPr="00850263">
              <w:rPr>
                <w:sz w:val="20"/>
                <w:szCs w:val="20"/>
                <w:lang w:val="es-ES_tradnl"/>
              </w:rPr>
              <w:t xml:space="preserve"> International</w:t>
            </w:r>
          </w:p>
          <w:p w14:paraId="69D89C06" w14:textId="147350EC" w:rsidR="003A38FD" w:rsidRPr="00850263" w:rsidRDefault="00C02111" w:rsidP="00575052">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815FDE" w:rsidRPr="00850263">
              <w:rPr>
                <w:sz w:val="20"/>
                <w:szCs w:val="20"/>
                <w:lang w:val="es-ES_tradnl"/>
              </w:rPr>
              <w:t xml:space="preserve">Este </w:t>
            </w:r>
            <w:r w:rsidR="00575052" w:rsidRPr="00850263">
              <w:rPr>
                <w:sz w:val="20"/>
                <w:szCs w:val="20"/>
                <w:lang w:val="es-ES_tradnl"/>
              </w:rPr>
              <w:t>manual</w:t>
            </w:r>
            <w:r w:rsidR="00815FDE" w:rsidRPr="00850263">
              <w:rPr>
                <w:sz w:val="20"/>
                <w:szCs w:val="20"/>
                <w:lang w:val="es-ES_tradnl"/>
              </w:rPr>
              <w:t xml:space="preserve"> brinda orientaciones accesibles sobre métodos de bajo costo para evaluar los beneficios que </w:t>
            </w:r>
            <w:r w:rsidR="00BD122A" w:rsidRPr="00850263">
              <w:rPr>
                <w:sz w:val="20"/>
                <w:szCs w:val="20"/>
                <w:lang w:val="es-ES_tradnl"/>
              </w:rPr>
              <w:t>reciben</w:t>
            </w:r>
            <w:r w:rsidR="00815FDE" w:rsidRPr="00850263">
              <w:rPr>
                <w:sz w:val="20"/>
                <w:szCs w:val="20"/>
                <w:lang w:val="es-ES_tradnl"/>
              </w:rPr>
              <w:t xml:space="preserve"> las personas de la naturaleza en sitios concretos con el fin de generar información que se pueda utilizar para influir sobre la adopción de </w:t>
            </w:r>
            <w:r w:rsidR="00BD122A" w:rsidRPr="00850263">
              <w:rPr>
                <w:sz w:val="20"/>
                <w:szCs w:val="20"/>
                <w:lang w:val="es-ES_tradnl"/>
              </w:rPr>
              <w:t>decisiones</w:t>
            </w:r>
            <w:r w:rsidR="00815FDE" w:rsidRPr="00850263">
              <w:rPr>
                <w:sz w:val="20"/>
                <w:szCs w:val="20"/>
                <w:lang w:val="es-ES_tradnl"/>
              </w:rPr>
              <w:t xml:space="preserve">. Esta publicación está dirigida principalmente a los profesionales de la conservación, aunque los métodos se pueden aplicar a una </w:t>
            </w:r>
            <w:r w:rsidR="00BD122A" w:rsidRPr="00850263">
              <w:rPr>
                <w:sz w:val="20"/>
                <w:szCs w:val="20"/>
                <w:lang w:val="es-ES_tradnl"/>
              </w:rPr>
              <w:t>amplia</w:t>
            </w:r>
            <w:r w:rsidR="00815FDE" w:rsidRPr="00850263">
              <w:rPr>
                <w:sz w:val="20"/>
                <w:szCs w:val="20"/>
                <w:lang w:val="es-ES_tradnl"/>
              </w:rPr>
              <w:t xml:space="preserve"> gama de usuarios, tales como administradores de recursos naturales (p. ej., administradores forestales, de </w:t>
            </w:r>
            <w:r w:rsidR="00575052" w:rsidRPr="00850263">
              <w:rPr>
                <w:sz w:val="20"/>
                <w:szCs w:val="20"/>
                <w:lang w:val="es-ES_tradnl"/>
              </w:rPr>
              <w:t xml:space="preserve">la </w:t>
            </w:r>
            <w:r w:rsidR="00815FDE" w:rsidRPr="00850263">
              <w:rPr>
                <w:sz w:val="20"/>
                <w:szCs w:val="20"/>
                <w:lang w:val="es-ES_tradnl"/>
              </w:rPr>
              <w:t>pesca, del agua),</w:t>
            </w:r>
            <w:r w:rsidR="00B20A9F" w:rsidRPr="00850263">
              <w:rPr>
                <w:sz w:val="20"/>
                <w:szCs w:val="20"/>
                <w:lang w:val="es-ES_tradnl"/>
              </w:rPr>
              <w:t xml:space="preserve"> responsables de la </w:t>
            </w:r>
            <w:r w:rsidR="00BD122A" w:rsidRPr="00850263">
              <w:rPr>
                <w:sz w:val="20"/>
                <w:szCs w:val="20"/>
                <w:lang w:val="es-ES_tradnl"/>
              </w:rPr>
              <w:t>planificación</w:t>
            </w:r>
            <w:r w:rsidR="00B20A9F" w:rsidRPr="00850263">
              <w:rPr>
                <w:sz w:val="20"/>
                <w:szCs w:val="20"/>
                <w:lang w:val="es-ES_tradnl"/>
              </w:rPr>
              <w:t xml:space="preserve"> de la ordenación territorial, organizaciones de desarrollo (p. ej., para la mitigación de la pobreza) y el sector privado</w:t>
            </w:r>
            <w:r w:rsidR="003A38FD" w:rsidRPr="00850263">
              <w:rPr>
                <w:sz w:val="20"/>
                <w:szCs w:val="20"/>
                <w:lang w:val="es-ES_tradnl"/>
              </w:rPr>
              <w:t xml:space="preserve">. . . . </w:t>
            </w:r>
            <w:r w:rsidR="00B20A9F" w:rsidRPr="00850263">
              <w:rPr>
                <w:sz w:val="20"/>
                <w:szCs w:val="20"/>
                <w:lang w:val="es-ES_tradnl"/>
              </w:rPr>
              <w:t xml:space="preserve">El manual contiene información </w:t>
            </w:r>
            <w:proofErr w:type="gramStart"/>
            <w:r w:rsidR="00B20A9F" w:rsidRPr="00850263">
              <w:rPr>
                <w:sz w:val="20"/>
                <w:szCs w:val="20"/>
                <w:lang w:val="es-ES_tradnl"/>
              </w:rPr>
              <w:t>detallada</w:t>
            </w:r>
            <w:r w:rsidR="003A38FD" w:rsidRPr="00850263">
              <w:rPr>
                <w:sz w:val="20"/>
                <w:szCs w:val="20"/>
                <w:lang w:val="es-ES_tradnl"/>
              </w:rPr>
              <w:t xml:space="preserve"> .</w:t>
            </w:r>
            <w:proofErr w:type="gramEnd"/>
            <w:r w:rsidR="003A38FD" w:rsidRPr="00850263">
              <w:rPr>
                <w:sz w:val="20"/>
                <w:szCs w:val="20"/>
                <w:lang w:val="es-ES_tradnl"/>
              </w:rPr>
              <w:t xml:space="preserve"> . . </w:t>
            </w:r>
            <w:r w:rsidR="00575052" w:rsidRPr="00850263">
              <w:rPr>
                <w:sz w:val="20"/>
                <w:szCs w:val="20"/>
                <w:lang w:val="es-ES_tradnl"/>
              </w:rPr>
              <w:t>sobre</w:t>
            </w:r>
            <w:r w:rsidR="00B20A9F" w:rsidRPr="00850263">
              <w:rPr>
                <w:sz w:val="20"/>
                <w:szCs w:val="20"/>
                <w:lang w:val="es-ES_tradnl"/>
              </w:rPr>
              <w:t xml:space="preserve"> más de </w:t>
            </w:r>
            <w:r w:rsidR="003A38FD" w:rsidRPr="00850263">
              <w:rPr>
                <w:sz w:val="20"/>
                <w:szCs w:val="20"/>
                <w:lang w:val="es-ES_tradnl"/>
              </w:rPr>
              <w:t xml:space="preserve">50 </w:t>
            </w:r>
            <w:r w:rsidR="00B20A9F" w:rsidRPr="00850263">
              <w:rPr>
                <w:sz w:val="20"/>
                <w:szCs w:val="20"/>
                <w:lang w:val="es-ES_tradnl"/>
              </w:rPr>
              <w:t xml:space="preserve">métodos para evaluar </w:t>
            </w:r>
            <w:r w:rsidR="00BD122A" w:rsidRPr="00850263">
              <w:rPr>
                <w:sz w:val="20"/>
                <w:szCs w:val="20"/>
                <w:lang w:val="es-ES_tradnl"/>
              </w:rPr>
              <w:t>aspectos</w:t>
            </w:r>
            <w:r w:rsidR="00B20A9F" w:rsidRPr="00850263">
              <w:rPr>
                <w:sz w:val="20"/>
                <w:szCs w:val="20"/>
                <w:lang w:val="es-ES_tradnl"/>
              </w:rPr>
              <w:t xml:space="preserve"> concretos de </w:t>
            </w:r>
            <w:r w:rsidR="003A38FD" w:rsidRPr="00850263">
              <w:rPr>
                <w:sz w:val="20"/>
                <w:szCs w:val="20"/>
                <w:lang w:val="es-ES_tradnl"/>
              </w:rPr>
              <w:t>. . .</w:t>
            </w:r>
            <w:r w:rsidR="00B20A9F" w:rsidRPr="00850263">
              <w:rPr>
                <w:sz w:val="20"/>
                <w:szCs w:val="20"/>
                <w:lang w:val="es-ES_tradnl"/>
              </w:rPr>
              <w:t xml:space="preserve"> los servicios de los </w:t>
            </w:r>
            <w:r w:rsidR="00BD122A" w:rsidRPr="00850263">
              <w:rPr>
                <w:sz w:val="20"/>
                <w:szCs w:val="20"/>
                <w:lang w:val="es-ES_tradnl"/>
              </w:rPr>
              <w:t>ecosistemas</w:t>
            </w:r>
            <w:r w:rsidR="003A38FD" w:rsidRPr="00850263">
              <w:rPr>
                <w:sz w:val="20"/>
                <w:szCs w:val="20"/>
                <w:lang w:val="es-ES_tradnl"/>
              </w:rPr>
              <w:t xml:space="preserve"> . . . .”</w:t>
            </w:r>
          </w:p>
        </w:tc>
      </w:tr>
      <w:tr w:rsidR="00665782" w:rsidRPr="00DC3849" w14:paraId="3D68C211"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76E2396" w14:textId="77777777" w:rsidR="00665782" w:rsidRPr="007B2BD8" w:rsidRDefault="003A1510" w:rsidP="00B5352E">
            <w:pPr>
              <w:spacing w:after="40"/>
              <w:rPr>
                <w:color w:val="0000FF" w:themeColor="hyperlink"/>
                <w:sz w:val="20"/>
                <w:szCs w:val="20"/>
                <w:u w:val="single"/>
              </w:rPr>
            </w:pPr>
            <w:hyperlink r:id="rId112" w:history="1">
              <w:r w:rsidR="00665782" w:rsidRPr="007B2BD8">
                <w:rPr>
                  <w:rStyle w:val="Hyperlink"/>
                  <w:sz w:val="20"/>
                  <w:szCs w:val="20"/>
                </w:rPr>
                <w:t>Economic Values of Protected Areas: Guidelines for Protected Area Managers</w:t>
              </w:r>
            </w:hyperlink>
          </w:p>
        </w:tc>
        <w:tc>
          <w:tcPr>
            <w:tcW w:w="2170" w:type="dxa"/>
          </w:tcPr>
          <w:p w14:paraId="07581261" w14:textId="77777777" w:rsidR="00665782" w:rsidRPr="007B2BD8" w:rsidRDefault="00665782" w:rsidP="00B5352E">
            <w:pPr>
              <w:rPr>
                <w:rFonts w:cs="Arial"/>
                <w:sz w:val="20"/>
                <w:szCs w:val="20"/>
              </w:rPr>
            </w:pPr>
          </w:p>
        </w:tc>
        <w:tc>
          <w:tcPr>
            <w:tcW w:w="2519" w:type="dxa"/>
          </w:tcPr>
          <w:p w14:paraId="58C5C165" w14:textId="77777777" w:rsidR="00665782" w:rsidRPr="007B2BD8" w:rsidRDefault="00665782" w:rsidP="00B5352E">
            <w:pPr>
              <w:rPr>
                <w:rFonts w:cs="Arial"/>
                <w:sz w:val="20"/>
                <w:szCs w:val="20"/>
              </w:rPr>
            </w:pPr>
          </w:p>
        </w:tc>
        <w:tc>
          <w:tcPr>
            <w:tcW w:w="1259" w:type="dxa"/>
          </w:tcPr>
          <w:p w14:paraId="35991556" w14:textId="77777777" w:rsidR="00665782" w:rsidRPr="007B2BD8" w:rsidRDefault="00665782" w:rsidP="00B5352E">
            <w:pPr>
              <w:rPr>
                <w:rFonts w:cs="Arial"/>
                <w:sz w:val="20"/>
                <w:szCs w:val="20"/>
              </w:rPr>
            </w:pPr>
          </w:p>
        </w:tc>
        <w:tc>
          <w:tcPr>
            <w:tcW w:w="1282" w:type="dxa"/>
          </w:tcPr>
          <w:p w14:paraId="4CD44F52" w14:textId="20BD7956" w:rsidR="00665782" w:rsidRPr="00850263" w:rsidRDefault="00890E8C" w:rsidP="00B5352E">
            <w:pPr>
              <w:rPr>
                <w:rFonts w:cs="Arial"/>
                <w:sz w:val="20"/>
                <w:szCs w:val="20"/>
                <w:lang w:val="es-ES_tradnl"/>
              </w:rPr>
            </w:pPr>
            <w:r w:rsidRPr="00850263">
              <w:rPr>
                <w:sz w:val="20"/>
                <w:szCs w:val="20"/>
                <w:lang w:val="es-ES_tradnl"/>
              </w:rPr>
              <w:t>I</w:t>
            </w:r>
            <w:r w:rsidR="00665782" w:rsidRPr="00850263">
              <w:rPr>
                <w:sz w:val="20"/>
                <w:szCs w:val="20"/>
                <w:lang w:val="es-ES_tradnl"/>
              </w:rPr>
              <w:t>R</w:t>
            </w:r>
          </w:p>
        </w:tc>
        <w:tc>
          <w:tcPr>
            <w:tcW w:w="5323" w:type="dxa"/>
          </w:tcPr>
          <w:p w14:paraId="7D96F2B3" w14:textId="77777777" w:rsidR="00575052" w:rsidRPr="00850263" w:rsidRDefault="00AA3204" w:rsidP="00575052">
            <w:pPr>
              <w:spacing w:after="40"/>
              <w:rPr>
                <w:sz w:val="20"/>
                <w:szCs w:val="20"/>
                <w:lang w:val="es-ES_tradnl"/>
              </w:rPr>
            </w:pPr>
            <w:r w:rsidRPr="00850263">
              <w:rPr>
                <w:sz w:val="20"/>
                <w:szCs w:val="20"/>
                <w:lang w:val="es-ES_tradnl"/>
              </w:rPr>
              <w:t>UICN</w:t>
            </w:r>
          </w:p>
          <w:p w14:paraId="30836FE7" w14:textId="22E9C8C5" w:rsidR="003A38FD" w:rsidRPr="00850263" w:rsidRDefault="00C02111" w:rsidP="00575052">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B20A9F" w:rsidRPr="00850263">
              <w:rPr>
                <w:sz w:val="20"/>
                <w:szCs w:val="20"/>
                <w:lang w:val="es-ES_tradnl"/>
              </w:rPr>
              <w:t xml:space="preserve">Los objetivos de estas directrices son: presentar a los </w:t>
            </w:r>
            <w:r w:rsidR="00BD122A" w:rsidRPr="00850263">
              <w:rPr>
                <w:sz w:val="20"/>
                <w:szCs w:val="20"/>
                <w:lang w:val="es-ES_tradnl"/>
              </w:rPr>
              <w:t>administradores</w:t>
            </w:r>
            <w:r w:rsidR="00B20A9F" w:rsidRPr="00850263">
              <w:rPr>
                <w:sz w:val="20"/>
                <w:szCs w:val="20"/>
                <w:lang w:val="es-ES_tradnl"/>
              </w:rPr>
              <w:t xml:space="preserve"> de áreas protegidas el concepto y las herramientas de valo</w:t>
            </w:r>
            <w:r w:rsidR="003E2AAB" w:rsidRPr="00850263">
              <w:rPr>
                <w:sz w:val="20"/>
                <w:szCs w:val="20"/>
                <w:lang w:val="es-ES_tradnl"/>
              </w:rPr>
              <w:t>ración económica y demostrar lo</w:t>
            </w:r>
            <w:r w:rsidR="00B20A9F" w:rsidRPr="00850263">
              <w:rPr>
                <w:sz w:val="20"/>
                <w:szCs w:val="20"/>
                <w:lang w:val="es-ES_tradnl"/>
              </w:rPr>
              <w:t xml:space="preserve"> posible</w:t>
            </w:r>
            <w:r w:rsidR="003E2AAB" w:rsidRPr="00850263">
              <w:rPr>
                <w:sz w:val="20"/>
                <w:szCs w:val="20"/>
                <w:lang w:val="es-ES_tradnl"/>
              </w:rPr>
              <w:t>s</w:t>
            </w:r>
            <w:r w:rsidR="00BD122A" w:rsidRPr="00850263">
              <w:rPr>
                <w:sz w:val="20"/>
                <w:szCs w:val="20"/>
                <w:lang w:val="es-ES_tradnl"/>
              </w:rPr>
              <w:t xml:space="preserve"> </w:t>
            </w:r>
            <w:r w:rsidR="00B20A9F" w:rsidRPr="00850263">
              <w:rPr>
                <w:sz w:val="20"/>
                <w:szCs w:val="20"/>
                <w:lang w:val="es-ES_tradnl"/>
              </w:rPr>
              <w:t>usos de esta para la financiación y gestión de las áreas protegidas.”</w:t>
            </w:r>
          </w:p>
        </w:tc>
      </w:tr>
      <w:tr w:rsidR="00E074F8" w:rsidRPr="00850263" w14:paraId="30A1299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6E9D526" w14:textId="77777777" w:rsidR="00E074F8" w:rsidRPr="007B2BD8" w:rsidRDefault="003A1510" w:rsidP="00B5352E">
            <w:pPr>
              <w:spacing w:after="40"/>
              <w:rPr>
                <w:color w:val="FF0000"/>
                <w:sz w:val="20"/>
                <w:szCs w:val="20"/>
              </w:rPr>
            </w:pPr>
            <w:hyperlink r:id="rId113" w:history="1">
              <w:r w:rsidR="00E074F8" w:rsidRPr="007B2BD8">
                <w:rPr>
                  <w:rStyle w:val="Hyperlink"/>
                  <w:sz w:val="20"/>
                  <w:szCs w:val="20"/>
                </w:rPr>
                <w:t>Wetland Resources Action Planning (WRAP) Toolkit</w:t>
              </w:r>
            </w:hyperlink>
          </w:p>
        </w:tc>
        <w:tc>
          <w:tcPr>
            <w:tcW w:w="2170" w:type="dxa"/>
          </w:tcPr>
          <w:p w14:paraId="03A2FDE2" w14:textId="77777777" w:rsidR="00E074F8" w:rsidRPr="007B2BD8" w:rsidRDefault="00E074F8" w:rsidP="00B5352E">
            <w:pPr>
              <w:rPr>
                <w:rFonts w:cs="Arial"/>
                <w:sz w:val="20"/>
                <w:szCs w:val="20"/>
              </w:rPr>
            </w:pPr>
          </w:p>
        </w:tc>
        <w:tc>
          <w:tcPr>
            <w:tcW w:w="2519" w:type="dxa"/>
          </w:tcPr>
          <w:p w14:paraId="1EF269F2" w14:textId="77777777" w:rsidR="00E074F8" w:rsidRPr="007B2BD8" w:rsidRDefault="00E074F8" w:rsidP="00B5352E">
            <w:pPr>
              <w:rPr>
                <w:rFonts w:cs="Arial"/>
                <w:sz w:val="20"/>
                <w:szCs w:val="20"/>
              </w:rPr>
            </w:pPr>
          </w:p>
        </w:tc>
        <w:tc>
          <w:tcPr>
            <w:tcW w:w="1259" w:type="dxa"/>
          </w:tcPr>
          <w:p w14:paraId="54D72E26" w14:textId="77777777" w:rsidR="00E074F8" w:rsidRPr="007B2BD8" w:rsidRDefault="00E074F8" w:rsidP="00B5352E">
            <w:pPr>
              <w:rPr>
                <w:rFonts w:cs="Arial"/>
                <w:sz w:val="20"/>
                <w:szCs w:val="20"/>
              </w:rPr>
            </w:pPr>
          </w:p>
        </w:tc>
        <w:tc>
          <w:tcPr>
            <w:tcW w:w="1282" w:type="dxa"/>
          </w:tcPr>
          <w:p w14:paraId="5E123B59" w14:textId="22E9E8CE" w:rsidR="00E074F8" w:rsidRPr="00850263" w:rsidRDefault="00890E8C" w:rsidP="00B5352E">
            <w:pPr>
              <w:rPr>
                <w:sz w:val="20"/>
                <w:szCs w:val="20"/>
                <w:lang w:val="es-ES_tradnl"/>
              </w:rPr>
            </w:pPr>
            <w:r w:rsidRPr="00850263">
              <w:rPr>
                <w:sz w:val="20"/>
                <w:szCs w:val="20"/>
                <w:lang w:val="es-ES_tradnl"/>
              </w:rPr>
              <w:t>I</w:t>
            </w:r>
          </w:p>
        </w:tc>
        <w:tc>
          <w:tcPr>
            <w:tcW w:w="5323" w:type="dxa"/>
          </w:tcPr>
          <w:p w14:paraId="7C7BB379" w14:textId="0EF8D958" w:rsidR="00E074F8" w:rsidRPr="00850263" w:rsidRDefault="00AA3204" w:rsidP="00B5352E">
            <w:pPr>
              <w:spacing w:after="40"/>
              <w:rPr>
                <w:sz w:val="20"/>
                <w:szCs w:val="20"/>
                <w:lang w:val="es-ES_tradnl"/>
              </w:rPr>
            </w:pPr>
            <w:r w:rsidRPr="00850263">
              <w:rPr>
                <w:sz w:val="20"/>
                <w:szCs w:val="20"/>
                <w:lang w:val="es-ES_tradnl"/>
              </w:rPr>
              <w:t>UICN</w:t>
            </w:r>
          </w:p>
        </w:tc>
      </w:tr>
      <w:tr w:rsidR="00665782" w:rsidRPr="00DC3849" w14:paraId="219E4EE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1C61ADE" w14:textId="77777777" w:rsidR="00665782" w:rsidRPr="007B2BD8" w:rsidRDefault="003A1510" w:rsidP="00B5352E">
            <w:pPr>
              <w:spacing w:after="40"/>
              <w:rPr>
                <w:color w:val="0000FF" w:themeColor="hyperlink"/>
                <w:sz w:val="20"/>
                <w:szCs w:val="20"/>
                <w:u w:val="single"/>
              </w:rPr>
            </w:pPr>
            <w:hyperlink r:id="rId114" w:history="1">
              <w:r w:rsidR="00665782" w:rsidRPr="007B2BD8">
                <w:rPr>
                  <w:rStyle w:val="Hyperlink"/>
                  <w:sz w:val="20"/>
                  <w:szCs w:val="20"/>
                </w:rPr>
                <w:t>An Integrated Wetland Assessment Toolkit: A guide to good practice</w:t>
              </w:r>
            </w:hyperlink>
            <w:r w:rsidR="00E074F8" w:rsidRPr="007B2BD8">
              <w:rPr>
                <w:rStyle w:val="Hyperlink"/>
                <w:sz w:val="20"/>
                <w:szCs w:val="20"/>
              </w:rPr>
              <w:t xml:space="preserve"> </w:t>
            </w:r>
            <w:hyperlink r:id="rId115" w:history="1">
              <w:r w:rsidR="00E074F8" w:rsidRPr="007B2BD8">
                <w:rPr>
                  <w:rStyle w:val="Hyperlink"/>
                  <w:sz w:val="20"/>
                  <w:szCs w:val="20"/>
                </w:rPr>
                <w:t xml:space="preserve">+ Case study: An integrated assessment of the biodiversity, livelihood and economic value of wetlands in </w:t>
              </w:r>
              <w:proofErr w:type="spellStart"/>
              <w:r w:rsidR="00E074F8" w:rsidRPr="007B2BD8">
                <w:rPr>
                  <w:rStyle w:val="Hyperlink"/>
                  <w:sz w:val="20"/>
                  <w:szCs w:val="20"/>
                </w:rPr>
                <w:t>Mtanza-Msona</w:t>
              </w:r>
              <w:proofErr w:type="spellEnd"/>
              <w:r w:rsidR="00E074F8" w:rsidRPr="007B2BD8">
                <w:rPr>
                  <w:rStyle w:val="Hyperlink"/>
                  <w:sz w:val="20"/>
                  <w:szCs w:val="20"/>
                </w:rPr>
                <w:t xml:space="preserve"> </w:t>
              </w:r>
              <w:r w:rsidR="009A2865" w:rsidRPr="007B2BD8">
                <w:rPr>
                  <w:rStyle w:val="Hyperlink"/>
                  <w:sz w:val="20"/>
                  <w:szCs w:val="20"/>
                </w:rPr>
                <w:t>village, Tanzania</w:t>
              </w:r>
            </w:hyperlink>
          </w:p>
        </w:tc>
        <w:tc>
          <w:tcPr>
            <w:tcW w:w="2170" w:type="dxa"/>
          </w:tcPr>
          <w:p w14:paraId="18017E48" w14:textId="77777777" w:rsidR="00665782" w:rsidRPr="007B2BD8" w:rsidRDefault="00665782" w:rsidP="00B5352E">
            <w:pPr>
              <w:rPr>
                <w:rFonts w:cs="Arial"/>
                <w:sz w:val="20"/>
                <w:szCs w:val="20"/>
              </w:rPr>
            </w:pPr>
          </w:p>
        </w:tc>
        <w:tc>
          <w:tcPr>
            <w:tcW w:w="2519" w:type="dxa"/>
          </w:tcPr>
          <w:p w14:paraId="0C565C83" w14:textId="77777777" w:rsidR="00665782" w:rsidRPr="007B2BD8" w:rsidRDefault="00665782" w:rsidP="00B5352E">
            <w:pPr>
              <w:rPr>
                <w:rFonts w:cs="Arial"/>
                <w:sz w:val="20"/>
                <w:szCs w:val="20"/>
              </w:rPr>
            </w:pPr>
          </w:p>
        </w:tc>
        <w:tc>
          <w:tcPr>
            <w:tcW w:w="1259" w:type="dxa"/>
          </w:tcPr>
          <w:p w14:paraId="6827C496" w14:textId="77777777" w:rsidR="00665782" w:rsidRPr="007B2BD8" w:rsidRDefault="00665782" w:rsidP="00B5352E">
            <w:pPr>
              <w:rPr>
                <w:rFonts w:cs="Arial"/>
                <w:sz w:val="20"/>
                <w:szCs w:val="20"/>
              </w:rPr>
            </w:pPr>
          </w:p>
        </w:tc>
        <w:tc>
          <w:tcPr>
            <w:tcW w:w="1282" w:type="dxa"/>
          </w:tcPr>
          <w:p w14:paraId="58AD94C5" w14:textId="24C9F240" w:rsidR="00665782" w:rsidRPr="00850263" w:rsidRDefault="00890E8C" w:rsidP="00B5352E">
            <w:pPr>
              <w:rPr>
                <w:rFonts w:cs="Arial"/>
                <w:sz w:val="20"/>
                <w:szCs w:val="20"/>
                <w:lang w:val="es-ES_tradnl"/>
              </w:rPr>
            </w:pPr>
            <w:r w:rsidRPr="00850263">
              <w:rPr>
                <w:sz w:val="20"/>
                <w:szCs w:val="20"/>
                <w:lang w:val="es-ES_tradnl"/>
              </w:rPr>
              <w:t>I</w:t>
            </w:r>
          </w:p>
        </w:tc>
        <w:tc>
          <w:tcPr>
            <w:tcW w:w="5323" w:type="dxa"/>
          </w:tcPr>
          <w:p w14:paraId="16312116" w14:textId="2BE2DE2F" w:rsidR="003A38FD" w:rsidRPr="00850263" w:rsidRDefault="00AA3204" w:rsidP="00B5352E">
            <w:pPr>
              <w:spacing w:after="40"/>
              <w:rPr>
                <w:sz w:val="20"/>
                <w:szCs w:val="20"/>
                <w:lang w:val="es-ES_tradnl"/>
              </w:rPr>
            </w:pPr>
            <w:r w:rsidRPr="00850263">
              <w:rPr>
                <w:sz w:val="20"/>
                <w:szCs w:val="20"/>
                <w:lang w:val="es-ES_tradnl"/>
              </w:rPr>
              <w:t>UICN</w:t>
            </w:r>
          </w:p>
          <w:p w14:paraId="75CF0276" w14:textId="7EECB5C7" w:rsidR="003A38FD" w:rsidRPr="00850263" w:rsidRDefault="00C02111" w:rsidP="00B5352E">
            <w:pPr>
              <w:spacing w:after="40"/>
              <w:rPr>
                <w:sz w:val="20"/>
                <w:szCs w:val="20"/>
                <w:lang w:val="es-ES_tradnl"/>
              </w:rPr>
            </w:pPr>
            <w:r w:rsidRPr="00850263">
              <w:rPr>
                <w:sz w:val="20"/>
                <w:szCs w:val="20"/>
                <w:u w:val="single"/>
                <w:lang w:val="es-ES_tradnl"/>
              </w:rPr>
              <w:t>Resumen</w:t>
            </w:r>
            <w:r w:rsidR="00C34F34" w:rsidRPr="00850263">
              <w:rPr>
                <w:sz w:val="20"/>
                <w:szCs w:val="20"/>
                <w:u w:val="single"/>
                <w:lang w:val="es-ES_tradnl"/>
              </w:rPr>
              <w:t>:</w:t>
            </w:r>
            <w:r w:rsidR="00C34F34" w:rsidRPr="00850263">
              <w:rPr>
                <w:sz w:val="20"/>
                <w:szCs w:val="20"/>
                <w:lang w:val="es-ES_tradnl"/>
              </w:rPr>
              <w:t xml:space="preserve"> </w:t>
            </w:r>
            <w:r w:rsidR="003A38FD" w:rsidRPr="00850263">
              <w:rPr>
                <w:sz w:val="20"/>
                <w:szCs w:val="20"/>
                <w:lang w:val="es-ES_tradnl"/>
              </w:rPr>
              <w:t>“</w:t>
            </w:r>
            <w:r w:rsidR="00B20A9F" w:rsidRPr="00850263">
              <w:rPr>
                <w:sz w:val="20"/>
                <w:szCs w:val="20"/>
                <w:lang w:val="es-ES_tradnl"/>
              </w:rPr>
              <w:t xml:space="preserve">Este manual establece un proceso para una evaluación integrada y aporta una serie de métodos que se pueden utilizar para investigar las relaciones entre la biodiversidad, la economía y los medios de vida en los humedales y para identificar y atajar los posibles conflictos de intereses entre objetivos de </w:t>
            </w:r>
            <w:r w:rsidR="00BD122A" w:rsidRPr="00850263">
              <w:rPr>
                <w:sz w:val="20"/>
                <w:szCs w:val="20"/>
                <w:lang w:val="es-ES_tradnl"/>
              </w:rPr>
              <w:t>conservación</w:t>
            </w:r>
            <w:r w:rsidR="00B20A9F" w:rsidRPr="00850263">
              <w:rPr>
                <w:sz w:val="20"/>
                <w:szCs w:val="20"/>
                <w:lang w:val="es-ES_tradnl"/>
              </w:rPr>
              <w:t xml:space="preserve"> y de </w:t>
            </w:r>
            <w:r w:rsidR="00BD122A" w:rsidRPr="00850263">
              <w:rPr>
                <w:sz w:val="20"/>
                <w:szCs w:val="20"/>
                <w:lang w:val="es-ES_tradnl"/>
              </w:rPr>
              <w:t>desarrollo</w:t>
            </w:r>
            <w:r w:rsidR="00B20A9F" w:rsidRPr="00850263">
              <w:rPr>
                <w:sz w:val="20"/>
                <w:szCs w:val="20"/>
                <w:lang w:val="es-ES_tradnl"/>
              </w:rPr>
              <w:t>. El enfoque integrado que se presenta en el manual también permite a los profesionales evaluar humedales concretos en función de sus valores conjuntos en materia de biodiversidad, economía y sustento. Se centra particularmente en reforzar los enfoques en favor de los pobres en el manejo de los humedales</w:t>
            </w:r>
            <w:r w:rsidR="003A38FD" w:rsidRPr="00850263">
              <w:rPr>
                <w:sz w:val="20"/>
                <w:szCs w:val="20"/>
                <w:lang w:val="es-ES_tradnl"/>
              </w:rPr>
              <w:t>.”</w:t>
            </w:r>
          </w:p>
        </w:tc>
      </w:tr>
      <w:tr w:rsidR="005D6307" w:rsidRPr="00850263" w14:paraId="0B261C08"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146767F" w14:textId="77777777" w:rsidR="005D6307" w:rsidRPr="007B2BD8" w:rsidRDefault="003A1510" w:rsidP="00B5352E">
            <w:pPr>
              <w:spacing w:after="40"/>
              <w:rPr>
                <w:sz w:val="20"/>
                <w:szCs w:val="20"/>
                <w:lang w:val="fr-FR"/>
              </w:rPr>
            </w:pPr>
            <w:hyperlink r:id="rId116" w:history="1">
              <w:r w:rsidR="005D6307" w:rsidRPr="007B2BD8">
                <w:rPr>
                  <w:rStyle w:val="Hyperlink"/>
                  <w:sz w:val="20"/>
                  <w:szCs w:val="20"/>
                  <w:lang w:val="fr-FR"/>
                </w:rPr>
                <w:t>Valeur économique de la vallée du Sourou : une évaluation préliminaire</w:t>
              </w:r>
            </w:hyperlink>
          </w:p>
        </w:tc>
        <w:tc>
          <w:tcPr>
            <w:tcW w:w="2170" w:type="dxa"/>
          </w:tcPr>
          <w:p w14:paraId="173CB9E9" w14:textId="77777777" w:rsidR="005D6307" w:rsidRPr="007B2BD8" w:rsidRDefault="005D6307" w:rsidP="00B5352E">
            <w:pPr>
              <w:rPr>
                <w:rFonts w:cs="Arial"/>
                <w:sz w:val="20"/>
                <w:szCs w:val="20"/>
                <w:lang w:val="fr-FR"/>
              </w:rPr>
            </w:pPr>
          </w:p>
        </w:tc>
        <w:tc>
          <w:tcPr>
            <w:tcW w:w="2519" w:type="dxa"/>
          </w:tcPr>
          <w:p w14:paraId="0FB4D5F9" w14:textId="77777777" w:rsidR="005D6307" w:rsidRPr="007B2BD8" w:rsidRDefault="005D6307" w:rsidP="00B5352E">
            <w:pPr>
              <w:rPr>
                <w:rFonts w:cs="Arial"/>
                <w:sz w:val="20"/>
                <w:szCs w:val="20"/>
                <w:lang w:val="fr-FR"/>
              </w:rPr>
            </w:pPr>
          </w:p>
        </w:tc>
        <w:tc>
          <w:tcPr>
            <w:tcW w:w="1259" w:type="dxa"/>
          </w:tcPr>
          <w:p w14:paraId="27815905" w14:textId="77777777" w:rsidR="005D6307" w:rsidRPr="007B2BD8" w:rsidRDefault="005D6307" w:rsidP="00B5352E">
            <w:pPr>
              <w:rPr>
                <w:rFonts w:cs="Arial"/>
                <w:sz w:val="20"/>
                <w:szCs w:val="20"/>
                <w:lang w:val="fr-FR"/>
              </w:rPr>
            </w:pPr>
          </w:p>
        </w:tc>
        <w:tc>
          <w:tcPr>
            <w:tcW w:w="1282" w:type="dxa"/>
          </w:tcPr>
          <w:p w14:paraId="2840EB10" w14:textId="77777777" w:rsidR="005D6307" w:rsidRPr="00850263" w:rsidRDefault="005D6307" w:rsidP="00B5352E">
            <w:pPr>
              <w:rPr>
                <w:rFonts w:cs="Arial"/>
                <w:sz w:val="20"/>
                <w:szCs w:val="20"/>
                <w:lang w:val="es-ES_tradnl"/>
              </w:rPr>
            </w:pPr>
            <w:r w:rsidRPr="00850263">
              <w:rPr>
                <w:rFonts w:cs="Arial"/>
                <w:sz w:val="20"/>
                <w:szCs w:val="20"/>
                <w:lang w:val="es-ES_tradnl"/>
              </w:rPr>
              <w:t>F</w:t>
            </w:r>
          </w:p>
        </w:tc>
        <w:tc>
          <w:tcPr>
            <w:tcW w:w="5323" w:type="dxa"/>
          </w:tcPr>
          <w:p w14:paraId="5D867AE9" w14:textId="75E6F71D" w:rsidR="005D6307" w:rsidRPr="00850263" w:rsidRDefault="00AA3204" w:rsidP="00B5352E">
            <w:pPr>
              <w:spacing w:after="40"/>
              <w:rPr>
                <w:sz w:val="20"/>
                <w:szCs w:val="20"/>
                <w:lang w:val="es-ES_tradnl"/>
              </w:rPr>
            </w:pPr>
            <w:r w:rsidRPr="00850263">
              <w:rPr>
                <w:sz w:val="20"/>
                <w:szCs w:val="20"/>
                <w:lang w:val="es-ES_tradnl"/>
              </w:rPr>
              <w:t>UICN</w:t>
            </w:r>
          </w:p>
        </w:tc>
      </w:tr>
      <w:tr w:rsidR="005D6307" w:rsidRPr="00850263" w14:paraId="518845E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00E1B26" w14:textId="77777777" w:rsidR="005D6307" w:rsidRPr="00850263" w:rsidRDefault="003A1510" w:rsidP="00B5352E">
            <w:pPr>
              <w:spacing w:after="40"/>
              <w:rPr>
                <w:sz w:val="20"/>
                <w:szCs w:val="20"/>
                <w:lang w:val="es-ES_tradnl"/>
              </w:rPr>
            </w:pPr>
            <w:hyperlink r:id="rId117" w:history="1">
              <w:r w:rsidR="005D6307" w:rsidRPr="00850263">
                <w:rPr>
                  <w:rStyle w:val="Hyperlink"/>
                  <w:sz w:val="20"/>
                  <w:szCs w:val="20"/>
                  <w:lang w:val="es-ES_tradnl"/>
                </w:rPr>
                <w:t>Diagnóstico de medios de vida y capitales de la comunidad de Humedales de Medi</w:t>
              </w:r>
              <w:r w:rsidR="009A2865" w:rsidRPr="00850263">
                <w:rPr>
                  <w:rStyle w:val="Hyperlink"/>
                  <w:sz w:val="20"/>
                  <w:szCs w:val="20"/>
                  <w:lang w:val="es-ES_tradnl"/>
                </w:rPr>
                <w:t>o Queso, Los Chiles, Costa Rica</w:t>
              </w:r>
            </w:hyperlink>
          </w:p>
        </w:tc>
        <w:tc>
          <w:tcPr>
            <w:tcW w:w="2170" w:type="dxa"/>
          </w:tcPr>
          <w:p w14:paraId="48345C24" w14:textId="77777777" w:rsidR="005D6307" w:rsidRPr="00850263" w:rsidRDefault="005D6307" w:rsidP="00B5352E">
            <w:pPr>
              <w:rPr>
                <w:rFonts w:cs="Arial"/>
                <w:sz w:val="20"/>
                <w:szCs w:val="20"/>
                <w:lang w:val="es-ES_tradnl"/>
              </w:rPr>
            </w:pPr>
          </w:p>
        </w:tc>
        <w:tc>
          <w:tcPr>
            <w:tcW w:w="2519" w:type="dxa"/>
          </w:tcPr>
          <w:p w14:paraId="1BBFBB07" w14:textId="77777777" w:rsidR="005D6307" w:rsidRPr="00850263" w:rsidRDefault="005D6307" w:rsidP="00B5352E">
            <w:pPr>
              <w:rPr>
                <w:rFonts w:cs="Arial"/>
                <w:sz w:val="20"/>
                <w:szCs w:val="20"/>
                <w:lang w:val="es-ES_tradnl"/>
              </w:rPr>
            </w:pPr>
          </w:p>
        </w:tc>
        <w:tc>
          <w:tcPr>
            <w:tcW w:w="1259" w:type="dxa"/>
          </w:tcPr>
          <w:p w14:paraId="2576CF3D" w14:textId="77777777" w:rsidR="005D6307" w:rsidRPr="00850263" w:rsidRDefault="005D6307" w:rsidP="00B5352E">
            <w:pPr>
              <w:rPr>
                <w:rFonts w:cs="Arial"/>
                <w:sz w:val="20"/>
                <w:szCs w:val="20"/>
                <w:lang w:val="es-ES_tradnl"/>
              </w:rPr>
            </w:pPr>
          </w:p>
        </w:tc>
        <w:tc>
          <w:tcPr>
            <w:tcW w:w="1282" w:type="dxa"/>
          </w:tcPr>
          <w:p w14:paraId="59F92CE0" w14:textId="7D60AB1D" w:rsidR="005D6307" w:rsidRPr="00850263" w:rsidRDefault="00890E8C" w:rsidP="00B5352E">
            <w:pPr>
              <w:rPr>
                <w:rFonts w:cs="Arial"/>
                <w:sz w:val="20"/>
                <w:szCs w:val="20"/>
                <w:lang w:val="es-ES_tradnl"/>
              </w:rPr>
            </w:pPr>
            <w:r w:rsidRPr="00850263">
              <w:rPr>
                <w:rFonts w:cs="Arial"/>
                <w:sz w:val="20"/>
                <w:szCs w:val="20"/>
                <w:lang w:val="es-ES_tradnl"/>
              </w:rPr>
              <w:t>E</w:t>
            </w:r>
          </w:p>
        </w:tc>
        <w:tc>
          <w:tcPr>
            <w:tcW w:w="5323" w:type="dxa"/>
          </w:tcPr>
          <w:p w14:paraId="473B85C9" w14:textId="628C932A" w:rsidR="005D6307" w:rsidRPr="00850263" w:rsidRDefault="00AA3204" w:rsidP="00B5352E">
            <w:pPr>
              <w:spacing w:after="40"/>
              <w:rPr>
                <w:sz w:val="20"/>
                <w:szCs w:val="20"/>
                <w:lang w:val="es-ES_tradnl"/>
              </w:rPr>
            </w:pPr>
            <w:r w:rsidRPr="00850263">
              <w:rPr>
                <w:sz w:val="20"/>
                <w:szCs w:val="20"/>
                <w:lang w:val="es-ES_tradnl"/>
              </w:rPr>
              <w:t>UICN</w:t>
            </w:r>
          </w:p>
        </w:tc>
      </w:tr>
      <w:tr w:rsidR="00665782" w:rsidRPr="00DC3849" w14:paraId="6799B9E4"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3EDF572" w14:textId="77777777" w:rsidR="00665782" w:rsidRPr="007B2BD8" w:rsidRDefault="003A1510" w:rsidP="00B5352E">
            <w:pPr>
              <w:spacing w:after="40"/>
              <w:rPr>
                <w:color w:val="0000FF" w:themeColor="hyperlink"/>
                <w:sz w:val="20"/>
                <w:szCs w:val="20"/>
                <w:u w:val="single"/>
              </w:rPr>
            </w:pPr>
            <w:hyperlink r:id="rId118" w:history="1">
              <w:r w:rsidR="00665782" w:rsidRPr="007B2BD8">
                <w:rPr>
                  <w:rStyle w:val="Hyperlink"/>
                  <w:sz w:val="20"/>
                  <w:szCs w:val="20"/>
                </w:rPr>
                <w:t>Economic Valuation of Wetlands: A Guide For Policy Makers And Planners</w:t>
              </w:r>
            </w:hyperlink>
          </w:p>
        </w:tc>
        <w:tc>
          <w:tcPr>
            <w:tcW w:w="2170" w:type="dxa"/>
          </w:tcPr>
          <w:p w14:paraId="0AEE0A68" w14:textId="77777777" w:rsidR="00665782" w:rsidRPr="007B2BD8" w:rsidRDefault="00665782" w:rsidP="00B5352E">
            <w:pPr>
              <w:rPr>
                <w:rFonts w:cs="Arial"/>
                <w:sz w:val="20"/>
                <w:szCs w:val="20"/>
              </w:rPr>
            </w:pPr>
          </w:p>
        </w:tc>
        <w:tc>
          <w:tcPr>
            <w:tcW w:w="2519" w:type="dxa"/>
          </w:tcPr>
          <w:p w14:paraId="6911F226" w14:textId="77777777" w:rsidR="00665782" w:rsidRPr="007B2BD8" w:rsidRDefault="00665782" w:rsidP="00B5352E">
            <w:pPr>
              <w:rPr>
                <w:rFonts w:cs="Arial"/>
                <w:sz w:val="20"/>
                <w:szCs w:val="20"/>
              </w:rPr>
            </w:pPr>
          </w:p>
        </w:tc>
        <w:tc>
          <w:tcPr>
            <w:tcW w:w="1259" w:type="dxa"/>
          </w:tcPr>
          <w:p w14:paraId="708388BF" w14:textId="77777777" w:rsidR="00665782" w:rsidRPr="007B2BD8" w:rsidRDefault="00665782" w:rsidP="00B5352E">
            <w:pPr>
              <w:rPr>
                <w:rFonts w:cs="Arial"/>
                <w:sz w:val="20"/>
                <w:szCs w:val="20"/>
              </w:rPr>
            </w:pPr>
          </w:p>
        </w:tc>
        <w:tc>
          <w:tcPr>
            <w:tcW w:w="1282" w:type="dxa"/>
          </w:tcPr>
          <w:p w14:paraId="01220BA4" w14:textId="66D6A8FA" w:rsidR="00665782" w:rsidRPr="00850263" w:rsidRDefault="00890E8C" w:rsidP="00B5352E">
            <w:pPr>
              <w:rPr>
                <w:rFonts w:cs="Arial"/>
                <w:sz w:val="20"/>
                <w:szCs w:val="20"/>
                <w:lang w:val="es-ES_tradnl"/>
              </w:rPr>
            </w:pPr>
            <w:r w:rsidRPr="00850263">
              <w:rPr>
                <w:sz w:val="20"/>
                <w:szCs w:val="20"/>
                <w:lang w:val="es-ES_tradnl"/>
              </w:rPr>
              <w:t>I</w:t>
            </w:r>
          </w:p>
        </w:tc>
        <w:tc>
          <w:tcPr>
            <w:tcW w:w="5323" w:type="dxa"/>
          </w:tcPr>
          <w:p w14:paraId="1225369F" w14:textId="35CD97A2" w:rsidR="003A38FD" w:rsidRPr="00850263" w:rsidRDefault="00665782" w:rsidP="00B5352E">
            <w:pPr>
              <w:spacing w:after="40"/>
              <w:rPr>
                <w:sz w:val="20"/>
                <w:szCs w:val="20"/>
                <w:lang w:val="es-ES_tradnl"/>
              </w:rPr>
            </w:pPr>
            <w:r w:rsidRPr="00850263">
              <w:rPr>
                <w:sz w:val="20"/>
                <w:szCs w:val="20"/>
                <w:lang w:val="es-ES_tradnl"/>
              </w:rPr>
              <w:t xml:space="preserve">Ramsar, </w:t>
            </w:r>
            <w:r w:rsidR="00AA3204" w:rsidRPr="00850263">
              <w:rPr>
                <w:sz w:val="20"/>
                <w:szCs w:val="20"/>
                <w:lang w:val="es-ES_tradnl"/>
              </w:rPr>
              <w:t>UICN</w:t>
            </w:r>
            <w:r w:rsidRPr="00850263">
              <w:rPr>
                <w:sz w:val="20"/>
                <w:szCs w:val="20"/>
                <w:lang w:val="es-ES_tradnl"/>
              </w:rPr>
              <w:t xml:space="preserve"> </w:t>
            </w:r>
            <w:r w:rsidR="00B20A9F" w:rsidRPr="00850263">
              <w:rPr>
                <w:sz w:val="20"/>
                <w:szCs w:val="20"/>
                <w:lang w:val="es-ES_tradnl"/>
              </w:rPr>
              <w:t xml:space="preserve">y otros a partir de </w:t>
            </w:r>
            <w:r w:rsidR="00C34F34" w:rsidRPr="00850263">
              <w:rPr>
                <w:sz w:val="20"/>
                <w:szCs w:val="20"/>
                <w:lang w:val="es-ES_tradnl"/>
              </w:rPr>
              <w:t>1997</w:t>
            </w:r>
          </w:p>
          <w:p w14:paraId="38AD3367" w14:textId="2CF88CCF" w:rsidR="003A38FD" w:rsidRPr="00850263" w:rsidRDefault="00C02111" w:rsidP="00637937">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3E2AAB" w:rsidRPr="00850263">
              <w:rPr>
                <w:sz w:val="20"/>
                <w:szCs w:val="20"/>
                <w:lang w:val="es-ES_tradnl"/>
              </w:rPr>
              <w:t xml:space="preserve">El objetivo de este libro es </w:t>
            </w:r>
            <w:r w:rsidR="00BD122A" w:rsidRPr="00850263">
              <w:rPr>
                <w:sz w:val="20"/>
                <w:szCs w:val="20"/>
                <w:lang w:val="es-ES_tradnl"/>
              </w:rPr>
              <w:t>proporcionar</w:t>
            </w:r>
            <w:r w:rsidR="003E2AAB" w:rsidRPr="00850263">
              <w:rPr>
                <w:sz w:val="20"/>
                <w:szCs w:val="20"/>
                <w:lang w:val="es-ES_tradnl"/>
              </w:rPr>
              <w:t xml:space="preserve"> orientaciones a los responsables de políticas y los encargados de la </w:t>
            </w:r>
            <w:r w:rsidR="00BD122A" w:rsidRPr="00850263">
              <w:rPr>
                <w:sz w:val="20"/>
                <w:szCs w:val="20"/>
                <w:lang w:val="es-ES_tradnl"/>
              </w:rPr>
              <w:t>planificación</w:t>
            </w:r>
            <w:r w:rsidR="003E2AAB" w:rsidRPr="00850263">
              <w:rPr>
                <w:sz w:val="20"/>
                <w:szCs w:val="20"/>
                <w:lang w:val="es-ES_tradnl"/>
              </w:rPr>
              <w:t xml:space="preserve"> sobre las posibilidades de la valoración económica de los </w:t>
            </w:r>
            <w:r w:rsidR="00BD122A" w:rsidRPr="00850263">
              <w:rPr>
                <w:sz w:val="20"/>
                <w:szCs w:val="20"/>
                <w:lang w:val="es-ES_tradnl"/>
              </w:rPr>
              <w:t>humedales</w:t>
            </w:r>
            <w:r w:rsidR="003E2AAB" w:rsidRPr="00850263">
              <w:rPr>
                <w:sz w:val="20"/>
                <w:szCs w:val="20"/>
                <w:lang w:val="es-ES_tradnl"/>
              </w:rPr>
              <w:t xml:space="preserve"> y cómo se deberían realizar dichos estudios</w:t>
            </w:r>
            <w:r w:rsidR="003A38FD" w:rsidRPr="00850263">
              <w:rPr>
                <w:sz w:val="20"/>
                <w:szCs w:val="20"/>
                <w:lang w:val="es-ES_tradnl"/>
              </w:rPr>
              <w:t>. . . .</w:t>
            </w:r>
            <w:r w:rsidR="003E2AAB" w:rsidRPr="00850263">
              <w:rPr>
                <w:sz w:val="20"/>
                <w:szCs w:val="20"/>
                <w:lang w:val="es-ES_tradnl"/>
              </w:rPr>
              <w:t xml:space="preserve"> El libro contiene </w:t>
            </w:r>
            <w:r w:rsidR="00BD122A" w:rsidRPr="00850263">
              <w:rPr>
                <w:sz w:val="20"/>
                <w:szCs w:val="20"/>
                <w:lang w:val="es-ES_tradnl"/>
              </w:rPr>
              <w:t>información</w:t>
            </w:r>
            <w:r w:rsidR="003E2AAB" w:rsidRPr="00850263">
              <w:rPr>
                <w:sz w:val="20"/>
                <w:szCs w:val="20"/>
                <w:lang w:val="es-ES_tradnl"/>
              </w:rPr>
              <w:t xml:space="preserve"> </w:t>
            </w:r>
            <w:r w:rsidR="00BD122A" w:rsidRPr="00850263">
              <w:rPr>
                <w:sz w:val="20"/>
                <w:szCs w:val="20"/>
                <w:lang w:val="es-ES_tradnl"/>
              </w:rPr>
              <w:t>detallada</w:t>
            </w:r>
            <w:r w:rsidR="003E2AAB" w:rsidRPr="00850263">
              <w:rPr>
                <w:sz w:val="20"/>
                <w:szCs w:val="20"/>
                <w:lang w:val="es-ES_tradnl"/>
              </w:rPr>
              <w:t xml:space="preserve"> </w:t>
            </w:r>
            <w:r w:rsidR="00637937" w:rsidRPr="00850263">
              <w:rPr>
                <w:sz w:val="20"/>
                <w:szCs w:val="20"/>
                <w:lang w:val="es-ES_tradnl"/>
              </w:rPr>
              <w:t>sobre</w:t>
            </w:r>
            <w:r w:rsidR="003E2AAB" w:rsidRPr="00850263">
              <w:rPr>
                <w:sz w:val="20"/>
                <w:szCs w:val="20"/>
                <w:lang w:val="es-ES_tradnl"/>
              </w:rPr>
              <w:t xml:space="preserve"> las distintas técnicas y ejemplos de estudios de valoración de </w:t>
            </w:r>
            <w:r w:rsidR="00BD122A" w:rsidRPr="00850263">
              <w:rPr>
                <w:sz w:val="20"/>
                <w:szCs w:val="20"/>
                <w:lang w:val="es-ES_tradnl"/>
              </w:rPr>
              <w:t>humedales</w:t>
            </w:r>
            <w:r w:rsidR="003E2AAB" w:rsidRPr="00850263">
              <w:rPr>
                <w:sz w:val="20"/>
                <w:szCs w:val="20"/>
                <w:lang w:val="es-ES_tradnl"/>
              </w:rPr>
              <w:t>, así como orientaci</w:t>
            </w:r>
            <w:r w:rsidR="00637937" w:rsidRPr="00850263">
              <w:rPr>
                <w:sz w:val="20"/>
                <w:szCs w:val="20"/>
                <w:lang w:val="es-ES_tradnl"/>
              </w:rPr>
              <w:t xml:space="preserve">ones sobre </w:t>
            </w:r>
            <w:r w:rsidR="003E2AAB" w:rsidRPr="00850263">
              <w:rPr>
                <w:sz w:val="20"/>
                <w:szCs w:val="20"/>
                <w:lang w:val="es-ES_tradnl"/>
              </w:rPr>
              <w:t>cómo planificar y dirigir un estudio y situar sus resultados en un marco más amplio de toma de decisiones</w:t>
            </w:r>
            <w:r w:rsidR="003A38FD" w:rsidRPr="00850263">
              <w:rPr>
                <w:sz w:val="20"/>
                <w:szCs w:val="20"/>
                <w:lang w:val="es-ES_tradnl"/>
              </w:rPr>
              <w:t>.”</w:t>
            </w:r>
          </w:p>
        </w:tc>
      </w:tr>
      <w:tr w:rsidR="005D6307" w:rsidRPr="00DC3849" w14:paraId="1C332587"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0F7D3C4B" w14:textId="77777777" w:rsidR="005D6307" w:rsidRPr="007B2BD8" w:rsidRDefault="003A1510" w:rsidP="00B5352E">
            <w:pPr>
              <w:rPr>
                <w:rFonts w:cs="Arial"/>
                <w:sz w:val="20"/>
                <w:szCs w:val="20"/>
              </w:rPr>
            </w:pPr>
            <w:hyperlink r:id="rId119" w:history="1">
              <w:r w:rsidR="005D6307" w:rsidRPr="007B2BD8">
                <w:rPr>
                  <w:rStyle w:val="Hyperlink"/>
                  <w:sz w:val="20"/>
                  <w:szCs w:val="20"/>
                </w:rPr>
                <w:t>Working Wetlands: Classifying Wetland Potential for Agriculture</w:t>
              </w:r>
            </w:hyperlink>
          </w:p>
        </w:tc>
        <w:tc>
          <w:tcPr>
            <w:tcW w:w="2170" w:type="dxa"/>
          </w:tcPr>
          <w:p w14:paraId="527EC244" w14:textId="77777777" w:rsidR="005D6307" w:rsidRPr="007B2BD8" w:rsidRDefault="005D6307" w:rsidP="00B5352E">
            <w:pPr>
              <w:rPr>
                <w:rFonts w:cs="Arial"/>
                <w:sz w:val="20"/>
                <w:szCs w:val="20"/>
              </w:rPr>
            </w:pPr>
          </w:p>
        </w:tc>
        <w:tc>
          <w:tcPr>
            <w:tcW w:w="2519" w:type="dxa"/>
          </w:tcPr>
          <w:p w14:paraId="63EF8D4F" w14:textId="77777777" w:rsidR="005D6307" w:rsidRPr="007B2BD8" w:rsidRDefault="005D6307" w:rsidP="00B5352E">
            <w:pPr>
              <w:rPr>
                <w:rFonts w:cs="Arial"/>
                <w:sz w:val="20"/>
                <w:szCs w:val="20"/>
              </w:rPr>
            </w:pPr>
          </w:p>
        </w:tc>
        <w:tc>
          <w:tcPr>
            <w:tcW w:w="1259" w:type="dxa"/>
          </w:tcPr>
          <w:p w14:paraId="780CEB09" w14:textId="77777777" w:rsidR="005D6307" w:rsidRPr="007B2BD8" w:rsidRDefault="005D6307" w:rsidP="00B5352E">
            <w:pPr>
              <w:rPr>
                <w:rFonts w:cs="Arial"/>
                <w:sz w:val="20"/>
                <w:szCs w:val="20"/>
              </w:rPr>
            </w:pPr>
          </w:p>
        </w:tc>
        <w:tc>
          <w:tcPr>
            <w:tcW w:w="1282" w:type="dxa"/>
          </w:tcPr>
          <w:p w14:paraId="22A1A238" w14:textId="058E80A5" w:rsidR="005D6307" w:rsidRPr="00850263" w:rsidRDefault="00890E8C" w:rsidP="00B5352E">
            <w:pPr>
              <w:rPr>
                <w:rFonts w:cs="Arial"/>
                <w:sz w:val="20"/>
                <w:szCs w:val="20"/>
                <w:lang w:val="es-ES_tradnl"/>
              </w:rPr>
            </w:pPr>
            <w:r w:rsidRPr="00850263">
              <w:rPr>
                <w:rFonts w:cs="Arial"/>
                <w:sz w:val="20"/>
                <w:szCs w:val="20"/>
                <w:lang w:val="es-ES_tradnl"/>
              </w:rPr>
              <w:t>I</w:t>
            </w:r>
          </w:p>
        </w:tc>
        <w:tc>
          <w:tcPr>
            <w:tcW w:w="5323" w:type="dxa"/>
          </w:tcPr>
          <w:p w14:paraId="2DD91231" w14:textId="77777777" w:rsidR="005D6307" w:rsidRPr="00850263" w:rsidRDefault="005D6307" w:rsidP="00B5352E">
            <w:pPr>
              <w:spacing w:after="40"/>
              <w:rPr>
                <w:sz w:val="20"/>
                <w:szCs w:val="20"/>
                <w:lang w:val="es-ES_tradnl"/>
              </w:rPr>
            </w:pPr>
            <w:r w:rsidRPr="00850263">
              <w:rPr>
                <w:sz w:val="20"/>
                <w:szCs w:val="20"/>
                <w:lang w:val="es-ES_tradnl"/>
              </w:rPr>
              <w:t>IWMI</w:t>
            </w:r>
          </w:p>
          <w:p w14:paraId="7B9B9F17" w14:textId="0D0E9C01" w:rsidR="003A38FD" w:rsidRPr="00850263" w:rsidRDefault="00C02111" w:rsidP="00B82643">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3E2AAB" w:rsidRPr="00850263">
              <w:rPr>
                <w:sz w:val="20"/>
                <w:szCs w:val="20"/>
                <w:lang w:val="es-ES_tradnl"/>
              </w:rPr>
              <w:t xml:space="preserve">Se presenta un método de evaluación sistemático y </w:t>
            </w:r>
            <w:proofErr w:type="spellStart"/>
            <w:r w:rsidR="003E2AAB" w:rsidRPr="00850263">
              <w:rPr>
                <w:sz w:val="20"/>
                <w:szCs w:val="20"/>
                <w:lang w:val="es-ES_tradnl"/>
              </w:rPr>
              <w:t>semicuantitativo</w:t>
            </w:r>
            <w:proofErr w:type="spellEnd"/>
            <w:r w:rsidR="00B82643" w:rsidRPr="00850263">
              <w:rPr>
                <w:sz w:val="20"/>
                <w:szCs w:val="20"/>
                <w:lang w:val="es-ES_tradnl"/>
              </w:rPr>
              <w:t xml:space="preserve"> que permite clasificar el ‘potencial’</w:t>
            </w:r>
            <w:r w:rsidR="003E2AAB" w:rsidRPr="00850263">
              <w:rPr>
                <w:sz w:val="20"/>
                <w:szCs w:val="20"/>
                <w:lang w:val="es-ES_tradnl"/>
              </w:rPr>
              <w:t xml:space="preserve"> de</w:t>
            </w:r>
            <w:r w:rsidR="00B82643" w:rsidRPr="00850263">
              <w:rPr>
                <w:sz w:val="20"/>
                <w:szCs w:val="20"/>
                <w:lang w:val="es-ES_tradnl"/>
              </w:rPr>
              <w:t xml:space="preserve">l uso </w:t>
            </w:r>
            <w:r w:rsidR="003E2AAB" w:rsidRPr="00850263">
              <w:rPr>
                <w:sz w:val="20"/>
                <w:szCs w:val="20"/>
                <w:lang w:val="es-ES_tradnl"/>
              </w:rPr>
              <w:t>de un humedal funcional para actividades agrícolas concretas. El enfoque, basado en el concep</w:t>
            </w:r>
            <w:r w:rsidR="00B82643" w:rsidRPr="00850263">
              <w:rPr>
                <w:sz w:val="20"/>
                <w:szCs w:val="20"/>
                <w:lang w:val="es-ES_tradnl"/>
              </w:rPr>
              <w:t>to de ‘</w:t>
            </w:r>
            <w:r w:rsidR="003E2AAB" w:rsidRPr="00850263">
              <w:rPr>
                <w:sz w:val="20"/>
                <w:szCs w:val="20"/>
                <w:lang w:val="es-ES_tradnl"/>
              </w:rPr>
              <w:t>uso racional</w:t>
            </w:r>
            <w:r w:rsidR="00B82643" w:rsidRPr="00850263">
              <w:rPr>
                <w:sz w:val="20"/>
                <w:szCs w:val="20"/>
                <w:lang w:val="es-ES_tradnl"/>
              </w:rPr>
              <w:t>’</w:t>
            </w:r>
            <w:r w:rsidR="003E2AAB" w:rsidRPr="00850263">
              <w:rPr>
                <w:sz w:val="20"/>
                <w:szCs w:val="20"/>
                <w:lang w:val="es-ES_tradnl"/>
              </w:rPr>
              <w:t xml:space="preserve"> está basado en un tipo de análisis de </w:t>
            </w:r>
            <w:r w:rsidR="00BD122A" w:rsidRPr="00850263">
              <w:rPr>
                <w:sz w:val="20"/>
                <w:szCs w:val="20"/>
                <w:lang w:val="es-ES_tradnl"/>
              </w:rPr>
              <w:t>criterios</w:t>
            </w:r>
            <w:r w:rsidR="003E2AAB" w:rsidRPr="00850263">
              <w:rPr>
                <w:sz w:val="20"/>
                <w:szCs w:val="20"/>
                <w:lang w:val="es-ES_tradnl"/>
              </w:rPr>
              <w:t xml:space="preserve"> múltiples en el que se integran aspectos bio</w:t>
            </w:r>
            <w:r w:rsidR="00B82643" w:rsidRPr="00850263">
              <w:rPr>
                <w:sz w:val="20"/>
                <w:szCs w:val="20"/>
                <w:lang w:val="es-ES_tradnl"/>
              </w:rPr>
              <w:t xml:space="preserve">físicos y socioeconómicos del uso </w:t>
            </w:r>
            <w:r w:rsidR="003E2AAB" w:rsidRPr="00850263">
              <w:rPr>
                <w:sz w:val="20"/>
                <w:szCs w:val="20"/>
                <w:lang w:val="es-ES_tradnl"/>
              </w:rPr>
              <w:t>de los humedales</w:t>
            </w:r>
            <w:r w:rsidR="003A38FD" w:rsidRPr="00850263">
              <w:rPr>
                <w:sz w:val="20"/>
                <w:szCs w:val="20"/>
                <w:lang w:val="es-ES_tradnl"/>
              </w:rPr>
              <w:t>.”</w:t>
            </w:r>
          </w:p>
        </w:tc>
      </w:tr>
      <w:tr w:rsidR="005D6307" w:rsidRPr="00DC3849" w14:paraId="3C8EAF8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1335C5E" w14:textId="77777777" w:rsidR="005D6307" w:rsidRPr="007B2BD8" w:rsidRDefault="003A1510" w:rsidP="00B5352E">
            <w:pPr>
              <w:spacing w:after="40"/>
              <w:rPr>
                <w:color w:val="0000FF" w:themeColor="hyperlink"/>
                <w:sz w:val="20"/>
                <w:szCs w:val="20"/>
                <w:u w:val="single"/>
              </w:rPr>
            </w:pPr>
            <w:hyperlink r:id="rId120" w:history="1">
              <w:r w:rsidR="00586B39" w:rsidRPr="007B2BD8">
                <w:rPr>
                  <w:rStyle w:val="Hyperlink"/>
                  <w:sz w:val="20"/>
                  <w:szCs w:val="20"/>
                </w:rPr>
                <w:t xml:space="preserve">The Economics of Ecosystems and </w:t>
              </w:r>
              <w:r w:rsidR="00586B39" w:rsidRPr="007B2BD8">
                <w:rPr>
                  <w:rStyle w:val="Hyperlink"/>
                  <w:sz w:val="20"/>
                  <w:szCs w:val="20"/>
                </w:rPr>
                <w:lastRenderedPageBreak/>
                <w:t>Biodiversity for Water and Wetlands</w:t>
              </w:r>
            </w:hyperlink>
          </w:p>
        </w:tc>
        <w:tc>
          <w:tcPr>
            <w:tcW w:w="2170" w:type="dxa"/>
          </w:tcPr>
          <w:p w14:paraId="5A6B886B" w14:textId="77777777" w:rsidR="005D6307" w:rsidRPr="007B2BD8" w:rsidRDefault="005D6307" w:rsidP="00B5352E">
            <w:pPr>
              <w:rPr>
                <w:rFonts w:cs="Arial"/>
                <w:sz w:val="20"/>
                <w:szCs w:val="20"/>
              </w:rPr>
            </w:pPr>
          </w:p>
        </w:tc>
        <w:tc>
          <w:tcPr>
            <w:tcW w:w="2519" w:type="dxa"/>
          </w:tcPr>
          <w:p w14:paraId="6A5D5DE4" w14:textId="77777777" w:rsidR="005D6307" w:rsidRPr="007B2BD8" w:rsidRDefault="005D6307" w:rsidP="00B5352E">
            <w:pPr>
              <w:rPr>
                <w:rFonts w:cs="Arial"/>
                <w:sz w:val="20"/>
                <w:szCs w:val="20"/>
              </w:rPr>
            </w:pPr>
          </w:p>
        </w:tc>
        <w:tc>
          <w:tcPr>
            <w:tcW w:w="1259" w:type="dxa"/>
          </w:tcPr>
          <w:p w14:paraId="1AE7D8AF" w14:textId="77777777" w:rsidR="005D6307" w:rsidRPr="007B2BD8" w:rsidRDefault="005D6307" w:rsidP="00B5352E">
            <w:pPr>
              <w:rPr>
                <w:rFonts w:cs="Arial"/>
                <w:sz w:val="20"/>
                <w:szCs w:val="20"/>
              </w:rPr>
            </w:pPr>
          </w:p>
        </w:tc>
        <w:tc>
          <w:tcPr>
            <w:tcW w:w="1282" w:type="dxa"/>
          </w:tcPr>
          <w:p w14:paraId="4B7077C8" w14:textId="2C4AE404" w:rsidR="005D6307" w:rsidRPr="00850263" w:rsidRDefault="00890E8C" w:rsidP="00890E8C">
            <w:pPr>
              <w:rPr>
                <w:rFonts w:cs="Arial"/>
                <w:sz w:val="20"/>
                <w:szCs w:val="20"/>
                <w:lang w:val="es-ES_tradnl"/>
              </w:rPr>
            </w:pPr>
            <w:r w:rsidRPr="00850263">
              <w:rPr>
                <w:sz w:val="20"/>
                <w:szCs w:val="20"/>
                <w:lang w:val="es-ES_tradnl"/>
              </w:rPr>
              <w:t>I</w:t>
            </w:r>
            <w:r w:rsidR="00263CF9" w:rsidRPr="00850263">
              <w:rPr>
                <w:sz w:val="20"/>
                <w:szCs w:val="20"/>
                <w:lang w:val="es-ES_tradnl"/>
              </w:rPr>
              <w:t xml:space="preserve"> (</w:t>
            </w:r>
            <w:r w:rsidR="00C02111" w:rsidRPr="00850263">
              <w:rPr>
                <w:sz w:val="20"/>
                <w:szCs w:val="20"/>
                <w:lang w:val="es-ES_tradnl"/>
              </w:rPr>
              <w:t>resumen</w:t>
            </w:r>
            <w:r w:rsidR="00263CF9" w:rsidRPr="00850263">
              <w:rPr>
                <w:sz w:val="20"/>
                <w:szCs w:val="20"/>
                <w:lang w:val="es-ES_tradnl"/>
              </w:rPr>
              <w:t xml:space="preserve"> </w:t>
            </w:r>
            <w:r w:rsidRPr="00850263">
              <w:rPr>
                <w:sz w:val="20"/>
                <w:szCs w:val="20"/>
                <w:lang w:val="es-ES_tradnl"/>
              </w:rPr>
              <w:lastRenderedPageBreak/>
              <w:t>disponible en</w:t>
            </w:r>
            <w:r w:rsidR="00263CF9" w:rsidRPr="00850263">
              <w:rPr>
                <w:sz w:val="20"/>
                <w:szCs w:val="20"/>
                <w:lang w:val="es-ES_tradnl"/>
              </w:rPr>
              <w:t xml:space="preserve"> </w:t>
            </w:r>
            <w:r w:rsidR="007D7602" w:rsidRPr="00850263">
              <w:rPr>
                <w:sz w:val="20"/>
                <w:szCs w:val="20"/>
                <w:lang w:val="es-ES_tradnl"/>
              </w:rPr>
              <w:t>IFE</w:t>
            </w:r>
            <w:r w:rsidR="00263CF9" w:rsidRPr="00850263">
              <w:rPr>
                <w:sz w:val="20"/>
                <w:szCs w:val="20"/>
                <w:lang w:val="es-ES_tradnl"/>
              </w:rPr>
              <w:t>RAC)</w:t>
            </w:r>
          </w:p>
        </w:tc>
        <w:tc>
          <w:tcPr>
            <w:tcW w:w="5323" w:type="dxa"/>
          </w:tcPr>
          <w:p w14:paraId="7DC0D2D5" w14:textId="77777777" w:rsidR="00EF753F" w:rsidRPr="00850263" w:rsidRDefault="00EF753F" w:rsidP="00EF753F">
            <w:pPr>
              <w:rPr>
                <w:sz w:val="20"/>
                <w:szCs w:val="20"/>
                <w:lang w:val="es-ES_tradnl"/>
              </w:rPr>
            </w:pPr>
            <w:r w:rsidRPr="00850263">
              <w:rPr>
                <w:sz w:val="20"/>
                <w:szCs w:val="20"/>
                <w:lang w:val="es-ES_tradnl"/>
              </w:rPr>
              <w:lastRenderedPageBreak/>
              <w:t xml:space="preserve">Instituto de Política Medioambiental Europea (IEEP, por sus </w:t>
            </w:r>
            <w:r w:rsidRPr="00850263">
              <w:rPr>
                <w:sz w:val="20"/>
                <w:szCs w:val="20"/>
                <w:lang w:val="es-ES_tradnl"/>
              </w:rPr>
              <w:lastRenderedPageBreak/>
              <w:t>siglas en inglés) y Ramsar</w:t>
            </w:r>
          </w:p>
          <w:p w14:paraId="6224E5BF" w14:textId="36217064" w:rsidR="003A38FD" w:rsidRPr="00850263" w:rsidRDefault="00C02111" w:rsidP="002E55E8">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3965D8" w:rsidRPr="00850263">
              <w:rPr>
                <w:sz w:val="20"/>
                <w:szCs w:val="20"/>
                <w:lang w:val="es-ES_tradnl"/>
              </w:rPr>
              <w:t>El informe pretende mostrar có</w:t>
            </w:r>
            <w:r w:rsidR="00DD205E" w:rsidRPr="00850263">
              <w:rPr>
                <w:sz w:val="20"/>
                <w:szCs w:val="20"/>
                <w:lang w:val="es-ES_tradnl"/>
              </w:rPr>
              <w:t xml:space="preserve">mo el reconocimiento, la </w:t>
            </w:r>
            <w:r w:rsidR="00BD122A" w:rsidRPr="00850263">
              <w:rPr>
                <w:sz w:val="20"/>
                <w:szCs w:val="20"/>
                <w:lang w:val="es-ES_tradnl"/>
              </w:rPr>
              <w:t>demostración</w:t>
            </w:r>
            <w:r w:rsidR="00DD205E" w:rsidRPr="00850263">
              <w:rPr>
                <w:sz w:val="20"/>
                <w:szCs w:val="20"/>
                <w:lang w:val="es-ES_tradnl"/>
              </w:rPr>
              <w:t xml:space="preserve"> y </w:t>
            </w:r>
            <w:r w:rsidR="00BD122A" w:rsidRPr="00850263">
              <w:rPr>
                <w:sz w:val="20"/>
                <w:szCs w:val="20"/>
                <w:lang w:val="es-ES_tradnl"/>
              </w:rPr>
              <w:t>comprensión</w:t>
            </w:r>
            <w:r w:rsidR="00DD205E" w:rsidRPr="00850263">
              <w:rPr>
                <w:sz w:val="20"/>
                <w:szCs w:val="20"/>
                <w:lang w:val="es-ES_tradnl"/>
              </w:rPr>
              <w:t xml:space="preserve"> de los valores de los servicios ecosistémicos relacionados con el agua y los humedales puede conducir a una toma de decisiones mejor fundada, </w:t>
            </w:r>
            <w:r w:rsidR="00BD122A" w:rsidRPr="00850263">
              <w:rPr>
                <w:sz w:val="20"/>
                <w:szCs w:val="20"/>
                <w:lang w:val="es-ES_tradnl"/>
              </w:rPr>
              <w:t>más</w:t>
            </w:r>
            <w:r w:rsidR="00DD205E" w:rsidRPr="00850263">
              <w:rPr>
                <w:sz w:val="20"/>
                <w:szCs w:val="20"/>
                <w:lang w:val="es-ES_tradnl"/>
              </w:rPr>
              <w:t xml:space="preserve"> eficaz y </w:t>
            </w:r>
            <w:r w:rsidR="00BD122A" w:rsidRPr="00850263">
              <w:rPr>
                <w:sz w:val="20"/>
                <w:szCs w:val="20"/>
                <w:lang w:val="es-ES_tradnl"/>
              </w:rPr>
              <w:t>más</w:t>
            </w:r>
            <w:r w:rsidR="00DD205E" w:rsidRPr="00850263">
              <w:rPr>
                <w:sz w:val="20"/>
                <w:szCs w:val="20"/>
                <w:lang w:val="es-ES_tradnl"/>
              </w:rPr>
              <w:t xml:space="preserve"> justa</w:t>
            </w:r>
            <w:r w:rsidR="00DD205E" w:rsidRPr="00850263">
              <w:rPr>
                <w:rFonts w:cs="Arial"/>
                <w:sz w:val="20"/>
                <w:szCs w:val="20"/>
                <w:lang w:val="es-ES_tradnl"/>
              </w:rPr>
              <w:t xml:space="preserve">. . . . </w:t>
            </w:r>
            <w:r w:rsidR="00EF753F" w:rsidRPr="00850263">
              <w:rPr>
                <w:sz w:val="20"/>
                <w:szCs w:val="20"/>
                <w:lang w:val="es-ES_tradnl"/>
              </w:rPr>
              <w:t>Trata de los ‘</w:t>
            </w:r>
            <w:r w:rsidR="00DD205E" w:rsidRPr="00850263">
              <w:rPr>
                <w:sz w:val="20"/>
                <w:szCs w:val="20"/>
                <w:lang w:val="es-ES_tradnl"/>
              </w:rPr>
              <w:t>valores</w:t>
            </w:r>
            <w:r w:rsidR="00EF753F" w:rsidRPr="00850263">
              <w:rPr>
                <w:sz w:val="20"/>
                <w:szCs w:val="20"/>
                <w:lang w:val="es-ES_tradnl"/>
              </w:rPr>
              <w:t>’</w:t>
            </w:r>
            <w:r w:rsidR="00DD205E" w:rsidRPr="00850263">
              <w:rPr>
                <w:sz w:val="20"/>
                <w:szCs w:val="20"/>
                <w:lang w:val="es-ES_tradnl"/>
              </w:rPr>
              <w:t xml:space="preserve"> de la naturaleza que pueden expresarse de diversas formas y mediante distintos </w:t>
            </w:r>
            <w:r w:rsidR="00BD122A" w:rsidRPr="00850263">
              <w:rPr>
                <w:sz w:val="20"/>
                <w:szCs w:val="20"/>
                <w:lang w:val="es-ES_tradnl"/>
              </w:rPr>
              <w:t>métodos</w:t>
            </w:r>
            <w:r w:rsidR="003A38FD" w:rsidRPr="00850263">
              <w:rPr>
                <w:sz w:val="20"/>
                <w:szCs w:val="20"/>
                <w:lang w:val="es-ES_tradnl"/>
              </w:rPr>
              <w:t xml:space="preserve">. . . . </w:t>
            </w:r>
            <w:r w:rsidR="002E55E8" w:rsidRPr="00850263">
              <w:rPr>
                <w:rFonts w:cs="Times New Roman"/>
                <w:sz w:val="20"/>
                <w:szCs w:val="20"/>
                <w:lang w:val="es-ES_tradnl" w:eastAsia="es-ES"/>
              </w:rPr>
              <w:t xml:space="preserve">El objetivo de este informe es apoyar la toma de decisiones de base </w:t>
            </w:r>
            <w:r w:rsidR="003A6D5F" w:rsidRPr="00850263">
              <w:rPr>
                <w:rFonts w:cs="Times New Roman"/>
                <w:sz w:val="20"/>
                <w:szCs w:val="20"/>
                <w:lang w:val="es-ES_tradnl" w:eastAsia="es-ES"/>
              </w:rPr>
              <w:t>empírica</w:t>
            </w:r>
            <w:r w:rsidR="002E55E8" w:rsidRPr="00850263">
              <w:rPr>
                <w:rFonts w:cs="Times New Roman"/>
                <w:sz w:val="20"/>
                <w:szCs w:val="20"/>
                <w:lang w:val="es-ES_tradnl" w:eastAsia="es-ES"/>
              </w:rPr>
              <w:t xml:space="preserve"> presentando una serie de valores de los servicios </w:t>
            </w:r>
            <w:proofErr w:type="spellStart"/>
            <w:r w:rsidR="002E55E8" w:rsidRPr="00850263">
              <w:rPr>
                <w:rFonts w:cs="Times New Roman"/>
                <w:sz w:val="20"/>
                <w:szCs w:val="20"/>
                <w:lang w:val="es-ES_tradnl" w:eastAsia="es-ES"/>
              </w:rPr>
              <w:t>ecosistémicos</w:t>
            </w:r>
            <w:proofErr w:type="spellEnd"/>
            <w:r w:rsidR="002E55E8" w:rsidRPr="00850263">
              <w:rPr>
                <w:rFonts w:cs="Times New Roman"/>
                <w:sz w:val="20"/>
                <w:szCs w:val="20"/>
                <w:lang w:val="es-ES_tradnl" w:eastAsia="es-ES"/>
              </w:rPr>
              <w:t xml:space="preserve"> en distintos contextos.”</w:t>
            </w:r>
          </w:p>
        </w:tc>
      </w:tr>
      <w:tr w:rsidR="005D6307" w:rsidRPr="00DC3849" w14:paraId="5FF355EA"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8F15B8F" w14:textId="01C589E8" w:rsidR="005D6307" w:rsidRPr="00850263" w:rsidRDefault="003A1510" w:rsidP="00C458D0">
            <w:pPr>
              <w:spacing w:after="40"/>
              <w:rPr>
                <w:color w:val="0000FF" w:themeColor="hyperlink"/>
                <w:sz w:val="20"/>
                <w:szCs w:val="20"/>
                <w:u w:val="single"/>
                <w:lang w:val="es-ES_tradnl"/>
              </w:rPr>
            </w:pPr>
            <w:hyperlink r:id="rId121" w:history="1">
              <w:r w:rsidR="006A7D0D" w:rsidRPr="00850263">
                <w:rPr>
                  <w:rStyle w:val="Hyperlink"/>
                  <w:sz w:val="20"/>
                  <w:szCs w:val="20"/>
                  <w:lang w:val="es-ES_tradnl"/>
                </w:rPr>
                <w:t>Los ecosistemas y el bienestar humano: síntesis de los humedales y</w:t>
              </w:r>
              <w:r w:rsidR="00C458D0" w:rsidRPr="00850263">
                <w:rPr>
                  <w:rStyle w:val="Hyperlink"/>
                  <w:sz w:val="20"/>
                  <w:szCs w:val="20"/>
                  <w:lang w:val="es-ES_tradnl"/>
                </w:rPr>
                <w:t xml:space="preserve"> el</w:t>
              </w:r>
              <w:r w:rsidR="006A7D0D" w:rsidRPr="00850263">
                <w:rPr>
                  <w:rStyle w:val="Hyperlink"/>
                  <w:sz w:val="20"/>
                  <w:szCs w:val="20"/>
                  <w:lang w:val="es-ES_tradnl"/>
                </w:rPr>
                <w:t xml:space="preserve"> agua</w:t>
              </w:r>
            </w:hyperlink>
          </w:p>
        </w:tc>
        <w:tc>
          <w:tcPr>
            <w:tcW w:w="2170" w:type="dxa"/>
          </w:tcPr>
          <w:p w14:paraId="6E5264A6" w14:textId="77777777" w:rsidR="005D6307" w:rsidRPr="00850263" w:rsidRDefault="005D6307" w:rsidP="00B5352E">
            <w:pPr>
              <w:rPr>
                <w:rFonts w:cs="Arial"/>
                <w:sz w:val="20"/>
                <w:szCs w:val="20"/>
                <w:lang w:val="es-ES_tradnl"/>
              </w:rPr>
            </w:pPr>
          </w:p>
        </w:tc>
        <w:tc>
          <w:tcPr>
            <w:tcW w:w="2519" w:type="dxa"/>
          </w:tcPr>
          <w:p w14:paraId="69EC1D21" w14:textId="77777777" w:rsidR="005D6307" w:rsidRPr="00850263" w:rsidRDefault="005D6307" w:rsidP="00B5352E">
            <w:pPr>
              <w:rPr>
                <w:rFonts w:cs="Arial"/>
                <w:sz w:val="20"/>
                <w:szCs w:val="20"/>
                <w:lang w:val="es-ES_tradnl"/>
              </w:rPr>
            </w:pPr>
          </w:p>
        </w:tc>
        <w:tc>
          <w:tcPr>
            <w:tcW w:w="1259" w:type="dxa"/>
          </w:tcPr>
          <w:p w14:paraId="22265953" w14:textId="77777777" w:rsidR="005D6307" w:rsidRPr="00850263" w:rsidRDefault="005D6307" w:rsidP="00B5352E">
            <w:pPr>
              <w:rPr>
                <w:rFonts w:cs="Arial"/>
                <w:sz w:val="20"/>
                <w:szCs w:val="20"/>
                <w:lang w:val="es-ES_tradnl"/>
              </w:rPr>
            </w:pPr>
          </w:p>
        </w:tc>
        <w:tc>
          <w:tcPr>
            <w:tcW w:w="1282" w:type="dxa"/>
          </w:tcPr>
          <w:p w14:paraId="343D92EE" w14:textId="6A252BE2" w:rsidR="005D6307" w:rsidRPr="00850263" w:rsidRDefault="00890E8C" w:rsidP="00890E8C">
            <w:pPr>
              <w:rPr>
                <w:rFonts w:cs="Arial"/>
                <w:sz w:val="20"/>
                <w:szCs w:val="20"/>
                <w:lang w:val="es-ES_tradnl"/>
              </w:rPr>
            </w:pPr>
            <w:r w:rsidRPr="00850263">
              <w:rPr>
                <w:sz w:val="20"/>
                <w:szCs w:val="20"/>
                <w:lang w:val="es-ES_tradnl"/>
              </w:rPr>
              <w:t>IE (y otros</w:t>
            </w:r>
            <w:r w:rsidR="00263CF9" w:rsidRPr="00850263">
              <w:rPr>
                <w:sz w:val="20"/>
                <w:szCs w:val="20"/>
                <w:lang w:val="es-ES_tradnl"/>
              </w:rPr>
              <w:t>)</w:t>
            </w:r>
          </w:p>
        </w:tc>
        <w:tc>
          <w:tcPr>
            <w:tcW w:w="5323" w:type="dxa"/>
          </w:tcPr>
          <w:p w14:paraId="1283CFF0" w14:textId="016E9CC4" w:rsidR="00ED5E97" w:rsidRPr="00850263" w:rsidRDefault="00ED5E97" w:rsidP="00ED5E97">
            <w:pPr>
              <w:spacing w:after="40"/>
              <w:rPr>
                <w:sz w:val="20"/>
                <w:szCs w:val="20"/>
                <w:lang w:val="es-ES_tradnl"/>
              </w:rPr>
            </w:pPr>
            <w:r w:rsidRPr="00850263">
              <w:rPr>
                <w:sz w:val="20"/>
                <w:szCs w:val="20"/>
                <w:lang w:val="es-ES_tradnl"/>
              </w:rPr>
              <w:t>Evaluación de los Ecosistemas del Milenio (EM)</w:t>
            </w:r>
          </w:p>
          <w:p w14:paraId="13D14FE9" w14:textId="6705B507" w:rsidR="003A38FD" w:rsidRPr="00850263" w:rsidRDefault="00C02111" w:rsidP="00ED5E97">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6A7D0D" w:rsidRPr="00850263">
              <w:rPr>
                <w:sz w:val="20"/>
                <w:szCs w:val="20"/>
                <w:lang w:val="es-ES_tradnl"/>
              </w:rPr>
              <w:t xml:space="preserve">Este informe, que sintetiza los resultados de la EM en </w:t>
            </w:r>
            <w:r w:rsidR="00BD122A" w:rsidRPr="00850263">
              <w:rPr>
                <w:sz w:val="20"/>
                <w:szCs w:val="20"/>
                <w:lang w:val="es-ES_tradnl"/>
              </w:rPr>
              <w:t>relación</w:t>
            </w:r>
            <w:r w:rsidR="006A7D0D" w:rsidRPr="00850263">
              <w:rPr>
                <w:sz w:val="20"/>
                <w:szCs w:val="20"/>
                <w:lang w:val="es-ES_tradnl"/>
              </w:rPr>
              <w:t xml:space="preserve"> con los humedales continentales, costeros y marinos cercanos a la costa, constituye el producto clave de la EM para la </w:t>
            </w:r>
            <w:r w:rsidR="00BD122A" w:rsidRPr="00850263">
              <w:rPr>
                <w:sz w:val="20"/>
                <w:szCs w:val="20"/>
                <w:lang w:val="es-ES_tradnl"/>
              </w:rPr>
              <w:t>Convención</w:t>
            </w:r>
            <w:r w:rsidR="006A7D0D" w:rsidRPr="00850263">
              <w:rPr>
                <w:sz w:val="20"/>
                <w:szCs w:val="20"/>
                <w:lang w:val="es-ES_tradnl"/>
              </w:rPr>
              <w:t xml:space="preserve"> de Ramsar</w:t>
            </w:r>
            <w:r w:rsidR="003A38FD" w:rsidRPr="00850263">
              <w:rPr>
                <w:sz w:val="20"/>
                <w:szCs w:val="20"/>
                <w:lang w:val="es-ES_tradnl"/>
              </w:rPr>
              <w:t xml:space="preserve">. . . . </w:t>
            </w:r>
            <w:r w:rsidR="006A7D0D" w:rsidRPr="00850263">
              <w:rPr>
                <w:sz w:val="20"/>
                <w:szCs w:val="20"/>
                <w:lang w:val="es-ES_tradnl"/>
              </w:rPr>
              <w:t xml:space="preserve">Esta </w:t>
            </w:r>
            <w:r w:rsidR="00BD122A" w:rsidRPr="00850263">
              <w:rPr>
                <w:sz w:val="20"/>
                <w:szCs w:val="20"/>
                <w:lang w:val="es-ES_tradnl"/>
              </w:rPr>
              <w:t>síntesis</w:t>
            </w:r>
            <w:r w:rsidR="006A7D0D" w:rsidRPr="00850263">
              <w:rPr>
                <w:sz w:val="20"/>
                <w:szCs w:val="20"/>
                <w:lang w:val="es-ES_tradnl"/>
              </w:rPr>
              <w:t xml:space="preserve"> resalta el nexo entre los humedales y el agua y nos ayudará a construir la agenda futura de Ramsar</w:t>
            </w:r>
            <w:r w:rsidR="00C34F34" w:rsidRPr="00850263">
              <w:rPr>
                <w:sz w:val="20"/>
                <w:szCs w:val="20"/>
                <w:lang w:val="es-ES_tradnl"/>
              </w:rPr>
              <w:t>. . .</w:t>
            </w:r>
            <w:r w:rsidR="003A38FD" w:rsidRPr="00850263">
              <w:rPr>
                <w:sz w:val="20"/>
                <w:szCs w:val="20"/>
                <w:lang w:val="es-ES_tradnl"/>
              </w:rPr>
              <w:t xml:space="preserve"> </w:t>
            </w:r>
            <w:r w:rsidR="006A7D0D" w:rsidRPr="00850263">
              <w:rPr>
                <w:sz w:val="20"/>
                <w:szCs w:val="20"/>
                <w:lang w:val="es-ES_tradnl"/>
              </w:rPr>
              <w:t xml:space="preserve">La </w:t>
            </w:r>
            <w:r w:rsidR="00BD122A" w:rsidRPr="00850263">
              <w:rPr>
                <w:sz w:val="20"/>
                <w:szCs w:val="20"/>
                <w:lang w:val="es-ES_tradnl"/>
              </w:rPr>
              <w:t>Evaluación</w:t>
            </w:r>
            <w:r w:rsidR="006A7D0D" w:rsidRPr="00850263">
              <w:rPr>
                <w:sz w:val="20"/>
                <w:szCs w:val="20"/>
                <w:lang w:val="es-ES_tradnl"/>
              </w:rPr>
              <w:t xml:space="preserve"> de los Ecosistemas del Milenio</w:t>
            </w:r>
            <w:r w:rsidR="00ED5E97" w:rsidRPr="00850263">
              <w:rPr>
                <w:sz w:val="20"/>
                <w:szCs w:val="20"/>
                <w:lang w:val="es-ES_tradnl"/>
              </w:rPr>
              <w:t xml:space="preserve"> </w:t>
            </w:r>
            <w:r w:rsidR="006A7D0D" w:rsidRPr="00850263">
              <w:rPr>
                <w:sz w:val="20"/>
                <w:szCs w:val="20"/>
                <w:lang w:val="es-ES_tradnl"/>
              </w:rPr>
              <w:t xml:space="preserve">fue un proceso internacional de cuatro </w:t>
            </w:r>
            <w:r w:rsidR="00BD122A" w:rsidRPr="00850263">
              <w:rPr>
                <w:sz w:val="20"/>
                <w:szCs w:val="20"/>
                <w:lang w:val="es-ES_tradnl"/>
              </w:rPr>
              <w:t>años</w:t>
            </w:r>
            <w:r w:rsidR="006A7D0D" w:rsidRPr="00850263">
              <w:rPr>
                <w:sz w:val="20"/>
                <w:szCs w:val="20"/>
                <w:lang w:val="es-ES_tradnl"/>
              </w:rPr>
              <w:t xml:space="preserve"> (2001-2005) </w:t>
            </w:r>
            <w:r w:rsidR="00BD122A" w:rsidRPr="00850263">
              <w:rPr>
                <w:sz w:val="20"/>
                <w:szCs w:val="20"/>
                <w:lang w:val="es-ES_tradnl"/>
              </w:rPr>
              <w:t>diseñado</w:t>
            </w:r>
            <w:r w:rsidR="006A7D0D" w:rsidRPr="00850263">
              <w:rPr>
                <w:sz w:val="20"/>
                <w:szCs w:val="20"/>
                <w:lang w:val="es-ES_tradnl"/>
              </w:rPr>
              <w:t xml:space="preserve"> con el objetivo de apoyar los requerimientos de </w:t>
            </w:r>
            <w:r w:rsidR="00BD122A" w:rsidRPr="00850263">
              <w:rPr>
                <w:sz w:val="20"/>
                <w:szCs w:val="20"/>
                <w:lang w:val="es-ES_tradnl"/>
              </w:rPr>
              <w:t>información</w:t>
            </w:r>
            <w:r w:rsidR="006A7D0D" w:rsidRPr="00850263">
              <w:rPr>
                <w:sz w:val="20"/>
                <w:szCs w:val="20"/>
                <w:lang w:val="es-ES_tradnl"/>
              </w:rPr>
              <w:t xml:space="preserve"> de quienes toman las decisiones respecto a las relaciones en</w:t>
            </w:r>
            <w:r w:rsidR="00BD122A" w:rsidRPr="00850263">
              <w:rPr>
                <w:sz w:val="20"/>
                <w:szCs w:val="20"/>
                <w:lang w:val="es-ES_tradnl"/>
              </w:rPr>
              <w:t>tre los cambios en los ecosiste</w:t>
            </w:r>
            <w:r w:rsidR="006A7D0D" w:rsidRPr="00850263">
              <w:rPr>
                <w:sz w:val="20"/>
                <w:szCs w:val="20"/>
                <w:lang w:val="es-ES_tradnl"/>
              </w:rPr>
              <w:t xml:space="preserve">mas y el bienestar humano. El informe pone </w:t>
            </w:r>
            <w:r w:rsidR="00BD122A" w:rsidRPr="00850263">
              <w:rPr>
                <w:sz w:val="20"/>
                <w:szCs w:val="20"/>
                <w:lang w:val="es-ES_tradnl"/>
              </w:rPr>
              <w:t>énfasis</w:t>
            </w:r>
            <w:r w:rsidR="006A7D0D" w:rsidRPr="00850263">
              <w:rPr>
                <w:sz w:val="20"/>
                <w:szCs w:val="20"/>
                <w:lang w:val="es-ES_tradnl"/>
              </w:rPr>
              <w:t xml:space="preserve"> en </w:t>
            </w:r>
            <w:r w:rsidR="00BD122A" w:rsidRPr="00850263">
              <w:rPr>
                <w:sz w:val="20"/>
                <w:szCs w:val="20"/>
                <w:lang w:val="es-ES_tradnl"/>
              </w:rPr>
              <w:t>cómo</w:t>
            </w:r>
            <w:r w:rsidR="006A7D0D" w:rsidRPr="00850263">
              <w:rPr>
                <w:sz w:val="20"/>
                <w:szCs w:val="20"/>
                <w:lang w:val="es-ES_tradnl"/>
              </w:rPr>
              <w:t xml:space="preserve"> han afectado al bienestar humano los cambios en los ecosistemas y en los servicios que ellos proveen, en </w:t>
            </w:r>
            <w:r w:rsidR="00BD122A" w:rsidRPr="00850263">
              <w:rPr>
                <w:sz w:val="20"/>
                <w:szCs w:val="20"/>
                <w:lang w:val="es-ES_tradnl"/>
              </w:rPr>
              <w:t>cómo</w:t>
            </w:r>
            <w:r w:rsidR="006A7D0D" w:rsidRPr="00850263">
              <w:rPr>
                <w:sz w:val="20"/>
                <w:szCs w:val="20"/>
                <w:lang w:val="es-ES_tradnl"/>
              </w:rPr>
              <w:t xml:space="preserve"> los cambios en los ecosistemas pueden afectar a las personas en las </w:t>
            </w:r>
            <w:r w:rsidR="00BD122A" w:rsidRPr="00850263">
              <w:rPr>
                <w:sz w:val="20"/>
                <w:szCs w:val="20"/>
                <w:lang w:val="es-ES_tradnl"/>
              </w:rPr>
              <w:t>próximas</w:t>
            </w:r>
            <w:r w:rsidR="006A7D0D" w:rsidRPr="00850263">
              <w:rPr>
                <w:sz w:val="20"/>
                <w:szCs w:val="20"/>
                <w:lang w:val="es-ES_tradnl"/>
              </w:rPr>
              <w:t xml:space="preserve"> </w:t>
            </w:r>
            <w:r w:rsidR="00BD122A" w:rsidRPr="00850263">
              <w:rPr>
                <w:sz w:val="20"/>
                <w:szCs w:val="20"/>
                <w:lang w:val="es-ES_tradnl"/>
              </w:rPr>
              <w:t>décadas</w:t>
            </w:r>
            <w:r w:rsidR="006A7D0D" w:rsidRPr="00850263">
              <w:rPr>
                <w:sz w:val="20"/>
                <w:szCs w:val="20"/>
                <w:lang w:val="es-ES_tradnl"/>
              </w:rPr>
              <w:t xml:space="preserve">, y en qué tipos de respuestas pueden adoptarse a escala local, nacional, regional o mundial para mejorar el </w:t>
            </w:r>
            <w:r w:rsidR="00BD122A" w:rsidRPr="00850263">
              <w:rPr>
                <w:sz w:val="20"/>
                <w:szCs w:val="20"/>
                <w:lang w:val="es-ES_tradnl"/>
              </w:rPr>
              <w:t>manejo de los ecosistemas y así</w:t>
            </w:r>
            <w:r w:rsidR="006A7D0D" w:rsidRPr="00850263">
              <w:rPr>
                <w:sz w:val="20"/>
                <w:szCs w:val="20"/>
                <w:lang w:val="es-ES_tradnl"/>
              </w:rPr>
              <w:t xml:space="preserve"> contribuir al bienestar humano</w:t>
            </w:r>
            <w:r w:rsidR="003A38FD" w:rsidRPr="00850263">
              <w:rPr>
                <w:sz w:val="20"/>
                <w:szCs w:val="20"/>
                <w:lang w:val="es-ES_tradnl"/>
              </w:rPr>
              <w:t>.”</w:t>
            </w:r>
          </w:p>
        </w:tc>
      </w:tr>
      <w:tr w:rsidR="005D6307" w:rsidRPr="00DC3849" w14:paraId="1DB7F36A"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533DBA9" w14:textId="65CCEB60" w:rsidR="005D6307" w:rsidRPr="007B2BD8" w:rsidRDefault="005D6307" w:rsidP="00B5352E">
            <w:pPr>
              <w:spacing w:after="40"/>
              <w:rPr>
                <w:color w:val="0000FF" w:themeColor="hyperlink"/>
                <w:sz w:val="20"/>
                <w:szCs w:val="20"/>
                <w:u w:val="single"/>
              </w:rPr>
            </w:pPr>
            <w:r w:rsidRPr="00850263">
              <w:rPr>
                <w:rFonts w:cs="Arial"/>
                <w:sz w:val="20"/>
                <w:szCs w:val="20"/>
                <w:lang w:val="es-ES_tradnl"/>
              </w:rPr>
              <w:t xml:space="preserve"> </w:t>
            </w:r>
            <w:hyperlink r:id="rId122" w:history="1">
              <w:r w:rsidR="00263CF9" w:rsidRPr="007B2BD8">
                <w:rPr>
                  <w:rStyle w:val="Hyperlink"/>
                  <w:sz w:val="20"/>
                  <w:szCs w:val="20"/>
                </w:rPr>
                <w:t>Earth Economics Ecosystem Valuation Toolkit</w:t>
              </w:r>
            </w:hyperlink>
          </w:p>
        </w:tc>
        <w:tc>
          <w:tcPr>
            <w:tcW w:w="2170" w:type="dxa"/>
          </w:tcPr>
          <w:p w14:paraId="017E9A38" w14:textId="77777777" w:rsidR="005D6307" w:rsidRPr="007B2BD8" w:rsidRDefault="005D6307" w:rsidP="00B5352E">
            <w:pPr>
              <w:rPr>
                <w:rFonts w:cs="Arial"/>
                <w:sz w:val="20"/>
                <w:szCs w:val="20"/>
              </w:rPr>
            </w:pPr>
          </w:p>
        </w:tc>
        <w:tc>
          <w:tcPr>
            <w:tcW w:w="2519" w:type="dxa"/>
          </w:tcPr>
          <w:p w14:paraId="70EF162E" w14:textId="77777777" w:rsidR="005D6307" w:rsidRPr="007B2BD8" w:rsidRDefault="005D6307" w:rsidP="00B5352E">
            <w:pPr>
              <w:rPr>
                <w:rFonts w:cs="Arial"/>
                <w:sz w:val="20"/>
                <w:szCs w:val="20"/>
              </w:rPr>
            </w:pPr>
          </w:p>
        </w:tc>
        <w:tc>
          <w:tcPr>
            <w:tcW w:w="1259" w:type="dxa"/>
          </w:tcPr>
          <w:p w14:paraId="1F32D9A0" w14:textId="77777777" w:rsidR="005D6307" w:rsidRPr="007B2BD8" w:rsidRDefault="005D6307" w:rsidP="00B5352E">
            <w:pPr>
              <w:rPr>
                <w:rFonts w:cs="Arial"/>
                <w:sz w:val="20"/>
                <w:szCs w:val="20"/>
              </w:rPr>
            </w:pPr>
          </w:p>
        </w:tc>
        <w:tc>
          <w:tcPr>
            <w:tcW w:w="1282" w:type="dxa"/>
          </w:tcPr>
          <w:p w14:paraId="7CD39854" w14:textId="77777777" w:rsidR="005D6307" w:rsidRPr="007B2BD8" w:rsidRDefault="005D6307" w:rsidP="00B5352E">
            <w:pPr>
              <w:rPr>
                <w:rFonts w:cs="Arial"/>
                <w:sz w:val="20"/>
                <w:szCs w:val="20"/>
              </w:rPr>
            </w:pPr>
          </w:p>
        </w:tc>
        <w:tc>
          <w:tcPr>
            <w:tcW w:w="5323" w:type="dxa"/>
          </w:tcPr>
          <w:p w14:paraId="5C87BA1C" w14:textId="3C6AFEC9" w:rsidR="003A38FD" w:rsidRPr="00850263" w:rsidRDefault="00DD205E" w:rsidP="00B5352E">
            <w:pPr>
              <w:spacing w:after="40"/>
              <w:rPr>
                <w:rStyle w:val="Hyperlink"/>
                <w:color w:val="auto"/>
                <w:sz w:val="20"/>
                <w:szCs w:val="20"/>
                <w:u w:val="none"/>
                <w:lang w:val="es-ES_tradnl"/>
              </w:rPr>
            </w:pPr>
            <w:r w:rsidRPr="00850263">
              <w:rPr>
                <w:rStyle w:val="Hyperlink"/>
                <w:color w:val="auto"/>
                <w:sz w:val="20"/>
                <w:szCs w:val="20"/>
                <w:u w:val="none"/>
                <w:lang w:val="es-ES_tradnl"/>
              </w:rPr>
              <w:t>Algunos recursos aún no están disponibles</w:t>
            </w:r>
          </w:p>
          <w:p w14:paraId="5DFBBE14" w14:textId="79D25FBE" w:rsidR="003A38FD" w:rsidRPr="00850263" w:rsidRDefault="00C02111" w:rsidP="004C2679">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DD205E" w:rsidRPr="00850263">
              <w:rPr>
                <w:sz w:val="20"/>
                <w:szCs w:val="20"/>
                <w:lang w:val="es-ES_tradnl"/>
              </w:rPr>
              <w:t xml:space="preserve">La finalidad de este manual es acelerar la </w:t>
            </w:r>
            <w:r w:rsidR="00BD122A" w:rsidRPr="00850263">
              <w:rPr>
                <w:sz w:val="20"/>
                <w:szCs w:val="20"/>
                <w:lang w:val="es-ES_tradnl"/>
              </w:rPr>
              <w:t>adopción</w:t>
            </w:r>
            <w:r w:rsidR="00DD205E" w:rsidRPr="00850263">
              <w:rPr>
                <w:sz w:val="20"/>
                <w:szCs w:val="20"/>
                <w:lang w:val="es-ES_tradnl"/>
              </w:rPr>
              <w:t xml:space="preserve"> de la valoración de los servicios de los </w:t>
            </w:r>
            <w:r w:rsidR="00BD122A" w:rsidRPr="00850263">
              <w:rPr>
                <w:sz w:val="20"/>
                <w:szCs w:val="20"/>
                <w:lang w:val="es-ES_tradnl"/>
              </w:rPr>
              <w:t>ecosistemas</w:t>
            </w:r>
            <w:r w:rsidR="00DD205E" w:rsidRPr="00850263">
              <w:rPr>
                <w:sz w:val="20"/>
                <w:szCs w:val="20"/>
                <w:lang w:val="es-ES_tradnl"/>
              </w:rPr>
              <w:t xml:space="preserve"> mediante una base de datos en línea completa y </w:t>
            </w:r>
            <w:r w:rsidR="00BD122A" w:rsidRPr="00850263">
              <w:rPr>
                <w:sz w:val="20"/>
                <w:szCs w:val="20"/>
                <w:lang w:val="es-ES_tradnl"/>
              </w:rPr>
              <w:t>accesible</w:t>
            </w:r>
            <w:r w:rsidR="00DD205E" w:rsidRPr="00850263">
              <w:rPr>
                <w:sz w:val="20"/>
                <w:szCs w:val="20"/>
                <w:lang w:val="es-ES_tradnl"/>
              </w:rPr>
              <w:t xml:space="preserve"> de valores </w:t>
            </w:r>
            <w:r w:rsidR="00BD122A" w:rsidRPr="00850263">
              <w:rPr>
                <w:sz w:val="20"/>
                <w:szCs w:val="20"/>
                <w:lang w:val="es-ES_tradnl"/>
              </w:rPr>
              <w:t>para</w:t>
            </w:r>
            <w:r w:rsidR="00DD205E" w:rsidRPr="00850263">
              <w:rPr>
                <w:sz w:val="20"/>
                <w:szCs w:val="20"/>
                <w:lang w:val="es-ES_tradnl"/>
              </w:rPr>
              <w:t xml:space="preserve"> la naturaleza y herramientas para calcular el valor de los activos naturales. Estos productos pueden ser utilizados por encargados de la planificación, administradores de cuencas hidrográficas, propietarios forestales, organismos </w:t>
            </w:r>
            <w:r w:rsidR="00BD122A" w:rsidRPr="00850263">
              <w:rPr>
                <w:sz w:val="20"/>
                <w:szCs w:val="20"/>
                <w:lang w:val="es-ES_tradnl"/>
              </w:rPr>
              <w:t xml:space="preserve">encargados </w:t>
            </w:r>
            <w:r w:rsidR="00DD205E" w:rsidRPr="00850263">
              <w:rPr>
                <w:sz w:val="20"/>
                <w:szCs w:val="20"/>
                <w:lang w:val="es-ES_tradnl"/>
              </w:rPr>
              <w:t xml:space="preserve">de los </w:t>
            </w:r>
            <w:r w:rsidR="00BD122A" w:rsidRPr="00850263">
              <w:rPr>
                <w:sz w:val="20"/>
                <w:szCs w:val="20"/>
                <w:lang w:val="es-ES_tradnl"/>
              </w:rPr>
              <w:t>recursos</w:t>
            </w:r>
            <w:r w:rsidR="00DD205E" w:rsidRPr="00850263">
              <w:rPr>
                <w:sz w:val="20"/>
                <w:szCs w:val="20"/>
                <w:lang w:val="es-ES_tradnl"/>
              </w:rPr>
              <w:t xml:space="preserve"> </w:t>
            </w:r>
            <w:r w:rsidR="00BD122A" w:rsidRPr="00850263">
              <w:rPr>
                <w:sz w:val="20"/>
                <w:szCs w:val="20"/>
                <w:lang w:val="es-ES_tradnl"/>
              </w:rPr>
              <w:t>naturales</w:t>
            </w:r>
            <w:r w:rsidR="00DD205E" w:rsidRPr="00850263">
              <w:rPr>
                <w:sz w:val="20"/>
                <w:szCs w:val="20"/>
                <w:lang w:val="es-ES_tradnl"/>
              </w:rPr>
              <w:t xml:space="preserve">, académicos y empresas para </w:t>
            </w:r>
            <w:r w:rsidR="00DD205E" w:rsidRPr="00850263">
              <w:rPr>
                <w:sz w:val="20"/>
                <w:szCs w:val="20"/>
                <w:lang w:val="es-ES_tradnl"/>
              </w:rPr>
              <w:lastRenderedPageBreak/>
              <w:t>comunicar el valor de dichos activos</w:t>
            </w:r>
            <w:r w:rsidR="004C2679" w:rsidRPr="00850263">
              <w:rPr>
                <w:sz w:val="20"/>
                <w:szCs w:val="20"/>
                <w:lang w:val="es-ES_tradnl"/>
              </w:rPr>
              <w:t xml:space="preserve"> (</w:t>
            </w:r>
            <w:r w:rsidR="00DD205E" w:rsidRPr="00850263">
              <w:rPr>
                <w:sz w:val="20"/>
                <w:szCs w:val="20"/>
                <w:lang w:val="es-ES_tradnl"/>
              </w:rPr>
              <w:t>que no se reconocía anteriormente</w:t>
            </w:r>
            <w:r w:rsidR="004C2679" w:rsidRPr="00850263">
              <w:rPr>
                <w:sz w:val="20"/>
                <w:szCs w:val="20"/>
                <w:lang w:val="es-ES_tradnl"/>
              </w:rPr>
              <w:t>)</w:t>
            </w:r>
            <w:r w:rsidR="00DD205E" w:rsidRPr="00850263">
              <w:rPr>
                <w:sz w:val="20"/>
                <w:szCs w:val="20"/>
                <w:lang w:val="es-ES_tradnl"/>
              </w:rPr>
              <w:t xml:space="preserve"> para la conservación, </w:t>
            </w:r>
            <w:r w:rsidR="00BD122A" w:rsidRPr="00850263">
              <w:rPr>
                <w:sz w:val="20"/>
                <w:szCs w:val="20"/>
                <w:lang w:val="es-ES_tradnl"/>
              </w:rPr>
              <w:t>restauración</w:t>
            </w:r>
            <w:r w:rsidR="00DD205E" w:rsidRPr="00850263">
              <w:rPr>
                <w:sz w:val="20"/>
                <w:szCs w:val="20"/>
                <w:lang w:val="es-ES_tradnl"/>
              </w:rPr>
              <w:t xml:space="preserve"> u otras decisiones sobre el uso de la tierra</w:t>
            </w:r>
            <w:r w:rsidR="003A38FD" w:rsidRPr="00850263">
              <w:rPr>
                <w:sz w:val="20"/>
                <w:szCs w:val="20"/>
                <w:lang w:val="es-ES_tradnl"/>
              </w:rPr>
              <w:t>.”</w:t>
            </w:r>
          </w:p>
        </w:tc>
      </w:tr>
      <w:tr w:rsidR="005D6307" w:rsidRPr="00DC3849" w14:paraId="62A71F9D"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501DD6F" w14:textId="77777777" w:rsidR="005D6307" w:rsidRPr="007B2BD8" w:rsidRDefault="003A1510" w:rsidP="00B5352E">
            <w:pPr>
              <w:spacing w:after="40"/>
              <w:rPr>
                <w:color w:val="0000FF" w:themeColor="hyperlink"/>
                <w:sz w:val="20"/>
                <w:szCs w:val="20"/>
                <w:u w:val="single"/>
              </w:rPr>
            </w:pPr>
            <w:hyperlink r:id="rId123" w:history="1">
              <w:r w:rsidR="00263CF9" w:rsidRPr="007B2BD8">
                <w:rPr>
                  <w:rStyle w:val="Hyperlink"/>
                  <w:sz w:val="20"/>
                  <w:szCs w:val="20"/>
                </w:rPr>
                <w:t>Guidance Manual for the Valuation of Regulating Services</w:t>
              </w:r>
            </w:hyperlink>
          </w:p>
        </w:tc>
        <w:tc>
          <w:tcPr>
            <w:tcW w:w="2170" w:type="dxa"/>
          </w:tcPr>
          <w:p w14:paraId="2398C072" w14:textId="77777777" w:rsidR="005D6307" w:rsidRPr="007B2BD8" w:rsidRDefault="005D6307" w:rsidP="00B5352E">
            <w:pPr>
              <w:rPr>
                <w:rFonts w:cs="Arial"/>
                <w:sz w:val="20"/>
                <w:szCs w:val="20"/>
              </w:rPr>
            </w:pPr>
          </w:p>
        </w:tc>
        <w:tc>
          <w:tcPr>
            <w:tcW w:w="2519" w:type="dxa"/>
          </w:tcPr>
          <w:p w14:paraId="361B9614" w14:textId="77777777" w:rsidR="005D6307" w:rsidRPr="007B2BD8" w:rsidRDefault="005D6307" w:rsidP="00B5352E">
            <w:pPr>
              <w:rPr>
                <w:rFonts w:cs="Arial"/>
                <w:sz w:val="20"/>
                <w:szCs w:val="20"/>
              </w:rPr>
            </w:pPr>
          </w:p>
        </w:tc>
        <w:tc>
          <w:tcPr>
            <w:tcW w:w="1259" w:type="dxa"/>
          </w:tcPr>
          <w:p w14:paraId="5B594DBD" w14:textId="77777777" w:rsidR="005D6307" w:rsidRPr="007B2BD8" w:rsidRDefault="005D6307" w:rsidP="00B5352E">
            <w:pPr>
              <w:rPr>
                <w:rFonts w:cs="Arial"/>
                <w:sz w:val="20"/>
                <w:szCs w:val="20"/>
              </w:rPr>
            </w:pPr>
          </w:p>
        </w:tc>
        <w:tc>
          <w:tcPr>
            <w:tcW w:w="1282" w:type="dxa"/>
          </w:tcPr>
          <w:p w14:paraId="0C0828A6" w14:textId="49F02E50" w:rsidR="005D6307" w:rsidRPr="00850263" w:rsidRDefault="00890E8C" w:rsidP="00890E8C">
            <w:pPr>
              <w:rPr>
                <w:rFonts w:cs="Arial"/>
                <w:sz w:val="20"/>
                <w:szCs w:val="20"/>
                <w:lang w:val="es-ES_tradnl"/>
              </w:rPr>
            </w:pPr>
            <w:r w:rsidRPr="00850263">
              <w:rPr>
                <w:rFonts w:cs="Arial"/>
                <w:sz w:val="20"/>
                <w:szCs w:val="20"/>
                <w:lang w:val="es-ES_tradnl"/>
              </w:rPr>
              <w:t>I</w:t>
            </w:r>
          </w:p>
        </w:tc>
        <w:tc>
          <w:tcPr>
            <w:tcW w:w="5323" w:type="dxa"/>
          </w:tcPr>
          <w:p w14:paraId="300C2BBE" w14:textId="34E9386D" w:rsidR="003A38FD" w:rsidRPr="00850263" w:rsidRDefault="00DD205E" w:rsidP="00B5352E">
            <w:pPr>
              <w:spacing w:after="40"/>
              <w:rPr>
                <w:sz w:val="20"/>
                <w:szCs w:val="20"/>
                <w:lang w:val="es-ES_tradnl"/>
              </w:rPr>
            </w:pPr>
            <w:r w:rsidRPr="00850263">
              <w:rPr>
                <w:sz w:val="20"/>
                <w:szCs w:val="20"/>
                <w:lang w:val="es-ES_tradnl"/>
              </w:rPr>
              <w:t>PNUMA</w:t>
            </w:r>
          </w:p>
          <w:p w14:paraId="5DF6DDC8" w14:textId="29700B6E" w:rsidR="003A38FD" w:rsidRPr="00850263" w:rsidRDefault="00C02111" w:rsidP="004C2679">
            <w:pPr>
              <w:spacing w:after="40"/>
              <w:rPr>
                <w:color w:val="0000FF" w:themeColor="hyperlink"/>
                <w:sz w:val="20"/>
                <w:szCs w:val="20"/>
                <w:lang w:val="es-ES_tradnl"/>
              </w:rPr>
            </w:pPr>
            <w:r w:rsidRPr="00850263">
              <w:rPr>
                <w:color w:val="000000" w:themeColor="text1"/>
                <w:sz w:val="20"/>
                <w:szCs w:val="20"/>
                <w:u w:val="single"/>
                <w:lang w:val="es-ES_tradnl"/>
              </w:rPr>
              <w:t>Resumen</w:t>
            </w:r>
            <w:r w:rsidR="003A38FD" w:rsidRPr="00850263">
              <w:rPr>
                <w:color w:val="000000" w:themeColor="text1"/>
                <w:sz w:val="20"/>
                <w:szCs w:val="20"/>
                <w:u w:val="single"/>
                <w:lang w:val="es-ES_tradnl"/>
              </w:rPr>
              <w:t>:</w:t>
            </w:r>
            <w:r w:rsidR="003A38FD" w:rsidRPr="00850263">
              <w:rPr>
                <w:color w:val="000000" w:themeColor="text1"/>
                <w:sz w:val="20"/>
                <w:szCs w:val="20"/>
                <w:lang w:val="es-ES_tradnl"/>
              </w:rPr>
              <w:t xml:space="preserve"> “</w:t>
            </w:r>
            <w:r w:rsidR="00DD205E" w:rsidRPr="00850263">
              <w:rPr>
                <w:color w:val="000000" w:themeColor="text1"/>
                <w:sz w:val="20"/>
                <w:szCs w:val="20"/>
                <w:lang w:val="es-ES_tradnl"/>
              </w:rPr>
              <w:t xml:space="preserve">Este manual está dirigido a los profesionales de la economía ambiental. Su finalidad principal es servir de herramienta de apoyo para calcular el valor económico de los servicios de regulación que brindan </w:t>
            </w:r>
            <w:r w:rsidR="00BD122A" w:rsidRPr="00850263">
              <w:rPr>
                <w:color w:val="000000" w:themeColor="text1"/>
                <w:sz w:val="20"/>
                <w:szCs w:val="20"/>
                <w:lang w:val="es-ES_tradnl"/>
              </w:rPr>
              <w:t>ecosistemas</w:t>
            </w:r>
            <w:r w:rsidR="00DD205E" w:rsidRPr="00850263">
              <w:rPr>
                <w:color w:val="000000" w:themeColor="text1"/>
                <w:sz w:val="20"/>
                <w:szCs w:val="20"/>
                <w:lang w:val="es-ES_tradnl"/>
              </w:rPr>
              <w:t xml:space="preserve"> concretos en áreas </w:t>
            </w:r>
            <w:r w:rsidR="004C2679" w:rsidRPr="00850263">
              <w:rPr>
                <w:color w:val="000000" w:themeColor="text1"/>
                <w:sz w:val="20"/>
                <w:szCs w:val="20"/>
                <w:lang w:val="es-ES_tradnl"/>
              </w:rPr>
              <w:t>específicas</w:t>
            </w:r>
            <w:r w:rsidR="00DD205E" w:rsidRPr="00850263">
              <w:rPr>
                <w:color w:val="000000" w:themeColor="text1"/>
                <w:sz w:val="20"/>
                <w:szCs w:val="20"/>
                <w:lang w:val="es-ES_tradnl"/>
              </w:rPr>
              <w:t xml:space="preserve"> y durante un período de tiempo determinado</w:t>
            </w:r>
            <w:r w:rsidR="003A38FD" w:rsidRPr="00850263">
              <w:rPr>
                <w:color w:val="000000" w:themeColor="text1"/>
                <w:sz w:val="20"/>
                <w:szCs w:val="20"/>
                <w:lang w:val="es-ES_tradnl"/>
              </w:rPr>
              <w:t>.”</w:t>
            </w:r>
          </w:p>
        </w:tc>
      </w:tr>
      <w:tr w:rsidR="005D6307" w:rsidRPr="00DC3849" w14:paraId="2472962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074C1B2" w14:textId="77777777" w:rsidR="005D6307" w:rsidRPr="007B2BD8" w:rsidRDefault="003A1510" w:rsidP="00B5352E">
            <w:pPr>
              <w:rPr>
                <w:rFonts w:cs="Arial"/>
                <w:sz w:val="20"/>
                <w:szCs w:val="20"/>
              </w:rPr>
            </w:pPr>
            <w:hyperlink r:id="rId124" w:history="1">
              <w:r w:rsidR="00384E2D" w:rsidRPr="007B2BD8">
                <w:rPr>
                  <w:rStyle w:val="Hyperlink"/>
                  <w:sz w:val="20"/>
                  <w:szCs w:val="20"/>
                </w:rPr>
                <w:t>Manual on Value Transfer Methods for Ecosystem Services</w:t>
              </w:r>
            </w:hyperlink>
          </w:p>
        </w:tc>
        <w:tc>
          <w:tcPr>
            <w:tcW w:w="2170" w:type="dxa"/>
          </w:tcPr>
          <w:p w14:paraId="5A37A693" w14:textId="77777777" w:rsidR="005D6307" w:rsidRPr="007B2BD8" w:rsidRDefault="005D6307" w:rsidP="00B5352E">
            <w:pPr>
              <w:rPr>
                <w:rFonts w:cs="Arial"/>
                <w:sz w:val="20"/>
                <w:szCs w:val="20"/>
              </w:rPr>
            </w:pPr>
          </w:p>
        </w:tc>
        <w:tc>
          <w:tcPr>
            <w:tcW w:w="2519" w:type="dxa"/>
          </w:tcPr>
          <w:p w14:paraId="23FE383C" w14:textId="77777777" w:rsidR="005D6307" w:rsidRPr="007B2BD8" w:rsidRDefault="005D6307" w:rsidP="00B5352E">
            <w:pPr>
              <w:rPr>
                <w:rFonts w:cs="Arial"/>
                <w:sz w:val="20"/>
                <w:szCs w:val="20"/>
              </w:rPr>
            </w:pPr>
          </w:p>
        </w:tc>
        <w:tc>
          <w:tcPr>
            <w:tcW w:w="1259" w:type="dxa"/>
          </w:tcPr>
          <w:p w14:paraId="6AC01FAD" w14:textId="77777777" w:rsidR="005D6307" w:rsidRPr="007B2BD8" w:rsidRDefault="005D6307" w:rsidP="00B5352E">
            <w:pPr>
              <w:rPr>
                <w:rFonts w:cs="Arial"/>
                <w:sz w:val="20"/>
                <w:szCs w:val="20"/>
              </w:rPr>
            </w:pPr>
          </w:p>
        </w:tc>
        <w:tc>
          <w:tcPr>
            <w:tcW w:w="1282" w:type="dxa"/>
          </w:tcPr>
          <w:p w14:paraId="678C0D6E" w14:textId="35531ECC" w:rsidR="005D6307" w:rsidRPr="00850263" w:rsidRDefault="00400C88" w:rsidP="00B5352E">
            <w:pPr>
              <w:rPr>
                <w:rFonts w:cs="Arial"/>
                <w:sz w:val="20"/>
                <w:szCs w:val="20"/>
                <w:lang w:val="es-ES_tradnl"/>
              </w:rPr>
            </w:pPr>
            <w:r w:rsidRPr="00850263">
              <w:rPr>
                <w:rFonts w:cs="Arial"/>
                <w:sz w:val="20"/>
                <w:szCs w:val="20"/>
                <w:lang w:val="es-ES_tradnl"/>
              </w:rPr>
              <w:t>I</w:t>
            </w:r>
          </w:p>
        </w:tc>
        <w:tc>
          <w:tcPr>
            <w:tcW w:w="5323" w:type="dxa"/>
          </w:tcPr>
          <w:p w14:paraId="02EC3026" w14:textId="285110A4" w:rsidR="005D6307" w:rsidRPr="00850263" w:rsidRDefault="009F4C65" w:rsidP="00B5352E">
            <w:pPr>
              <w:spacing w:after="40"/>
              <w:rPr>
                <w:sz w:val="20"/>
                <w:szCs w:val="20"/>
                <w:lang w:val="es-ES_tradnl"/>
              </w:rPr>
            </w:pPr>
            <w:r w:rsidRPr="00850263">
              <w:rPr>
                <w:sz w:val="20"/>
                <w:szCs w:val="20"/>
                <w:lang w:val="es-ES_tradnl"/>
              </w:rPr>
              <w:t>PNUMA</w:t>
            </w:r>
          </w:p>
          <w:p w14:paraId="39FFC698" w14:textId="6246D047" w:rsidR="003A38FD" w:rsidRPr="00850263" w:rsidRDefault="00C02111" w:rsidP="004C2679">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9F4C65" w:rsidRPr="00850263">
              <w:rPr>
                <w:sz w:val="20"/>
                <w:szCs w:val="20"/>
                <w:lang w:val="es-ES_tradnl"/>
              </w:rPr>
              <w:t xml:space="preserve">La finalidad de este manual de orientación es </w:t>
            </w:r>
            <w:r w:rsidR="00BD122A" w:rsidRPr="00850263">
              <w:rPr>
                <w:sz w:val="20"/>
                <w:szCs w:val="20"/>
                <w:lang w:val="es-ES_tradnl"/>
              </w:rPr>
              <w:t>mostrar</w:t>
            </w:r>
            <w:r w:rsidR="009F4C65" w:rsidRPr="00850263">
              <w:rPr>
                <w:sz w:val="20"/>
                <w:szCs w:val="20"/>
                <w:lang w:val="es-ES_tradnl"/>
              </w:rPr>
              <w:t xml:space="preserve"> cómo el valor de los servicios de los ecosistemas </w:t>
            </w:r>
            <w:r w:rsidR="004C2679" w:rsidRPr="00850263">
              <w:rPr>
                <w:sz w:val="20"/>
                <w:szCs w:val="20"/>
                <w:lang w:val="es-ES_tradnl"/>
              </w:rPr>
              <w:t xml:space="preserve">se puede calcular </w:t>
            </w:r>
            <w:r w:rsidR="009F4C65" w:rsidRPr="00850263">
              <w:rPr>
                <w:sz w:val="20"/>
                <w:szCs w:val="20"/>
                <w:lang w:val="es-ES_tradnl"/>
              </w:rPr>
              <w:t xml:space="preserve">e incorporar en la toma de decisiones. </w:t>
            </w:r>
            <w:r w:rsidR="00BD122A" w:rsidRPr="00850263">
              <w:rPr>
                <w:sz w:val="20"/>
                <w:szCs w:val="20"/>
                <w:lang w:val="es-ES_tradnl"/>
              </w:rPr>
              <w:t>Concretamente</w:t>
            </w:r>
            <w:r w:rsidR="009F4C65" w:rsidRPr="00850263">
              <w:rPr>
                <w:sz w:val="20"/>
                <w:szCs w:val="20"/>
                <w:lang w:val="es-ES_tradnl"/>
              </w:rPr>
              <w:t xml:space="preserve">, está diseñado para </w:t>
            </w:r>
            <w:r w:rsidR="00BD122A" w:rsidRPr="00850263">
              <w:rPr>
                <w:sz w:val="20"/>
                <w:szCs w:val="20"/>
                <w:lang w:val="es-ES_tradnl"/>
              </w:rPr>
              <w:t>ayudar</w:t>
            </w:r>
            <w:r w:rsidR="009F4C65" w:rsidRPr="00850263">
              <w:rPr>
                <w:sz w:val="20"/>
                <w:szCs w:val="20"/>
                <w:lang w:val="es-ES_tradnl"/>
              </w:rPr>
              <w:t xml:space="preserve"> a un público amplio de responsables de la conservación, funcionarios, gerentes del sector privado, ONG y </w:t>
            </w:r>
            <w:r w:rsidR="004C2679" w:rsidRPr="00850263">
              <w:rPr>
                <w:sz w:val="20"/>
                <w:szCs w:val="20"/>
                <w:lang w:val="es-ES_tradnl"/>
              </w:rPr>
              <w:t>estadísticos</w:t>
            </w:r>
            <w:r w:rsidR="009F4C65" w:rsidRPr="00850263">
              <w:rPr>
                <w:sz w:val="20"/>
                <w:szCs w:val="20"/>
                <w:lang w:val="es-ES_tradnl"/>
              </w:rPr>
              <w:t xml:space="preserve"> a entender la información disponible sobre los valores de los servicios de los ecosistemas y cómo se puede </w:t>
            </w:r>
            <w:r w:rsidR="004C2679" w:rsidRPr="00850263">
              <w:rPr>
                <w:sz w:val="20"/>
                <w:szCs w:val="20"/>
                <w:lang w:val="es-ES_tradnl"/>
              </w:rPr>
              <w:t>transmitir</w:t>
            </w:r>
            <w:r w:rsidR="009F4C65" w:rsidRPr="00850263">
              <w:rPr>
                <w:sz w:val="20"/>
                <w:szCs w:val="20"/>
                <w:lang w:val="es-ES_tradnl"/>
              </w:rPr>
              <w:t xml:space="preserve"> esta información para fundamentar las decisiones que toman</w:t>
            </w:r>
            <w:r w:rsidR="003A38FD" w:rsidRPr="00850263">
              <w:rPr>
                <w:sz w:val="20"/>
                <w:szCs w:val="20"/>
                <w:lang w:val="es-ES_tradnl"/>
              </w:rPr>
              <w:t>.”</w:t>
            </w:r>
          </w:p>
        </w:tc>
      </w:tr>
      <w:tr w:rsidR="005D6307" w:rsidRPr="00DC3849" w14:paraId="5DA911E9"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AF82ED6" w14:textId="77777777" w:rsidR="00384E2D" w:rsidRPr="007B2BD8" w:rsidRDefault="003A1510" w:rsidP="00B5352E">
            <w:pPr>
              <w:spacing w:after="40"/>
              <w:rPr>
                <w:rStyle w:val="Hyperlink"/>
                <w:sz w:val="20"/>
                <w:szCs w:val="20"/>
              </w:rPr>
            </w:pPr>
            <w:hyperlink r:id="rId125" w:history="1">
              <w:r w:rsidR="00384E2D" w:rsidRPr="007B2BD8">
                <w:rPr>
                  <w:rStyle w:val="Hyperlink"/>
                  <w:sz w:val="20"/>
                  <w:szCs w:val="20"/>
                </w:rPr>
                <w:t>Literature Review of the Economic Value of Ecosystem Services that Wetlands Provide: Final Report prepared for the Department of Sustainability, Environment, Water, Population and Communities</w:t>
              </w:r>
            </w:hyperlink>
          </w:p>
          <w:p w14:paraId="7E29B68F" w14:textId="77777777" w:rsidR="005D6307" w:rsidRPr="007B2BD8" w:rsidRDefault="005D6307" w:rsidP="00B5352E">
            <w:pPr>
              <w:rPr>
                <w:rFonts w:cs="Arial"/>
                <w:sz w:val="20"/>
                <w:szCs w:val="20"/>
              </w:rPr>
            </w:pPr>
          </w:p>
        </w:tc>
        <w:tc>
          <w:tcPr>
            <w:tcW w:w="2170" w:type="dxa"/>
          </w:tcPr>
          <w:p w14:paraId="214D7E97" w14:textId="77777777" w:rsidR="005D6307" w:rsidRPr="007B2BD8" w:rsidRDefault="005D6307" w:rsidP="00B5352E">
            <w:pPr>
              <w:rPr>
                <w:rFonts w:cs="Arial"/>
                <w:sz w:val="20"/>
                <w:szCs w:val="20"/>
              </w:rPr>
            </w:pPr>
          </w:p>
        </w:tc>
        <w:tc>
          <w:tcPr>
            <w:tcW w:w="2519" w:type="dxa"/>
          </w:tcPr>
          <w:p w14:paraId="34FE3D66" w14:textId="77777777" w:rsidR="005D6307" w:rsidRPr="007B2BD8" w:rsidRDefault="005D6307" w:rsidP="00B5352E">
            <w:pPr>
              <w:rPr>
                <w:rFonts w:cs="Arial"/>
                <w:sz w:val="20"/>
                <w:szCs w:val="20"/>
              </w:rPr>
            </w:pPr>
          </w:p>
        </w:tc>
        <w:tc>
          <w:tcPr>
            <w:tcW w:w="1259" w:type="dxa"/>
          </w:tcPr>
          <w:p w14:paraId="18864407" w14:textId="77777777" w:rsidR="005D6307" w:rsidRPr="007B2BD8" w:rsidRDefault="005D6307" w:rsidP="00B5352E">
            <w:pPr>
              <w:rPr>
                <w:rFonts w:cs="Arial"/>
                <w:sz w:val="20"/>
                <w:szCs w:val="20"/>
              </w:rPr>
            </w:pPr>
          </w:p>
        </w:tc>
        <w:tc>
          <w:tcPr>
            <w:tcW w:w="1282" w:type="dxa"/>
          </w:tcPr>
          <w:p w14:paraId="71EC8F71" w14:textId="0986A5D9" w:rsidR="005D6307" w:rsidRPr="00850263" w:rsidRDefault="00400C88" w:rsidP="00B5352E">
            <w:pPr>
              <w:rPr>
                <w:rFonts w:cs="Arial"/>
                <w:sz w:val="20"/>
                <w:szCs w:val="20"/>
                <w:lang w:val="es-ES_tradnl"/>
              </w:rPr>
            </w:pPr>
            <w:r w:rsidRPr="00850263">
              <w:rPr>
                <w:rFonts w:cs="Arial"/>
                <w:sz w:val="20"/>
                <w:szCs w:val="20"/>
                <w:lang w:val="es-ES_tradnl"/>
              </w:rPr>
              <w:t>I</w:t>
            </w:r>
          </w:p>
        </w:tc>
        <w:tc>
          <w:tcPr>
            <w:tcW w:w="5323" w:type="dxa"/>
          </w:tcPr>
          <w:p w14:paraId="1B47C628" w14:textId="77777777" w:rsidR="005D6307" w:rsidRPr="00850263" w:rsidRDefault="005D6307" w:rsidP="00B5352E">
            <w:pPr>
              <w:spacing w:after="40"/>
              <w:rPr>
                <w:sz w:val="20"/>
                <w:szCs w:val="20"/>
                <w:lang w:val="es-ES_tradnl"/>
              </w:rPr>
            </w:pPr>
            <w:proofErr w:type="spellStart"/>
            <w:r w:rsidRPr="00850263">
              <w:rPr>
                <w:sz w:val="20"/>
                <w:szCs w:val="20"/>
                <w:lang w:val="es-ES_tradnl"/>
              </w:rPr>
              <w:t>M</w:t>
            </w:r>
            <w:r w:rsidR="00384E2D" w:rsidRPr="00850263">
              <w:rPr>
                <w:sz w:val="20"/>
                <w:szCs w:val="20"/>
                <w:lang w:val="es-ES_tradnl"/>
              </w:rPr>
              <w:t>arsden</w:t>
            </w:r>
            <w:proofErr w:type="spellEnd"/>
            <w:r w:rsidR="00384E2D" w:rsidRPr="00850263">
              <w:rPr>
                <w:sz w:val="20"/>
                <w:szCs w:val="20"/>
                <w:lang w:val="es-ES_tradnl"/>
              </w:rPr>
              <w:t xml:space="preserve"> Jacob </w:t>
            </w:r>
            <w:proofErr w:type="spellStart"/>
            <w:r w:rsidR="00384E2D" w:rsidRPr="00850263">
              <w:rPr>
                <w:sz w:val="20"/>
                <w:szCs w:val="20"/>
                <w:lang w:val="es-ES_tradnl"/>
              </w:rPr>
              <w:t>Associates</w:t>
            </w:r>
            <w:proofErr w:type="spellEnd"/>
          </w:p>
          <w:p w14:paraId="2B89B9C9" w14:textId="43B4496C" w:rsidR="003A38FD" w:rsidRPr="00850263" w:rsidRDefault="00C02111" w:rsidP="00D46636">
            <w:pPr>
              <w:spacing w:after="40"/>
              <w:rPr>
                <w:sz w:val="20"/>
                <w:szCs w:val="20"/>
                <w:lang w:val="es-ES_tradnl"/>
              </w:rPr>
            </w:pPr>
            <w:r w:rsidRPr="00850263">
              <w:rPr>
                <w:sz w:val="20"/>
                <w:szCs w:val="20"/>
                <w:u w:val="single"/>
                <w:lang w:val="es-ES_tradnl"/>
              </w:rPr>
              <w:t>Resumen</w:t>
            </w:r>
            <w:r w:rsidR="003A38FD" w:rsidRPr="00850263">
              <w:rPr>
                <w:sz w:val="20"/>
                <w:szCs w:val="20"/>
                <w:u w:val="single"/>
                <w:lang w:val="es-ES_tradnl"/>
              </w:rPr>
              <w:t>:</w:t>
            </w:r>
            <w:r w:rsidR="003A38FD" w:rsidRPr="00850263">
              <w:rPr>
                <w:sz w:val="20"/>
                <w:szCs w:val="20"/>
                <w:lang w:val="es-ES_tradnl"/>
              </w:rPr>
              <w:t xml:space="preserve"> “</w:t>
            </w:r>
            <w:r w:rsidR="009F4C65" w:rsidRPr="00850263">
              <w:rPr>
                <w:sz w:val="20"/>
                <w:szCs w:val="20"/>
                <w:lang w:val="es-ES_tradnl"/>
              </w:rPr>
              <w:t>Además de facilitar una revisión</w:t>
            </w:r>
            <w:r w:rsidR="00D46636" w:rsidRPr="00850263">
              <w:rPr>
                <w:sz w:val="20"/>
                <w:szCs w:val="20"/>
                <w:lang w:val="es-ES_tradnl"/>
              </w:rPr>
              <w:t xml:space="preserve"> bibliográfica crítica </w:t>
            </w:r>
            <w:r w:rsidR="009F4C65" w:rsidRPr="00850263">
              <w:rPr>
                <w:sz w:val="20"/>
                <w:szCs w:val="20"/>
                <w:lang w:val="es-ES_tradnl"/>
              </w:rPr>
              <w:t xml:space="preserve">sobre la estimación de los servicios de los ecosistemas y la valoración económica de estos, este estudio brindará asesoramiento a los responsables de políticas en este ámbito sobre el uso de los contenidos relativos a los servicios de los ecosistemas y su valoración en las decisiones sobre políticas, </w:t>
            </w:r>
            <w:r w:rsidR="00BD122A" w:rsidRPr="00850263">
              <w:rPr>
                <w:sz w:val="20"/>
                <w:szCs w:val="20"/>
                <w:lang w:val="es-ES_tradnl"/>
              </w:rPr>
              <w:t>planificación</w:t>
            </w:r>
            <w:r w:rsidR="009F4C65" w:rsidRPr="00850263">
              <w:rPr>
                <w:sz w:val="20"/>
                <w:szCs w:val="20"/>
                <w:lang w:val="es-ES_tradnl"/>
              </w:rPr>
              <w:t xml:space="preserve"> e inversiones.”</w:t>
            </w:r>
          </w:p>
        </w:tc>
      </w:tr>
      <w:tr w:rsidR="005D6307" w:rsidRPr="00DC3849" w14:paraId="3E5E3EC8"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A20F2D5" w14:textId="77777777" w:rsidR="00384E2D" w:rsidRPr="007B2BD8" w:rsidRDefault="003A1510" w:rsidP="00B5352E">
            <w:pPr>
              <w:spacing w:after="40"/>
              <w:rPr>
                <w:rStyle w:val="Hyperlink"/>
                <w:sz w:val="20"/>
                <w:szCs w:val="20"/>
              </w:rPr>
            </w:pPr>
            <w:hyperlink r:id="rId126" w:anchor="Contents" w:history="1">
              <w:r w:rsidR="00384E2D" w:rsidRPr="007B2BD8">
                <w:rPr>
                  <w:rStyle w:val="Hyperlink"/>
                  <w:sz w:val="20"/>
                  <w:szCs w:val="20"/>
                </w:rPr>
                <w:t>Economic valuation of water resources in agriculture: From the sectoral to a functional perspective of natural resource management</w:t>
              </w:r>
            </w:hyperlink>
          </w:p>
          <w:p w14:paraId="1D10B165" w14:textId="77777777" w:rsidR="005D6307" w:rsidRPr="007B2BD8" w:rsidRDefault="005D6307" w:rsidP="00B5352E">
            <w:pPr>
              <w:rPr>
                <w:rFonts w:cs="Arial"/>
                <w:sz w:val="20"/>
                <w:szCs w:val="20"/>
              </w:rPr>
            </w:pPr>
          </w:p>
        </w:tc>
        <w:tc>
          <w:tcPr>
            <w:tcW w:w="2170" w:type="dxa"/>
          </w:tcPr>
          <w:p w14:paraId="24722544" w14:textId="77777777" w:rsidR="005D6307" w:rsidRPr="007B2BD8" w:rsidRDefault="005D6307" w:rsidP="00B5352E">
            <w:pPr>
              <w:rPr>
                <w:rFonts w:cs="Arial"/>
                <w:sz w:val="20"/>
                <w:szCs w:val="20"/>
              </w:rPr>
            </w:pPr>
          </w:p>
        </w:tc>
        <w:tc>
          <w:tcPr>
            <w:tcW w:w="2519" w:type="dxa"/>
          </w:tcPr>
          <w:p w14:paraId="4A0C76AC" w14:textId="77777777" w:rsidR="005D6307" w:rsidRPr="007B2BD8" w:rsidRDefault="005D6307" w:rsidP="00B5352E">
            <w:pPr>
              <w:rPr>
                <w:rFonts w:cs="Arial"/>
                <w:sz w:val="20"/>
                <w:szCs w:val="20"/>
              </w:rPr>
            </w:pPr>
          </w:p>
        </w:tc>
        <w:tc>
          <w:tcPr>
            <w:tcW w:w="1259" w:type="dxa"/>
          </w:tcPr>
          <w:p w14:paraId="5B317D93" w14:textId="77777777" w:rsidR="005D6307" w:rsidRPr="007B2BD8" w:rsidRDefault="005D6307" w:rsidP="00B5352E">
            <w:pPr>
              <w:rPr>
                <w:rFonts w:cs="Arial"/>
                <w:sz w:val="20"/>
                <w:szCs w:val="20"/>
              </w:rPr>
            </w:pPr>
          </w:p>
        </w:tc>
        <w:tc>
          <w:tcPr>
            <w:tcW w:w="1282" w:type="dxa"/>
          </w:tcPr>
          <w:p w14:paraId="14AB491F" w14:textId="30BA3237" w:rsidR="005D6307" w:rsidRPr="00850263" w:rsidRDefault="00400C88" w:rsidP="00B5352E">
            <w:pPr>
              <w:rPr>
                <w:rFonts w:cs="Arial"/>
                <w:sz w:val="20"/>
                <w:szCs w:val="20"/>
                <w:lang w:val="es-ES_tradnl"/>
              </w:rPr>
            </w:pPr>
            <w:r w:rsidRPr="00850263">
              <w:rPr>
                <w:rFonts w:cs="Arial"/>
                <w:sz w:val="20"/>
                <w:szCs w:val="20"/>
                <w:lang w:val="es-ES_tradnl"/>
              </w:rPr>
              <w:t>I</w:t>
            </w:r>
          </w:p>
        </w:tc>
        <w:tc>
          <w:tcPr>
            <w:tcW w:w="5323" w:type="dxa"/>
          </w:tcPr>
          <w:p w14:paraId="54972813" w14:textId="77777777" w:rsidR="00D93CC3" w:rsidRPr="00850263" w:rsidRDefault="005D6307" w:rsidP="003C5557">
            <w:pPr>
              <w:spacing w:after="40"/>
              <w:rPr>
                <w:sz w:val="20"/>
                <w:szCs w:val="20"/>
                <w:lang w:val="es-ES_tradnl"/>
              </w:rPr>
            </w:pPr>
            <w:r w:rsidRPr="00850263">
              <w:rPr>
                <w:sz w:val="20"/>
                <w:szCs w:val="20"/>
                <w:lang w:val="es-ES_tradnl"/>
              </w:rPr>
              <w:t>F</w:t>
            </w:r>
            <w:r w:rsidR="00384E2D" w:rsidRPr="00850263">
              <w:rPr>
                <w:sz w:val="20"/>
                <w:szCs w:val="20"/>
                <w:lang w:val="es-ES_tradnl"/>
              </w:rPr>
              <w:t>A</w:t>
            </w:r>
            <w:r w:rsidR="00D93CC3" w:rsidRPr="00850263">
              <w:rPr>
                <w:sz w:val="20"/>
                <w:szCs w:val="20"/>
                <w:lang w:val="es-ES_tradnl"/>
              </w:rPr>
              <w:t>O</w:t>
            </w:r>
          </w:p>
          <w:p w14:paraId="77276BC4" w14:textId="76428ACA" w:rsidR="003A38FD" w:rsidRPr="00850263" w:rsidRDefault="00C02111" w:rsidP="00D93CC3">
            <w:pPr>
              <w:spacing w:after="40"/>
              <w:rPr>
                <w:sz w:val="20"/>
                <w:szCs w:val="20"/>
                <w:lang w:val="es-ES_tradnl"/>
              </w:rPr>
            </w:pPr>
            <w:r w:rsidRPr="00850263">
              <w:rPr>
                <w:sz w:val="20"/>
                <w:szCs w:val="20"/>
                <w:u w:val="single"/>
                <w:lang w:val="es-ES_tradnl"/>
              </w:rPr>
              <w:t>Resumen</w:t>
            </w:r>
            <w:r w:rsidR="003A38FD" w:rsidRPr="00850263">
              <w:rPr>
                <w:sz w:val="20"/>
                <w:szCs w:val="20"/>
                <w:lang w:val="es-ES_tradnl"/>
              </w:rPr>
              <w:t>: “</w:t>
            </w:r>
            <w:r w:rsidR="009F4C65" w:rsidRPr="00850263">
              <w:rPr>
                <w:sz w:val="20"/>
                <w:szCs w:val="20"/>
                <w:lang w:val="es-ES_tradnl"/>
              </w:rPr>
              <w:t xml:space="preserve">La </w:t>
            </w:r>
            <w:r w:rsidR="00BD122A" w:rsidRPr="00850263">
              <w:rPr>
                <w:sz w:val="20"/>
                <w:szCs w:val="20"/>
                <w:lang w:val="es-ES_tradnl"/>
              </w:rPr>
              <w:t>finalidad</w:t>
            </w:r>
            <w:r w:rsidR="009F4C65" w:rsidRPr="00850263">
              <w:rPr>
                <w:sz w:val="20"/>
                <w:szCs w:val="20"/>
                <w:lang w:val="es-ES_tradnl"/>
              </w:rPr>
              <w:t xml:space="preserve"> de este informe es </w:t>
            </w:r>
            <w:r w:rsidR="00D93CC3" w:rsidRPr="00850263">
              <w:rPr>
                <w:sz w:val="20"/>
                <w:szCs w:val="20"/>
                <w:lang w:val="es-ES_tradnl"/>
              </w:rPr>
              <w:t>facilitar</w:t>
            </w:r>
            <w:r w:rsidR="009F4C65" w:rsidRPr="00850263">
              <w:rPr>
                <w:sz w:val="20"/>
                <w:szCs w:val="20"/>
                <w:lang w:val="es-ES_tradnl"/>
              </w:rPr>
              <w:t xml:space="preserve"> un examen de las cuestiones y técnicas</w:t>
            </w:r>
            <w:r w:rsidR="00D93CC3" w:rsidRPr="00850263">
              <w:rPr>
                <w:sz w:val="20"/>
                <w:szCs w:val="20"/>
                <w:lang w:val="es-ES_tradnl"/>
              </w:rPr>
              <w:t xml:space="preserve"> relativas a la </w:t>
            </w:r>
            <w:r w:rsidR="009F4C65" w:rsidRPr="00850263">
              <w:rPr>
                <w:sz w:val="20"/>
                <w:szCs w:val="20"/>
                <w:lang w:val="es-ES_tradnl"/>
              </w:rPr>
              <w:t>valoración de los recursos hídricos</w:t>
            </w:r>
            <w:r w:rsidR="00D93CC3" w:rsidRPr="00850263">
              <w:rPr>
                <w:sz w:val="20"/>
                <w:szCs w:val="20"/>
                <w:lang w:val="es-ES_tradnl"/>
              </w:rPr>
              <w:t xml:space="preserve"> y</w:t>
            </w:r>
            <w:r w:rsidR="009F4C65" w:rsidRPr="00850263">
              <w:rPr>
                <w:sz w:val="20"/>
                <w:szCs w:val="20"/>
                <w:lang w:val="es-ES_tradnl"/>
              </w:rPr>
              <w:t xml:space="preserve"> </w:t>
            </w:r>
            <w:r w:rsidR="00BD122A" w:rsidRPr="00850263">
              <w:rPr>
                <w:sz w:val="20"/>
                <w:szCs w:val="20"/>
                <w:lang w:val="es-ES_tradnl"/>
              </w:rPr>
              <w:t>concretamente</w:t>
            </w:r>
            <w:r w:rsidR="009F4C65" w:rsidRPr="00850263">
              <w:rPr>
                <w:sz w:val="20"/>
                <w:szCs w:val="20"/>
                <w:lang w:val="es-ES_tradnl"/>
              </w:rPr>
              <w:t xml:space="preserve"> </w:t>
            </w:r>
            <w:r w:rsidR="00FD3CD5" w:rsidRPr="00850263">
              <w:rPr>
                <w:sz w:val="20"/>
                <w:szCs w:val="20"/>
                <w:lang w:val="es-ES_tradnl"/>
              </w:rPr>
              <w:t xml:space="preserve">a </w:t>
            </w:r>
            <w:r w:rsidR="009F4C65" w:rsidRPr="00850263">
              <w:rPr>
                <w:sz w:val="20"/>
                <w:szCs w:val="20"/>
                <w:lang w:val="es-ES_tradnl"/>
              </w:rPr>
              <w:t xml:space="preserve">la </w:t>
            </w:r>
            <w:r w:rsidR="00D93CC3" w:rsidRPr="00850263">
              <w:rPr>
                <w:sz w:val="20"/>
                <w:szCs w:val="20"/>
                <w:lang w:val="es-ES_tradnl"/>
              </w:rPr>
              <w:t>valoración</w:t>
            </w:r>
            <w:r w:rsidR="009F4C65" w:rsidRPr="00850263">
              <w:rPr>
                <w:sz w:val="20"/>
                <w:szCs w:val="20"/>
                <w:lang w:val="es-ES_tradnl"/>
              </w:rPr>
              <w:t xml:space="preserve"> y negociación de la asignación de agua bruta (en contraposición con agua a granel o al por menor) para </w:t>
            </w:r>
            <w:r w:rsidR="00BD122A" w:rsidRPr="00850263">
              <w:rPr>
                <w:sz w:val="20"/>
                <w:szCs w:val="20"/>
                <w:lang w:val="es-ES_tradnl"/>
              </w:rPr>
              <w:t>proyectos</w:t>
            </w:r>
            <w:r w:rsidR="009F4C65" w:rsidRPr="00850263">
              <w:rPr>
                <w:sz w:val="20"/>
                <w:szCs w:val="20"/>
                <w:lang w:val="es-ES_tradnl"/>
              </w:rPr>
              <w:t xml:space="preserve"> de </w:t>
            </w:r>
            <w:r w:rsidR="00BD122A" w:rsidRPr="00850263">
              <w:rPr>
                <w:sz w:val="20"/>
                <w:szCs w:val="20"/>
                <w:lang w:val="es-ES_tradnl"/>
              </w:rPr>
              <w:t>desarrollo</w:t>
            </w:r>
            <w:r w:rsidR="009F4C65" w:rsidRPr="00850263">
              <w:rPr>
                <w:sz w:val="20"/>
                <w:szCs w:val="20"/>
                <w:lang w:val="es-ES_tradnl"/>
              </w:rPr>
              <w:t xml:space="preserve"> agrícola</w:t>
            </w:r>
            <w:r w:rsidR="003A38FD" w:rsidRPr="00850263">
              <w:rPr>
                <w:sz w:val="20"/>
                <w:szCs w:val="20"/>
                <w:lang w:val="es-ES_tradnl"/>
              </w:rPr>
              <w:t xml:space="preserve">. </w:t>
            </w:r>
            <w:r w:rsidR="009F4C65" w:rsidRPr="00850263">
              <w:rPr>
                <w:sz w:val="20"/>
                <w:szCs w:val="20"/>
                <w:lang w:val="es-ES_tradnl"/>
              </w:rPr>
              <w:t xml:space="preserve">En el informe se tiene en cuenta el agua </w:t>
            </w:r>
            <w:r w:rsidR="00BD122A" w:rsidRPr="00850263">
              <w:rPr>
                <w:sz w:val="20"/>
                <w:szCs w:val="20"/>
                <w:lang w:val="es-ES_tradnl"/>
              </w:rPr>
              <w:t>bruta</w:t>
            </w:r>
            <w:r w:rsidR="009F4C65" w:rsidRPr="00850263">
              <w:rPr>
                <w:sz w:val="20"/>
                <w:szCs w:val="20"/>
                <w:lang w:val="es-ES_tradnl"/>
              </w:rPr>
              <w:t xml:space="preserve"> en los cursos de agua, lagos, </w:t>
            </w:r>
            <w:r w:rsidR="00BD122A" w:rsidRPr="00850263">
              <w:rPr>
                <w:sz w:val="20"/>
                <w:szCs w:val="20"/>
                <w:lang w:val="es-ES_tradnl"/>
              </w:rPr>
              <w:t>humedales</w:t>
            </w:r>
            <w:r w:rsidR="009F4C65" w:rsidRPr="00850263">
              <w:rPr>
                <w:sz w:val="20"/>
                <w:szCs w:val="20"/>
                <w:lang w:val="es-ES_tradnl"/>
              </w:rPr>
              <w:t xml:space="preserve">, </w:t>
            </w:r>
            <w:r w:rsidR="003C5557" w:rsidRPr="00850263">
              <w:rPr>
                <w:sz w:val="20"/>
                <w:szCs w:val="20"/>
                <w:lang w:val="es-ES_tradnl"/>
              </w:rPr>
              <w:t xml:space="preserve">tierras y acuíferos naturales, adoptando una perspectiva basada en las </w:t>
            </w:r>
            <w:r w:rsidR="00BD122A" w:rsidRPr="00850263">
              <w:rPr>
                <w:sz w:val="20"/>
                <w:szCs w:val="20"/>
                <w:lang w:val="es-ES_tradnl"/>
              </w:rPr>
              <w:t>funciones</w:t>
            </w:r>
            <w:r w:rsidR="003C5557" w:rsidRPr="00850263">
              <w:rPr>
                <w:sz w:val="20"/>
                <w:szCs w:val="20"/>
                <w:lang w:val="es-ES_tradnl"/>
              </w:rPr>
              <w:t xml:space="preserve"> de los ecosistemas a escala de la cuenca, así como las demandas de la agricultura de regadío y de secano</w:t>
            </w:r>
            <w:r w:rsidR="003A38FD" w:rsidRPr="00850263">
              <w:rPr>
                <w:sz w:val="20"/>
                <w:szCs w:val="20"/>
                <w:lang w:val="es-ES_tradnl"/>
              </w:rPr>
              <w:t>.”</w:t>
            </w:r>
          </w:p>
        </w:tc>
      </w:tr>
      <w:tr w:rsidR="005D6307" w:rsidRPr="00DC3849" w14:paraId="6FF040D1"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09B4CCF" w14:textId="77777777" w:rsidR="005D6307" w:rsidRPr="007B2BD8" w:rsidRDefault="003A1510" w:rsidP="00B5352E">
            <w:pPr>
              <w:spacing w:after="40"/>
              <w:rPr>
                <w:color w:val="0000FF" w:themeColor="hyperlink"/>
                <w:sz w:val="20"/>
                <w:szCs w:val="20"/>
                <w:u w:val="single"/>
              </w:rPr>
            </w:pPr>
            <w:hyperlink r:id="rId127" w:history="1">
              <w:r w:rsidR="00384E2D" w:rsidRPr="007B2BD8">
                <w:rPr>
                  <w:rStyle w:val="Hyperlink"/>
                  <w:sz w:val="20"/>
                  <w:szCs w:val="20"/>
                </w:rPr>
                <w:t>Biodiversity and Ecosystem Services Trends and Conditions Assessment Tool</w:t>
              </w:r>
            </w:hyperlink>
          </w:p>
        </w:tc>
        <w:tc>
          <w:tcPr>
            <w:tcW w:w="2170" w:type="dxa"/>
          </w:tcPr>
          <w:p w14:paraId="20DE65FC" w14:textId="77777777" w:rsidR="005D6307" w:rsidRPr="007B2BD8" w:rsidRDefault="005D6307" w:rsidP="00B5352E">
            <w:pPr>
              <w:rPr>
                <w:rFonts w:cs="Arial"/>
                <w:sz w:val="20"/>
                <w:szCs w:val="20"/>
              </w:rPr>
            </w:pPr>
          </w:p>
        </w:tc>
        <w:tc>
          <w:tcPr>
            <w:tcW w:w="2519" w:type="dxa"/>
          </w:tcPr>
          <w:p w14:paraId="0EFB44A6" w14:textId="77777777" w:rsidR="005D6307" w:rsidRPr="007B2BD8" w:rsidRDefault="005D6307" w:rsidP="00B5352E">
            <w:pPr>
              <w:rPr>
                <w:rFonts w:cs="Arial"/>
                <w:sz w:val="20"/>
                <w:szCs w:val="20"/>
              </w:rPr>
            </w:pPr>
          </w:p>
        </w:tc>
        <w:tc>
          <w:tcPr>
            <w:tcW w:w="1259" w:type="dxa"/>
          </w:tcPr>
          <w:p w14:paraId="58854E73" w14:textId="77777777" w:rsidR="005D6307" w:rsidRPr="007B2BD8" w:rsidRDefault="005D6307" w:rsidP="00B5352E">
            <w:pPr>
              <w:rPr>
                <w:rFonts w:cs="Arial"/>
                <w:sz w:val="20"/>
                <w:szCs w:val="20"/>
              </w:rPr>
            </w:pPr>
          </w:p>
        </w:tc>
        <w:tc>
          <w:tcPr>
            <w:tcW w:w="1282" w:type="dxa"/>
          </w:tcPr>
          <w:p w14:paraId="0D1F69D2" w14:textId="77777777" w:rsidR="005D6307" w:rsidRPr="007B2BD8" w:rsidRDefault="005D6307" w:rsidP="00B5352E">
            <w:pPr>
              <w:rPr>
                <w:rFonts w:cs="Arial"/>
                <w:sz w:val="20"/>
                <w:szCs w:val="20"/>
              </w:rPr>
            </w:pPr>
          </w:p>
        </w:tc>
        <w:tc>
          <w:tcPr>
            <w:tcW w:w="5323" w:type="dxa"/>
          </w:tcPr>
          <w:p w14:paraId="092B612E" w14:textId="77777777" w:rsidR="003A38FD" w:rsidRPr="00850263" w:rsidRDefault="005D6307" w:rsidP="00B5352E">
            <w:pPr>
              <w:spacing w:after="40"/>
              <w:rPr>
                <w:rStyle w:val="Hyperlink"/>
                <w:color w:val="auto"/>
                <w:sz w:val="20"/>
                <w:szCs w:val="20"/>
                <w:u w:val="none"/>
                <w:lang w:val="es-ES_tradnl"/>
              </w:rPr>
            </w:pPr>
            <w:proofErr w:type="spellStart"/>
            <w:r w:rsidRPr="00850263">
              <w:rPr>
                <w:rStyle w:val="Hyperlink"/>
                <w:color w:val="auto"/>
                <w:sz w:val="20"/>
                <w:szCs w:val="20"/>
                <w:u w:val="none"/>
                <w:lang w:val="es-ES_tradnl"/>
              </w:rPr>
              <w:t>The</w:t>
            </w:r>
            <w:proofErr w:type="spellEnd"/>
            <w:r w:rsidRPr="00850263">
              <w:rPr>
                <w:rStyle w:val="Hyperlink"/>
                <w:color w:val="auto"/>
                <w:sz w:val="20"/>
                <w:szCs w:val="20"/>
                <w:u w:val="none"/>
                <w:lang w:val="es-ES_tradnl"/>
              </w:rPr>
              <w:t xml:space="preserve"> </w:t>
            </w:r>
            <w:proofErr w:type="spellStart"/>
            <w:r w:rsidRPr="00850263">
              <w:rPr>
                <w:rStyle w:val="Hyperlink"/>
                <w:color w:val="auto"/>
                <w:sz w:val="20"/>
                <w:szCs w:val="20"/>
                <w:u w:val="none"/>
                <w:lang w:val="es-ES_tradnl"/>
              </w:rPr>
              <w:t>Nature</w:t>
            </w:r>
            <w:proofErr w:type="spellEnd"/>
            <w:r w:rsidRPr="00850263">
              <w:rPr>
                <w:rStyle w:val="Hyperlink"/>
                <w:color w:val="auto"/>
                <w:sz w:val="20"/>
                <w:szCs w:val="20"/>
                <w:u w:val="none"/>
                <w:lang w:val="es-ES_tradnl"/>
              </w:rPr>
              <w:t xml:space="preserve"> </w:t>
            </w:r>
            <w:proofErr w:type="spellStart"/>
            <w:r w:rsidRPr="00850263">
              <w:rPr>
                <w:rStyle w:val="Hyperlink"/>
                <w:color w:val="auto"/>
                <w:sz w:val="20"/>
                <w:szCs w:val="20"/>
                <w:u w:val="none"/>
                <w:lang w:val="es-ES_tradnl"/>
              </w:rPr>
              <w:t>Conservancy</w:t>
            </w:r>
            <w:proofErr w:type="spellEnd"/>
          </w:p>
          <w:p w14:paraId="603BC48D" w14:textId="2EC5D8E3" w:rsidR="003A38FD" w:rsidRPr="00850263" w:rsidRDefault="00C02111" w:rsidP="00B5352E">
            <w:pPr>
              <w:spacing w:after="40"/>
              <w:rPr>
                <w:sz w:val="20"/>
                <w:szCs w:val="20"/>
                <w:lang w:val="es-ES_tradnl"/>
              </w:rPr>
            </w:pPr>
            <w:r w:rsidRPr="00850263">
              <w:rPr>
                <w:sz w:val="20"/>
                <w:szCs w:val="20"/>
                <w:u w:val="single"/>
                <w:lang w:val="es-ES_tradnl"/>
              </w:rPr>
              <w:t>Resumen</w:t>
            </w:r>
            <w:r w:rsidR="003A38FD" w:rsidRPr="00850263">
              <w:rPr>
                <w:sz w:val="20"/>
                <w:szCs w:val="20"/>
                <w:lang w:val="es-ES_tradnl"/>
              </w:rPr>
              <w:t>: “</w:t>
            </w:r>
            <w:proofErr w:type="spellStart"/>
            <w:r w:rsidR="003C5557" w:rsidRPr="00850263">
              <w:rPr>
                <w:sz w:val="20"/>
                <w:szCs w:val="20"/>
                <w:lang w:val="es-ES_tradnl"/>
              </w:rPr>
              <w:t>BestCat</w:t>
            </w:r>
            <w:proofErr w:type="spellEnd"/>
            <w:r w:rsidR="003C5557" w:rsidRPr="00850263">
              <w:rPr>
                <w:sz w:val="20"/>
                <w:szCs w:val="20"/>
                <w:lang w:val="es-ES_tradnl"/>
              </w:rPr>
              <w:t xml:space="preserve"> es una </w:t>
            </w:r>
            <w:r w:rsidR="00BD122A" w:rsidRPr="00850263">
              <w:rPr>
                <w:sz w:val="20"/>
                <w:szCs w:val="20"/>
                <w:lang w:val="es-ES_tradnl"/>
              </w:rPr>
              <w:t>aplicación</w:t>
            </w:r>
            <w:r w:rsidR="003C5557" w:rsidRPr="00850263">
              <w:rPr>
                <w:sz w:val="20"/>
                <w:szCs w:val="20"/>
                <w:lang w:val="es-ES_tradnl"/>
              </w:rPr>
              <w:t xml:space="preserve"> </w:t>
            </w:r>
            <w:r w:rsidR="00BD122A" w:rsidRPr="00850263">
              <w:rPr>
                <w:sz w:val="20"/>
                <w:szCs w:val="20"/>
                <w:lang w:val="es-ES_tradnl"/>
              </w:rPr>
              <w:t>cartográfica</w:t>
            </w:r>
            <w:r w:rsidR="003C5557" w:rsidRPr="00850263">
              <w:rPr>
                <w:sz w:val="20"/>
                <w:szCs w:val="20"/>
                <w:lang w:val="es-ES_tradnl"/>
              </w:rPr>
              <w:t xml:space="preserve"> en </w:t>
            </w:r>
            <w:r w:rsidR="00BD122A" w:rsidRPr="00850263">
              <w:rPr>
                <w:sz w:val="20"/>
                <w:szCs w:val="20"/>
                <w:lang w:val="es-ES_tradnl"/>
              </w:rPr>
              <w:t>línea</w:t>
            </w:r>
            <w:r w:rsidR="003C5557" w:rsidRPr="00850263">
              <w:rPr>
                <w:sz w:val="20"/>
                <w:szCs w:val="20"/>
                <w:lang w:val="es-ES_tradnl"/>
              </w:rPr>
              <w:t xml:space="preserve"> que ofrece a las empresas la capacidad de comparar y contrastar los activos globales con base en el valor y el estado de los ecosistemas y la biodiversidad asociada. Esta </w:t>
            </w:r>
            <w:r w:rsidR="00BD122A" w:rsidRPr="00850263">
              <w:rPr>
                <w:sz w:val="20"/>
                <w:szCs w:val="20"/>
                <w:lang w:val="es-ES_tradnl"/>
              </w:rPr>
              <w:t>aplicación</w:t>
            </w:r>
            <w:r w:rsidR="003C5557" w:rsidRPr="00850263">
              <w:rPr>
                <w:sz w:val="20"/>
                <w:szCs w:val="20"/>
                <w:lang w:val="es-ES_tradnl"/>
              </w:rPr>
              <w:t xml:space="preserve"> proporciona a las empresas un paquete de datos preestablecido que pone de relieve los riesgos sobre la biodiversidad y los servicios </w:t>
            </w:r>
            <w:proofErr w:type="spellStart"/>
            <w:r w:rsidR="003C5557" w:rsidRPr="00850263">
              <w:rPr>
                <w:sz w:val="20"/>
                <w:szCs w:val="20"/>
                <w:lang w:val="es-ES_tradnl"/>
              </w:rPr>
              <w:t>ecosistémicos</w:t>
            </w:r>
            <w:proofErr w:type="spellEnd"/>
            <w:r w:rsidR="003C5557" w:rsidRPr="00850263">
              <w:rPr>
                <w:sz w:val="20"/>
                <w:szCs w:val="20"/>
                <w:lang w:val="es-ES_tradnl"/>
              </w:rPr>
              <w:t xml:space="preserve"> y </w:t>
            </w:r>
            <w:r w:rsidR="00BD122A" w:rsidRPr="00850263">
              <w:rPr>
                <w:sz w:val="20"/>
                <w:szCs w:val="20"/>
                <w:lang w:val="es-ES_tradnl"/>
              </w:rPr>
              <w:t>rápidamente</w:t>
            </w:r>
            <w:r w:rsidR="003C5557" w:rsidRPr="00850263">
              <w:rPr>
                <w:sz w:val="20"/>
                <w:szCs w:val="20"/>
                <w:lang w:val="es-ES_tradnl"/>
              </w:rPr>
              <w:t xml:space="preserve"> identifica sitios </w:t>
            </w:r>
            <w:r w:rsidR="00BD122A" w:rsidRPr="00850263">
              <w:rPr>
                <w:sz w:val="20"/>
                <w:szCs w:val="20"/>
                <w:lang w:val="es-ES_tradnl"/>
              </w:rPr>
              <w:t>críticos</w:t>
            </w:r>
            <w:r w:rsidR="003C5557" w:rsidRPr="00850263">
              <w:rPr>
                <w:sz w:val="20"/>
                <w:szCs w:val="20"/>
                <w:lang w:val="es-ES_tradnl"/>
              </w:rPr>
              <w:t xml:space="preserve"> que requieren un manejo de riesgos. Los </w:t>
            </w:r>
            <w:r w:rsidR="00BD122A" w:rsidRPr="00850263">
              <w:rPr>
                <w:sz w:val="20"/>
                <w:szCs w:val="20"/>
                <w:lang w:val="es-ES_tradnl"/>
              </w:rPr>
              <w:t>análisis</w:t>
            </w:r>
            <w:r w:rsidR="003C5557" w:rsidRPr="00850263">
              <w:rPr>
                <w:sz w:val="20"/>
                <w:szCs w:val="20"/>
                <w:lang w:val="es-ES_tradnl"/>
              </w:rPr>
              <w:t xml:space="preserve"> de </w:t>
            </w:r>
            <w:proofErr w:type="spellStart"/>
            <w:r w:rsidR="003C5557" w:rsidRPr="00850263">
              <w:rPr>
                <w:sz w:val="20"/>
                <w:szCs w:val="20"/>
                <w:lang w:val="es-ES_tradnl"/>
              </w:rPr>
              <w:t>BestCat</w:t>
            </w:r>
            <w:proofErr w:type="spellEnd"/>
            <w:r w:rsidR="003C5557" w:rsidRPr="00850263">
              <w:rPr>
                <w:sz w:val="20"/>
                <w:szCs w:val="20"/>
                <w:lang w:val="es-ES_tradnl"/>
              </w:rPr>
              <w:t xml:space="preserve"> proporcionan una base para el desarrollo de enfoques de </w:t>
            </w:r>
            <w:r w:rsidR="00BD122A" w:rsidRPr="00850263">
              <w:rPr>
                <w:sz w:val="20"/>
                <w:szCs w:val="20"/>
                <w:lang w:val="es-ES_tradnl"/>
              </w:rPr>
              <w:t>mitigación</w:t>
            </w:r>
            <w:r w:rsidR="003C5557" w:rsidRPr="00850263">
              <w:rPr>
                <w:sz w:val="20"/>
                <w:szCs w:val="20"/>
                <w:lang w:val="es-ES_tradnl"/>
              </w:rPr>
              <w:t xml:space="preserve"> de riesgos costo-efectivos mediante la </w:t>
            </w:r>
            <w:r w:rsidR="00BD122A" w:rsidRPr="00850263">
              <w:rPr>
                <w:sz w:val="20"/>
                <w:szCs w:val="20"/>
                <w:lang w:val="es-ES_tradnl"/>
              </w:rPr>
              <w:t>identificación</w:t>
            </w:r>
            <w:r w:rsidR="003C5557" w:rsidRPr="00850263">
              <w:rPr>
                <w:sz w:val="20"/>
                <w:szCs w:val="20"/>
                <w:lang w:val="es-ES_tradnl"/>
              </w:rPr>
              <w:t xml:space="preserve"> de </w:t>
            </w:r>
            <w:r w:rsidR="00BD122A" w:rsidRPr="00850263">
              <w:rPr>
                <w:sz w:val="20"/>
                <w:szCs w:val="20"/>
                <w:lang w:val="es-ES_tradnl"/>
              </w:rPr>
              <w:t>áreas</w:t>
            </w:r>
            <w:r w:rsidR="003C5557" w:rsidRPr="00850263">
              <w:rPr>
                <w:sz w:val="20"/>
                <w:szCs w:val="20"/>
                <w:lang w:val="es-ES_tradnl"/>
              </w:rPr>
              <w:t xml:space="preserve"> asociadas con pasivos ambientales potenciales</w:t>
            </w:r>
            <w:r w:rsidR="003A38FD" w:rsidRPr="00850263">
              <w:rPr>
                <w:sz w:val="20"/>
                <w:szCs w:val="20"/>
                <w:lang w:val="es-ES_tradnl"/>
              </w:rPr>
              <w:t>.”</w:t>
            </w:r>
          </w:p>
        </w:tc>
      </w:tr>
      <w:tr w:rsidR="005D6307" w:rsidRPr="00DC3849" w14:paraId="19D99EB6"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EF38BD5" w14:textId="77777777" w:rsidR="005D6307" w:rsidRPr="007B2BD8" w:rsidRDefault="003A1510" w:rsidP="00B5352E">
            <w:pPr>
              <w:spacing w:after="40"/>
              <w:rPr>
                <w:color w:val="0000FF" w:themeColor="hyperlink"/>
                <w:sz w:val="20"/>
                <w:szCs w:val="20"/>
                <w:u w:val="single"/>
              </w:rPr>
            </w:pPr>
            <w:hyperlink r:id="rId128" w:history="1">
              <w:r w:rsidR="00384E2D" w:rsidRPr="007B2BD8">
                <w:rPr>
                  <w:rStyle w:val="Hyperlink"/>
                  <w:sz w:val="20"/>
                  <w:szCs w:val="20"/>
                </w:rPr>
                <w:t>The IPBES Conceptual Framework – connecting nature and people</w:t>
              </w:r>
            </w:hyperlink>
          </w:p>
        </w:tc>
        <w:tc>
          <w:tcPr>
            <w:tcW w:w="2170" w:type="dxa"/>
          </w:tcPr>
          <w:p w14:paraId="1048589A" w14:textId="77777777" w:rsidR="005D6307" w:rsidRPr="007B2BD8" w:rsidRDefault="005D6307" w:rsidP="00B5352E">
            <w:pPr>
              <w:rPr>
                <w:rFonts w:cs="Arial"/>
                <w:sz w:val="20"/>
                <w:szCs w:val="20"/>
              </w:rPr>
            </w:pPr>
          </w:p>
        </w:tc>
        <w:tc>
          <w:tcPr>
            <w:tcW w:w="2519" w:type="dxa"/>
          </w:tcPr>
          <w:p w14:paraId="427BC6EA" w14:textId="77777777" w:rsidR="005D6307" w:rsidRPr="007B2BD8" w:rsidRDefault="005D6307" w:rsidP="00B5352E">
            <w:pPr>
              <w:rPr>
                <w:rFonts w:cs="Arial"/>
                <w:sz w:val="20"/>
                <w:szCs w:val="20"/>
              </w:rPr>
            </w:pPr>
          </w:p>
        </w:tc>
        <w:tc>
          <w:tcPr>
            <w:tcW w:w="1259" w:type="dxa"/>
          </w:tcPr>
          <w:p w14:paraId="218AD6FA" w14:textId="77777777" w:rsidR="005D6307" w:rsidRPr="007B2BD8" w:rsidRDefault="005D6307" w:rsidP="00B5352E">
            <w:pPr>
              <w:rPr>
                <w:rFonts w:cs="Arial"/>
                <w:sz w:val="20"/>
                <w:szCs w:val="20"/>
              </w:rPr>
            </w:pPr>
          </w:p>
        </w:tc>
        <w:tc>
          <w:tcPr>
            <w:tcW w:w="1282" w:type="dxa"/>
          </w:tcPr>
          <w:p w14:paraId="6665F1BC" w14:textId="17138CBA" w:rsidR="005D6307" w:rsidRPr="00850263" w:rsidRDefault="00400C88" w:rsidP="00B5352E">
            <w:pPr>
              <w:rPr>
                <w:rFonts w:cs="Arial"/>
                <w:sz w:val="20"/>
                <w:szCs w:val="20"/>
                <w:lang w:val="es-ES_tradnl"/>
              </w:rPr>
            </w:pPr>
            <w:r w:rsidRPr="00850263">
              <w:rPr>
                <w:rFonts w:cs="Arial"/>
                <w:sz w:val="20"/>
                <w:szCs w:val="20"/>
                <w:lang w:val="es-ES_tradnl"/>
              </w:rPr>
              <w:t>I</w:t>
            </w:r>
          </w:p>
        </w:tc>
        <w:tc>
          <w:tcPr>
            <w:tcW w:w="5323" w:type="dxa"/>
          </w:tcPr>
          <w:p w14:paraId="6FF7ACFC" w14:textId="77777777" w:rsidR="00F27208" w:rsidRPr="00850263" w:rsidRDefault="005D6307" w:rsidP="00B5352E">
            <w:pPr>
              <w:spacing w:after="40"/>
              <w:rPr>
                <w:rStyle w:val="Hyperlink"/>
                <w:color w:val="auto"/>
                <w:sz w:val="20"/>
                <w:szCs w:val="20"/>
                <w:u w:val="none"/>
                <w:lang w:val="es-ES_tradnl"/>
              </w:rPr>
            </w:pPr>
            <w:r w:rsidRPr="00850263">
              <w:rPr>
                <w:rStyle w:val="Hyperlink"/>
                <w:color w:val="auto"/>
                <w:sz w:val="20"/>
                <w:szCs w:val="20"/>
                <w:u w:val="none"/>
                <w:lang w:val="es-ES_tradnl"/>
              </w:rPr>
              <w:t>I</w:t>
            </w:r>
            <w:r w:rsidR="00384E2D" w:rsidRPr="00850263">
              <w:rPr>
                <w:rStyle w:val="Hyperlink"/>
                <w:color w:val="auto"/>
                <w:sz w:val="20"/>
                <w:szCs w:val="20"/>
                <w:u w:val="none"/>
                <w:lang w:val="es-ES_tradnl"/>
              </w:rPr>
              <w:t>PBES</w:t>
            </w:r>
          </w:p>
          <w:p w14:paraId="0BB42AC6" w14:textId="7737FED0" w:rsidR="00F27208" w:rsidRPr="00850263" w:rsidRDefault="00C02111" w:rsidP="00990E8C">
            <w:pPr>
              <w:spacing w:after="40"/>
              <w:rPr>
                <w:color w:val="0000FF" w:themeColor="hyperlink"/>
                <w:sz w:val="20"/>
                <w:szCs w:val="20"/>
                <w:lang w:val="es-ES_tradnl"/>
              </w:rPr>
            </w:pPr>
            <w:r w:rsidRPr="00850263">
              <w:rPr>
                <w:color w:val="000000" w:themeColor="text1"/>
                <w:sz w:val="20"/>
                <w:szCs w:val="20"/>
                <w:u w:val="single"/>
                <w:lang w:val="es-ES_tradnl"/>
              </w:rPr>
              <w:t>Resumen</w:t>
            </w:r>
            <w:r w:rsidR="00F27208" w:rsidRPr="00850263">
              <w:rPr>
                <w:color w:val="000000" w:themeColor="text1"/>
                <w:sz w:val="20"/>
                <w:szCs w:val="20"/>
                <w:lang w:val="es-ES_tradnl"/>
              </w:rPr>
              <w:t>: “</w:t>
            </w:r>
            <w:r w:rsidR="003C5557" w:rsidRPr="00850263">
              <w:rPr>
                <w:color w:val="000000" w:themeColor="text1"/>
                <w:sz w:val="20"/>
                <w:szCs w:val="20"/>
                <w:lang w:val="es-ES_tradnl"/>
              </w:rPr>
              <w:t xml:space="preserve">El primer producto público de la Plataforma Intergubernamental sobre Diversidad Biológica y </w:t>
            </w:r>
            <w:r w:rsidR="00BD122A" w:rsidRPr="00850263">
              <w:rPr>
                <w:color w:val="000000" w:themeColor="text1"/>
                <w:sz w:val="20"/>
                <w:szCs w:val="20"/>
                <w:lang w:val="es-ES_tradnl"/>
              </w:rPr>
              <w:t>Servicios</w:t>
            </w:r>
            <w:r w:rsidR="003C5557" w:rsidRPr="00850263">
              <w:rPr>
                <w:color w:val="000000" w:themeColor="text1"/>
                <w:sz w:val="20"/>
                <w:szCs w:val="20"/>
                <w:lang w:val="es-ES_tradnl"/>
              </w:rPr>
              <w:t xml:space="preserve"> de los Ecosistemas </w:t>
            </w:r>
            <w:r w:rsidR="00F27208" w:rsidRPr="00850263">
              <w:rPr>
                <w:color w:val="000000" w:themeColor="text1"/>
                <w:sz w:val="20"/>
                <w:szCs w:val="20"/>
                <w:lang w:val="es-ES_tradnl"/>
              </w:rPr>
              <w:t xml:space="preserve">(IPBES) </w:t>
            </w:r>
            <w:r w:rsidR="003C5557" w:rsidRPr="00850263">
              <w:rPr>
                <w:color w:val="000000" w:themeColor="text1"/>
                <w:sz w:val="20"/>
                <w:szCs w:val="20"/>
                <w:lang w:val="es-ES_tradnl"/>
              </w:rPr>
              <w:t xml:space="preserve">es su marco conceptual. Esta herramienta conceptual y </w:t>
            </w:r>
            <w:r w:rsidR="00BD122A" w:rsidRPr="00850263">
              <w:rPr>
                <w:color w:val="000000" w:themeColor="text1"/>
                <w:sz w:val="20"/>
                <w:szCs w:val="20"/>
                <w:lang w:val="es-ES_tradnl"/>
              </w:rPr>
              <w:t>analítica</w:t>
            </w:r>
            <w:r w:rsidR="003C5557" w:rsidRPr="00850263">
              <w:rPr>
                <w:color w:val="000000" w:themeColor="text1"/>
                <w:sz w:val="20"/>
                <w:szCs w:val="20"/>
                <w:lang w:val="es-ES_tradnl"/>
              </w:rPr>
              <w:t xml:space="preserve">, que se presenta aquí en detalle, sustentará </w:t>
            </w:r>
            <w:r w:rsidR="00990E8C" w:rsidRPr="00850263">
              <w:rPr>
                <w:color w:val="000000" w:themeColor="text1"/>
                <w:sz w:val="20"/>
                <w:szCs w:val="20"/>
                <w:lang w:val="es-ES_tradnl"/>
              </w:rPr>
              <w:t xml:space="preserve">todas las funciones de la IPBES y proporcionará una estructura y comparabilidad a las síntesis que elabore la IPBES a distintas escalas espaciales, sobre </w:t>
            </w:r>
            <w:r w:rsidR="00BD122A" w:rsidRPr="00850263">
              <w:rPr>
                <w:color w:val="000000" w:themeColor="text1"/>
                <w:sz w:val="20"/>
                <w:szCs w:val="20"/>
                <w:lang w:val="es-ES_tradnl"/>
              </w:rPr>
              <w:t>distintos</w:t>
            </w:r>
            <w:r w:rsidR="00990E8C" w:rsidRPr="00850263">
              <w:rPr>
                <w:color w:val="000000" w:themeColor="text1"/>
                <w:sz w:val="20"/>
                <w:szCs w:val="20"/>
                <w:lang w:val="es-ES_tradnl"/>
              </w:rPr>
              <w:t xml:space="preserve"> temas y en distintas regiones. . . . El marco </w:t>
            </w:r>
            <w:r w:rsidR="00BD122A" w:rsidRPr="00850263">
              <w:rPr>
                <w:color w:val="000000" w:themeColor="text1"/>
                <w:sz w:val="20"/>
                <w:szCs w:val="20"/>
                <w:lang w:val="es-ES_tradnl"/>
              </w:rPr>
              <w:t>conceptual</w:t>
            </w:r>
            <w:r w:rsidR="00990E8C" w:rsidRPr="00850263">
              <w:rPr>
                <w:color w:val="000000" w:themeColor="text1"/>
                <w:sz w:val="20"/>
                <w:szCs w:val="20"/>
                <w:lang w:val="es-ES_tradnl"/>
              </w:rPr>
              <w:t xml:space="preserve"> de la IPBES es un modelo muy simplificado de las complejas interacciones entre el mundo natural y las sociedades humanas que son más relevantes para la </w:t>
            </w:r>
            <w:r w:rsidR="00990E8C" w:rsidRPr="00850263">
              <w:rPr>
                <w:sz w:val="20"/>
                <w:szCs w:val="20"/>
                <w:lang w:val="es-ES_tradnl"/>
              </w:rPr>
              <w:t>meta</w:t>
            </w:r>
            <w:r w:rsidR="00990E8C" w:rsidRPr="00850263">
              <w:rPr>
                <w:color w:val="000000" w:themeColor="text1"/>
                <w:sz w:val="20"/>
                <w:szCs w:val="20"/>
                <w:lang w:val="es-ES_tradnl"/>
              </w:rPr>
              <w:t xml:space="preserve"> de la IPBES.”</w:t>
            </w:r>
          </w:p>
        </w:tc>
      </w:tr>
      <w:tr w:rsidR="005D6307" w:rsidRPr="00DC3849" w14:paraId="74BD8A09"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CAA691C" w14:textId="77777777" w:rsidR="005D6307" w:rsidRPr="007B2BD8" w:rsidRDefault="003A1510" w:rsidP="00B5352E">
            <w:pPr>
              <w:spacing w:after="40"/>
              <w:rPr>
                <w:color w:val="0000FF" w:themeColor="hyperlink"/>
                <w:sz w:val="20"/>
                <w:szCs w:val="20"/>
                <w:u w:val="single"/>
              </w:rPr>
            </w:pPr>
            <w:hyperlink r:id="rId129" w:history="1">
              <w:r w:rsidR="00384E2D" w:rsidRPr="007B2BD8">
                <w:rPr>
                  <w:rStyle w:val="Hyperlink"/>
                  <w:sz w:val="20"/>
                  <w:szCs w:val="20"/>
                </w:rPr>
                <w:t>The Economics of Ecosystems and Biodiversity – Ecological and Economic Foundations</w:t>
              </w:r>
            </w:hyperlink>
          </w:p>
        </w:tc>
        <w:tc>
          <w:tcPr>
            <w:tcW w:w="2170" w:type="dxa"/>
          </w:tcPr>
          <w:p w14:paraId="408F2B77" w14:textId="77777777" w:rsidR="005D6307" w:rsidRPr="007B2BD8" w:rsidRDefault="005D6307" w:rsidP="00B5352E">
            <w:pPr>
              <w:rPr>
                <w:rFonts w:cs="Arial"/>
                <w:sz w:val="20"/>
                <w:szCs w:val="20"/>
              </w:rPr>
            </w:pPr>
          </w:p>
        </w:tc>
        <w:tc>
          <w:tcPr>
            <w:tcW w:w="2519" w:type="dxa"/>
          </w:tcPr>
          <w:p w14:paraId="4F835B55" w14:textId="77777777" w:rsidR="005D6307" w:rsidRPr="007B2BD8" w:rsidRDefault="005D6307" w:rsidP="00B5352E">
            <w:pPr>
              <w:rPr>
                <w:rFonts w:cs="Arial"/>
                <w:sz w:val="20"/>
                <w:szCs w:val="20"/>
              </w:rPr>
            </w:pPr>
          </w:p>
        </w:tc>
        <w:tc>
          <w:tcPr>
            <w:tcW w:w="1259" w:type="dxa"/>
          </w:tcPr>
          <w:p w14:paraId="7D53A351" w14:textId="77777777" w:rsidR="005D6307" w:rsidRPr="007B2BD8" w:rsidRDefault="005D6307" w:rsidP="00B5352E">
            <w:pPr>
              <w:rPr>
                <w:rFonts w:cs="Arial"/>
                <w:sz w:val="20"/>
                <w:szCs w:val="20"/>
              </w:rPr>
            </w:pPr>
          </w:p>
        </w:tc>
        <w:tc>
          <w:tcPr>
            <w:tcW w:w="1282" w:type="dxa"/>
          </w:tcPr>
          <w:p w14:paraId="0CAD59A8" w14:textId="0163D93D" w:rsidR="005D6307" w:rsidRPr="00850263" w:rsidRDefault="00400C88" w:rsidP="00B5352E">
            <w:pPr>
              <w:rPr>
                <w:rFonts w:cs="Arial"/>
                <w:sz w:val="20"/>
                <w:szCs w:val="20"/>
                <w:lang w:val="es-ES_tradnl"/>
              </w:rPr>
            </w:pPr>
            <w:r w:rsidRPr="00850263">
              <w:rPr>
                <w:rFonts w:cs="Arial"/>
                <w:sz w:val="20"/>
                <w:szCs w:val="20"/>
                <w:lang w:val="es-ES_tradnl"/>
              </w:rPr>
              <w:t>I</w:t>
            </w:r>
          </w:p>
        </w:tc>
        <w:tc>
          <w:tcPr>
            <w:tcW w:w="5323" w:type="dxa"/>
          </w:tcPr>
          <w:p w14:paraId="715545FD" w14:textId="77777777" w:rsidR="005D6307" w:rsidRPr="00850263" w:rsidRDefault="005D6307" w:rsidP="00B5352E">
            <w:pPr>
              <w:spacing w:after="40"/>
              <w:rPr>
                <w:rStyle w:val="Hyperlink"/>
                <w:color w:val="auto"/>
                <w:sz w:val="20"/>
                <w:szCs w:val="20"/>
                <w:u w:val="none"/>
                <w:lang w:val="es-ES_tradnl"/>
              </w:rPr>
            </w:pPr>
            <w:r w:rsidRPr="00850263">
              <w:rPr>
                <w:rStyle w:val="Hyperlink"/>
                <w:color w:val="auto"/>
                <w:sz w:val="20"/>
                <w:szCs w:val="20"/>
                <w:u w:val="none"/>
                <w:lang w:val="es-ES_tradnl"/>
              </w:rPr>
              <w:t>T</w:t>
            </w:r>
            <w:r w:rsidR="00384E2D" w:rsidRPr="00850263">
              <w:rPr>
                <w:rStyle w:val="Hyperlink"/>
                <w:color w:val="auto"/>
                <w:sz w:val="20"/>
                <w:szCs w:val="20"/>
                <w:u w:val="none"/>
                <w:lang w:val="es-ES_tradnl"/>
              </w:rPr>
              <w:t>EEB</w:t>
            </w:r>
          </w:p>
          <w:p w14:paraId="6F6AF172" w14:textId="51EA04B7" w:rsidR="00F27208" w:rsidRPr="00850263" w:rsidRDefault="00C02111" w:rsidP="007A3B3A">
            <w:pPr>
              <w:spacing w:after="40"/>
              <w:rPr>
                <w:sz w:val="20"/>
                <w:szCs w:val="20"/>
                <w:lang w:val="es-ES_tradnl"/>
              </w:rPr>
            </w:pPr>
            <w:r w:rsidRPr="00850263">
              <w:rPr>
                <w:sz w:val="20"/>
                <w:szCs w:val="20"/>
                <w:u w:val="single"/>
                <w:lang w:val="es-ES_tradnl"/>
              </w:rPr>
              <w:t>Resumen</w:t>
            </w:r>
            <w:r w:rsidR="00F27208" w:rsidRPr="00850263">
              <w:rPr>
                <w:sz w:val="20"/>
                <w:szCs w:val="20"/>
                <w:u w:val="single"/>
                <w:lang w:val="es-ES_tradnl"/>
              </w:rPr>
              <w:t>:</w:t>
            </w:r>
            <w:r w:rsidR="00F27208" w:rsidRPr="00850263">
              <w:rPr>
                <w:sz w:val="20"/>
                <w:szCs w:val="20"/>
                <w:lang w:val="es-ES_tradnl"/>
              </w:rPr>
              <w:t xml:space="preserve"> “</w:t>
            </w:r>
            <w:r w:rsidR="00990E8C" w:rsidRPr="00850263">
              <w:rPr>
                <w:sz w:val="20"/>
                <w:szCs w:val="20"/>
                <w:lang w:val="es-ES_tradnl"/>
              </w:rPr>
              <w:t>El objetivo de esta publicación es proporcionar la base conceptual para vincular la economía y la ecología, poner de relieve la relación entre la biodiversidad y los servicios de los ecosistemas y mostrar su importancia para el bienestar humano</w:t>
            </w:r>
            <w:r w:rsidR="00F27208" w:rsidRPr="00850263">
              <w:rPr>
                <w:sz w:val="20"/>
                <w:szCs w:val="20"/>
                <w:lang w:val="es-ES_tradnl"/>
              </w:rPr>
              <w:t xml:space="preserve">. . . . </w:t>
            </w:r>
            <w:r w:rsidR="00990E8C" w:rsidRPr="00850263">
              <w:rPr>
                <w:sz w:val="20"/>
                <w:szCs w:val="20"/>
                <w:lang w:val="es-ES_tradnl"/>
              </w:rPr>
              <w:t xml:space="preserve">Este aspecto del estudio </w:t>
            </w:r>
            <w:r w:rsidR="00F27208" w:rsidRPr="00850263">
              <w:rPr>
                <w:sz w:val="20"/>
                <w:szCs w:val="20"/>
                <w:lang w:val="es-ES_tradnl"/>
              </w:rPr>
              <w:t>TEEB</w:t>
            </w:r>
            <w:r w:rsidR="00990E8C" w:rsidRPr="00850263">
              <w:rPr>
                <w:sz w:val="20"/>
                <w:szCs w:val="20"/>
                <w:lang w:val="es-ES_tradnl"/>
              </w:rPr>
              <w:t xml:space="preserve"> aborda los desafíos de la valoración de los servicios de los </w:t>
            </w:r>
            <w:r w:rsidR="00BD122A" w:rsidRPr="00850263">
              <w:rPr>
                <w:sz w:val="20"/>
                <w:szCs w:val="20"/>
                <w:lang w:val="es-ES_tradnl"/>
              </w:rPr>
              <w:t>ecosistemas</w:t>
            </w:r>
            <w:r w:rsidR="00990E8C" w:rsidRPr="00850263">
              <w:rPr>
                <w:sz w:val="20"/>
                <w:szCs w:val="20"/>
                <w:lang w:val="es-ES_tradnl"/>
              </w:rPr>
              <w:t xml:space="preserve">, </w:t>
            </w:r>
            <w:r w:rsidR="002C788F" w:rsidRPr="00850263">
              <w:rPr>
                <w:sz w:val="20"/>
                <w:szCs w:val="20"/>
                <w:lang w:val="es-ES_tradnl"/>
              </w:rPr>
              <w:t xml:space="preserve">así como cuestiones relativas al descuento en la evaluación económica. Su finalidad es cuantificar los costos de la inacción y estudiar la </w:t>
            </w:r>
            <w:r w:rsidR="00BD122A" w:rsidRPr="00850263">
              <w:rPr>
                <w:sz w:val="20"/>
                <w:szCs w:val="20"/>
                <w:lang w:val="es-ES_tradnl"/>
              </w:rPr>
              <w:t>dimensión</w:t>
            </w:r>
            <w:r w:rsidR="002C788F" w:rsidRPr="00850263">
              <w:rPr>
                <w:sz w:val="20"/>
                <w:szCs w:val="20"/>
                <w:lang w:val="es-ES_tradnl"/>
              </w:rPr>
              <w:t xml:space="preserve"> macroeconómica de la </w:t>
            </w:r>
            <w:r w:rsidR="00BD122A" w:rsidRPr="00850263">
              <w:rPr>
                <w:sz w:val="20"/>
                <w:szCs w:val="20"/>
                <w:lang w:val="es-ES_tradnl"/>
              </w:rPr>
              <w:t>pérdida</w:t>
            </w:r>
            <w:r w:rsidR="002C788F" w:rsidRPr="00850263">
              <w:rPr>
                <w:sz w:val="20"/>
                <w:szCs w:val="20"/>
                <w:lang w:val="es-ES_tradnl"/>
              </w:rPr>
              <w:t xml:space="preserve"> de servicios de los ecosistemas</w:t>
            </w:r>
            <w:r w:rsidR="00F27208" w:rsidRPr="00850263">
              <w:rPr>
                <w:sz w:val="20"/>
                <w:szCs w:val="20"/>
                <w:lang w:val="es-ES_tradnl"/>
              </w:rPr>
              <w:t xml:space="preserve">. . . . </w:t>
            </w:r>
            <w:r w:rsidR="002C788F" w:rsidRPr="00850263">
              <w:rPr>
                <w:sz w:val="20"/>
                <w:szCs w:val="20"/>
                <w:lang w:val="es-ES_tradnl"/>
              </w:rPr>
              <w:t xml:space="preserve">Esta obra presenta la panorámica más completa del pensamiento </w:t>
            </w:r>
            <w:r w:rsidR="00BD122A" w:rsidRPr="00850263">
              <w:rPr>
                <w:sz w:val="20"/>
                <w:szCs w:val="20"/>
                <w:lang w:val="es-ES_tradnl"/>
              </w:rPr>
              <w:t>existente</w:t>
            </w:r>
            <w:r w:rsidR="002C788F" w:rsidRPr="00850263">
              <w:rPr>
                <w:sz w:val="20"/>
                <w:szCs w:val="20"/>
                <w:lang w:val="es-ES_tradnl"/>
              </w:rPr>
              <w:t xml:space="preserve"> en este campo hasta la fecha, y el </w:t>
            </w:r>
            <w:r w:rsidR="007A3B3A" w:rsidRPr="00850263">
              <w:rPr>
                <w:sz w:val="20"/>
                <w:szCs w:val="20"/>
                <w:lang w:val="es-ES_tradnl"/>
              </w:rPr>
              <w:t>proceso</w:t>
            </w:r>
            <w:r w:rsidR="002C788F" w:rsidRPr="00850263">
              <w:rPr>
                <w:sz w:val="20"/>
                <w:szCs w:val="20"/>
                <w:lang w:val="es-ES_tradnl"/>
              </w:rPr>
              <w:t xml:space="preserve"> reúne a </w:t>
            </w:r>
            <w:r w:rsidR="00BD122A" w:rsidRPr="00850263">
              <w:rPr>
                <w:sz w:val="20"/>
                <w:szCs w:val="20"/>
                <w:lang w:val="es-ES_tradnl"/>
              </w:rPr>
              <w:t>científicos</w:t>
            </w:r>
            <w:r w:rsidR="002C788F" w:rsidRPr="00850263">
              <w:rPr>
                <w:sz w:val="20"/>
                <w:szCs w:val="20"/>
                <w:lang w:val="es-ES_tradnl"/>
              </w:rPr>
              <w:t xml:space="preserve"> y economistas </w:t>
            </w:r>
            <w:r w:rsidR="007A3B3A" w:rsidRPr="00850263">
              <w:rPr>
                <w:sz w:val="20"/>
                <w:szCs w:val="20"/>
                <w:lang w:val="es-ES_tradnl"/>
              </w:rPr>
              <w:t>a fin de</w:t>
            </w:r>
            <w:r w:rsidR="002C788F" w:rsidRPr="00850263">
              <w:rPr>
                <w:sz w:val="20"/>
                <w:szCs w:val="20"/>
                <w:lang w:val="es-ES_tradnl"/>
              </w:rPr>
              <w:t xml:space="preserve"> </w:t>
            </w:r>
            <w:r w:rsidR="007A3B3A" w:rsidRPr="00850263">
              <w:rPr>
                <w:sz w:val="20"/>
                <w:szCs w:val="20"/>
                <w:lang w:val="es-ES_tradnl"/>
              </w:rPr>
              <w:lastRenderedPageBreak/>
              <w:t>facilitar</w:t>
            </w:r>
            <w:r w:rsidR="002C788F" w:rsidRPr="00850263">
              <w:rPr>
                <w:sz w:val="20"/>
                <w:szCs w:val="20"/>
                <w:lang w:val="es-ES_tradnl"/>
              </w:rPr>
              <w:t xml:space="preserve"> el análisis y los instrumentos necesarios para </w:t>
            </w:r>
            <w:r w:rsidR="007A3B3A" w:rsidRPr="00850263">
              <w:rPr>
                <w:sz w:val="20"/>
                <w:szCs w:val="20"/>
                <w:lang w:val="es-ES_tradnl"/>
              </w:rPr>
              <w:t xml:space="preserve">la creación de </w:t>
            </w:r>
            <w:r w:rsidR="002C788F" w:rsidRPr="00850263">
              <w:rPr>
                <w:sz w:val="20"/>
                <w:szCs w:val="20"/>
                <w:lang w:val="es-ES_tradnl"/>
              </w:rPr>
              <w:t xml:space="preserve">un marco metodológico sólido que permita a los </w:t>
            </w:r>
            <w:r w:rsidR="00BD122A" w:rsidRPr="00850263">
              <w:rPr>
                <w:sz w:val="20"/>
                <w:szCs w:val="20"/>
                <w:lang w:val="es-ES_tradnl"/>
              </w:rPr>
              <w:t>responsables</w:t>
            </w:r>
            <w:r w:rsidR="002C788F" w:rsidRPr="00850263">
              <w:rPr>
                <w:sz w:val="20"/>
                <w:szCs w:val="20"/>
                <w:lang w:val="es-ES_tradnl"/>
              </w:rPr>
              <w:t xml:space="preserve"> de la toma de </w:t>
            </w:r>
            <w:r w:rsidR="00BD122A" w:rsidRPr="00850263">
              <w:rPr>
                <w:sz w:val="20"/>
                <w:szCs w:val="20"/>
                <w:lang w:val="es-ES_tradnl"/>
              </w:rPr>
              <w:t>decisiones</w:t>
            </w:r>
            <w:r w:rsidR="002C788F" w:rsidRPr="00850263">
              <w:rPr>
                <w:sz w:val="20"/>
                <w:szCs w:val="20"/>
                <w:lang w:val="es-ES_tradnl"/>
              </w:rPr>
              <w:t xml:space="preserve"> a distintos niveles </w:t>
            </w:r>
            <w:r w:rsidR="00BD122A" w:rsidRPr="00850263">
              <w:rPr>
                <w:sz w:val="20"/>
                <w:szCs w:val="20"/>
                <w:lang w:val="es-ES_tradnl"/>
              </w:rPr>
              <w:t>realizar</w:t>
            </w:r>
            <w:r w:rsidR="002C788F" w:rsidRPr="00850263">
              <w:rPr>
                <w:sz w:val="20"/>
                <w:szCs w:val="20"/>
                <w:lang w:val="es-ES_tradnl"/>
              </w:rPr>
              <w:t xml:space="preserve"> un análisis económico de los servicios de los </w:t>
            </w:r>
            <w:r w:rsidR="00BD122A" w:rsidRPr="00850263">
              <w:rPr>
                <w:sz w:val="20"/>
                <w:szCs w:val="20"/>
                <w:lang w:val="es-ES_tradnl"/>
              </w:rPr>
              <w:t>ecosistemas</w:t>
            </w:r>
            <w:r w:rsidR="002C788F" w:rsidRPr="00850263">
              <w:rPr>
                <w:sz w:val="20"/>
                <w:szCs w:val="20"/>
                <w:lang w:val="es-ES_tradnl"/>
              </w:rPr>
              <w:t xml:space="preserve"> y la biodiversidad</w:t>
            </w:r>
            <w:r w:rsidR="00F27208" w:rsidRPr="00850263">
              <w:rPr>
                <w:sz w:val="20"/>
                <w:szCs w:val="20"/>
                <w:lang w:val="es-ES_tradnl"/>
              </w:rPr>
              <w:t>.”</w:t>
            </w:r>
          </w:p>
        </w:tc>
      </w:tr>
      <w:tr w:rsidR="00F4325F" w:rsidRPr="00DC3849" w14:paraId="52612FDB"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8BA1413" w14:textId="78FF7021" w:rsidR="00F4325F" w:rsidRPr="007B2BD8" w:rsidRDefault="003A1510" w:rsidP="00B5352E">
            <w:pPr>
              <w:spacing w:after="40"/>
              <w:rPr>
                <w:sz w:val="20"/>
                <w:szCs w:val="20"/>
              </w:rPr>
            </w:pPr>
            <w:hyperlink r:id="rId130" w:history="1">
              <w:r w:rsidR="00F4325F" w:rsidRPr="007B2BD8">
                <w:rPr>
                  <w:rStyle w:val="Hyperlink"/>
                  <w:sz w:val="20"/>
                  <w:szCs w:val="20"/>
                </w:rPr>
                <w:t>Literature Review of the Economic Value of Ecosystem Services that Wetlands Provide</w:t>
              </w:r>
            </w:hyperlink>
          </w:p>
        </w:tc>
        <w:tc>
          <w:tcPr>
            <w:tcW w:w="2170" w:type="dxa"/>
          </w:tcPr>
          <w:p w14:paraId="45A10B7F" w14:textId="77777777" w:rsidR="00F4325F" w:rsidRPr="007B2BD8" w:rsidRDefault="00F4325F" w:rsidP="00B5352E">
            <w:pPr>
              <w:rPr>
                <w:rFonts w:cs="Arial"/>
                <w:sz w:val="20"/>
                <w:szCs w:val="20"/>
              </w:rPr>
            </w:pPr>
          </w:p>
        </w:tc>
        <w:tc>
          <w:tcPr>
            <w:tcW w:w="2519" w:type="dxa"/>
          </w:tcPr>
          <w:p w14:paraId="4E42E4DF" w14:textId="77777777" w:rsidR="00F4325F" w:rsidRPr="007B2BD8" w:rsidRDefault="00F4325F" w:rsidP="00B5352E">
            <w:pPr>
              <w:rPr>
                <w:rFonts w:cs="Arial"/>
                <w:sz w:val="20"/>
                <w:szCs w:val="20"/>
              </w:rPr>
            </w:pPr>
          </w:p>
        </w:tc>
        <w:tc>
          <w:tcPr>
            <w:tcW w:w="1259" w:type="dxa"/>
          </w:tcPr>
          <w:p w14:paraId="775321C4" w14:textId="77777777" w:rsidR="00F4325F" w:rsidRPr="007B2BD8" w:rsidRDefault="00F4325F" w:rsidP="00B5352E">
            <w:pPr>
              <w:rPr>
                <w:rFonts w:cs="Arial"/>
                <w:sz w:val="20"/>
                <w:szCs w:val="20"/>
              </w:rPr>
            </w:pPr>
          </w:p>
        </w:tc>
        <w:tc>
          <w:tcPr>
            <w:tcW w:w="1282" w:type="dxa"/>
          </w:tcPr>
          <w:p w14:paraId="4B43457A" w14:textId="23A4BB7D" w:rsidR="00F4325F" w:rsidRPr="00850263" w:rsidRDefault="00031DC5" w:rsidP="00B5352E">
            <w:pPr>
              <w:rPr>
                <w:rFonts w:cs="Arial"/>
                <w:sz w:val="20"/>
                <w:szCs w:val="20"/>
                <w:lang w:val="es-ES_tradnl"/>
              </w:rPr>
            </w:pPr>
            <w:r w:rsidRPr="00850263">
              <w:rPr>
                <w:rFonts w:cs="Arial"/>
                <w:sz w:val="20"/>
                <w:szCs w:val="20"/>
                <w:lang w:val="es-ES_tradnl"/>
              </w:rPr>
              <w:t>I</w:t>
            </w:r>
          </w:p>
        </w:tc>
        <w:tc>
          <w:tcPr>
            <w:tcW w:w="5323" w:type="dxa"/>
          </w:tcPr>
          <w:p w14:paraId="018D4DC2" w14:textId="54052ED6" w:rsidR="00F4325F" w:rsidRPr="00850263" w:rsidRDefault="00C72E96" w:rsidP="00B5352E">
            <w:pPr>
              <w:spacing w:after="40"/>
              <w:rPr>
                <w:sz w:val="20"/>
                <w:szCs w:val="20"/>
                <w:lang w:val="es-ES_tradnl"/>
              </w:rPr>
            </w:pPr>
            <w:r w:rsidRPr="00850263">
              <w:rPr>
                <w:sz w:val="20"/>
                <w:szCs w:val="20"/>
                <w:lang w:val="es-ES_tradnl"/>
              </w:rPr>
              <w:t>Departamento de Sostenibilidad, Medio Ambiente, Agua, Población y Comunidades de</w:t>
            </w:r>
            <w:r w:rsidR="00F4325F" w:rsidRPr="00850263">
              <w:rPr>
                <w:sz w:val="20"/>
                <w:szCs w:val="20"/>
                <w:lang w:val="es-ES_tradnl"/>
              </w:rPr>
              <w:t xml:space="preserve"> Australia</w:t>
            </w:r>
          </w:p>
          <w:p w14:paraId="24ECAACC" w14:textId="77777777" w:rsidR="00F4325F" w:rsidRPr="00850263" w:rsidRDefault="00F4325F" w:rsidP="00B5352E">
            <w:pPr>
              <w:spacing w:after="40"/>
              <w:rPr>
                <w:sz w:val="20"/>
                <w:szCs w:val="20"/>
                <w:lang w:val="es-ES_tradnl"/>
              </w:rPr>
            </w:pPr>
          </w:p>
          <w:p w14:paraId="6ECD3B19" w14:textId="2DEF6FF6" w:rsidR="00F4325F" w:rsidRPr="00850263" w:rsidRDefault="00C72E96" w:rsidP="00B5352E">
            <w:pPr>
              <w:spacing w:after="40"/>
              <w:rPr>
                <w:rStyle w:val="Hyperlink"/>
                <w:color w:val="auto"/>
                <w:sz w:val="20"/>
                <w:szCs w:val="20"/>
                <w:u w:val="none"/>
                <w:lang w:val="es-ES_tradnl"/>
              </w:rPr>
            </w:pPr>
            <w:r w:rsidRPr="00850263">
              <w:rPr>
                <w:rStyle w:val="Hyperlink"/>
                <w:color w:val="auto"/>
                <w:sz w:val="20"/>
                <w:szCs w:val="20"/>
                <w:u w:val="none"/>
                <w:lang w:val="es-ES_tradnl"/>
              </w:rPr>
              <w:t>Este informe describe las distintas técnicas de valoración que se podrían utilizar para los servicios ambientales. También señala varios vacíos en el conocimiento y deficiencias en la metodología de las técnicas actuales de valoración disponibles en la actualidad.</w:t>
            </w:r>
          </w:p>
        </w:tc>
      </w:tr>
    </w:tbl>
    <w:p w14:paraId="26658391" w14:textId="77777777" w:rsidR="004E4484" w:rsidRDefault="004E4484" w:rsidP="00B5352E">
      <w:pPr>
        <w:spacing w:after="0" w:line="240" w:lineRule="auto"/>
        <w:rPr>
          <w:rFonts w:cs="Arial"/>
          <w:sz w:val="20"/>
          <w:szCs w:val="20"/>
          <w:lang w:val="es-ES_tradnl"/>
        </w:rPr>
      </w:pPr>
    </w:p>
    <w:p w14:paraId="4274F81D" w14:textId="77777777" w:rsidR="00DC3849" w:rsidRPr="00850263" w:rsidRDefault="00DC3849" w:rsidP="00B5352E">
      <w:pPr>
        <w:spacing w:after="0" w:line="240" w:lineRule="auto"/>
        <w:rPr>
          <w:rFonts w:cs="Arial"/>
          <w:sz w:val="20"/>
          <w:szCs w:val="20"/>
          <w:lang w:val="es-ES_tradnl"/>
        </w:rPr>
      </w:pPr>
    </w:p>
    <w:tbl>
      <w:tblPr>
        <w:tblStyle w:val="TableGrid"/>
        <w:tblW w:w="0" w:type="auto"/>
        <w:tblBorders>
          <w:bottom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067"/>
        <w:gridCol w:w="2171"/>
        <w:gridCol w:w="2520"/>
        <w:gridCol w:w="1260"/>
        <w:gridCol w:w="1260"/>
        <w:gridCol w:w="5336"/>
      </w:tblGrid>
      <w:tr w:rsidR="008B31F7" w:rsidRPr="00DC3849" w14:paraId="69A95FF0" w14:textId="77777777" w:rsidTr="00A12F53">
        <w:tc>
          <w:tcPr>
            <w:tcW w:w="15614" w:type="dxa"/>
            <w:gridSpan w:val="6"/>
            <w:shd w:val="clear" w:color="auto" w:fill="FDE9D9" w:themeFill="accent6" w:themeFillTint="33"/>
          </w:tcPr>
          <w:p w14:paraId="1F7514BD" w14:textId="00C0FAFB" w:rsidR="008B31F7" w:rsidRPr="00850263" w:rsidRDefault="007E2B50" w:rsidP="00F469D2">
            <w:pPr>
              <w:jc w:val="center"/>
              <w:rPr>
                <w:rFonts w:cs="Arial"/>
                <w:b/>
                <w:sz w:val="20"/>
                <w:szCs w:val="20"/>
                <w:lang w:val="es-ES_tradnl"/>
              </w:rPr>
            </w:pPr>
            <w:r>
              <w:rPr>
                <w:rFonts w:cs="Arial"/>
                <w:b/>
                <w:sz w:val="20"/>
                <w:szCs w:val="20"/>
                <w:lang w:val="es-ES_tradnl"/>
              </w:rPr>
              <w:t>Área temática de trabajo nº</w:t>
            </w:r>
            <w:r w:rsidR="0019382C" w:rsidRPr="00850263">
              <w:rPr>
                <w:rFonts w:cs="Arial"/>
                <w:b/>
                <w:sz w:val="20"/>
                <w:szCs w:val="20"/>
                <w:lang w:val="es-ES_tradnl"/>
              </w:rPr>
              <w:t xml:space="preserve"> 4: </w:t>
            </w:r>
            <w:r w:rsidR="00EA2877" w:rsidRPr="00850263">
              <w:rPr>
                <w:rFonts w:cs="Arial"/>
                <w:b/>
                <w:sz w:val="20"/>
                <w:szCs w:val="20"/>
                <w:lang w:val="es-ES_tradnl"/>
              </w:rPr>
              <w:t xml:space="preserve"> </w:t>
            </w:r>
            <w:r w:rsidR="005070DB" w:rsidRPr="00850263">
              <w:rPr>
                <w:b/>
                <w:sz w:val="20"/>
                <w:szCs w:val="20"/>
                <w:lang w:val="es-ES_tradnl"/>
              </w:rPr>
              <w:t>Promover la conservación de los humedales en marcos de desarrollo sostenible y otras iniciativas de desarrollo pertinentes</w:t>
            </w:r>
          </w:p>
        </w:tc>
      </w:tr>
      <w:tr w:rsidR="008B31F7" w:rsidRPr="00850263" w14:paraId="2166BE1D" w14:textId="77777777" w:rsidTr="00A12F53">
        <w:tblPrEx>
          <w:tblBorders>
            <w:bottom w:val="single" w:sz="4" w:space="0" w:color="auto"/>
            <w:insideH w:val="single" w:sz="4" w:space="0" w:color="auto"/>
            <w:insideV w:val="single" w:sz="4" w:space="0" w:color="auto"/>
          </w:tblBorders>
          <w:shd w:val="clear" w:color="auto" w:fill="auto"/>
        </w:tblPrEx>
        <w:tc>
          <w:tcPr>
            <w:tcW w:w="3067" w:type="dxa"/>
            <w:shd w:val="clear" w:color="auto" w:fill="FDE9D9" w:themeFill="accent6" w:themeFillTint="33"/>
          </w:tcPr>
          <w:p w14:paraId="26FF314A" w14:textId="5ED66554" w:rsidR="008B31F7" w:rsidRPr="00850263" w:rsidRDefault="00072889" w:rsidP="003207C6">
            <w:pPr>
              <w:jc w:val="center"/>
              <w:rPr>
                <w:rFonts w:cs="Arial"/>
                <w:b/>
                <w:sz w:val="20"/>
                <w:szCs w:val="20"/>
                <w:lang w:val="es-ES_tradnl"/>
              </w:rPr>
            </w:pPr>
            <w:r w:rsidRPr="00850263">
              <w:rPr>
                <w:rFonts w:cs="Arial"/>
                <w:b/>
                <w:sz w:val="20"/>
                <w:szCs w:val="20"/>
                <w:lang w:val="es-ES_tradnl"/>
              </w:rPr>
              <w:t>Título</w:t>
            </w:r>
          </w:p>
        </w:tc>
        <w:tc>
          <w:tcPr>
            <w:tcW w:w="2171" w:type="dxa"/>
            <w:shd w:val="clear" w:color="auto" w:fill="FDE9D9" w:themeFill="accent6" w:themeFillTint="33"/>
          </w:tcPr>
          <w:p w14:paraId="2712BAA7" w14:textId="0784061F" w:rsidR="008B31F7" w:rsidRPr="00850263" w:rsidRDefault="00072889" w:rsidP="003207C6">
            <w:pPr>
              <w:jc w:val="center"/>
              <w:rPr>
                <w:rFonts w:cs="Arial"/>
                <w:b/>
                <w:sz w:val="20"/>
                <w:szCs w:val="20"/>
                <w:lang w:val="es-ES_tradnl"/>
              </w:rPr>
            </w:pPr>
            <w:r w:rsidRPr="00850263">
              <w:rPr>
                <w:rFonts w:cs="Arial"/>
                <w:b/>
                <w:sz w:val="20"/>
                <w:szCs w:val="20"/>
                <w:lang w:val="es-ES_tradnl"/>
              </w:rPr>
              <w:t>Tipo de orientaciones</w:t>
            </w:r>
          </w:p>
        </w:tc>
        <w:tc>
          <w:tcPr>
            <w:tcW w:w="2520" w:type="dxa"/>
            <w:shd w:val="clear" w:color="auto" w:fill="FDE9D9" w:themeFill="accent6" w:themeFillTint="33"/>
          </w:tcPr>
          <w:p w14:paraId="148F592F" w14:textId="70C25160" w:rsidR="008B31F7" w:rsidRPr="00850263" w:rsidRDefault="00072889" w:rsidP="003207C6">
            <w:pPr>
              <w:jc w:val="center"/>
              <w:rPr>
                <w:rFonts w:cs="Arial"/>
                <w:b/>
                <w:sz w:val="20"/>
                <w:szCs w:val="20"/>
                <w:lang w:val="es-ES_tradnl"/>
              </w:rPr>
            </w:pPr>
            <w:r w:rsidRPr="00850263">
              <w:rPr>
                <w:rFonts w:cs="Arial"/>
                <w:b/>
                <w:sz w:val="20"/>
                <w:szCs w:val="20"/>
                <w:lang w:val="es-ES_tradnl"/>
              </w:rPr>
              <w:t>Público destinatario</w:t>
            </w:r>
            <w:r w:rsidR="008B31F7" w:rsidRPr="00850263">
              <w:rPr>
                <w:rFonts w:cs="Arial"/>
                <w:b/>
                <w:sz w:val="20"/>
                <w:szCs w:val="20"/>
                <w:lang w:val="es-ES_tradnl"/>
              </w:rPr>
              <w:t xml:space="preserve"> (</w:t>
            </w:r>
            <w:r w:rsidR="00457C3D" w:rsidRPr="00850263">
              <w:rPr>
                <w:rFonts w:cs="Arial"/>
                <w:b/>
                <w:sz w:val="20"/>
                <w:szCs w:val="20"/>
                <w:lang w:val="es-ES_tradnl"/>
              </w:rPr>
              <w:t>profesionales</w:t>
            </w:r>
            <w:r w:rsidR="008B31F7" w:rsidRPr="00850263">
              <w:rPr>
                <w:rFonts w:cs="Arial"/>
                <w:b/>
                <w:sz w:val="20"/>
                <w:szCs w:val="20"/>
                <w:lang w:val="es-ES_tradnl"/>
              </w:rPr>
              <w:t xml:space="preserve">, </w:t>
            </w:r>
            <w:r w:rsidR="00457C3D" w:rsidRPr="00850263">
              <w:rPr>
                <w:rFonts w:cs="Arial"/>
                <w:b/>
                <w:sz w:val="20"/>
                <w:szCs w:val="20"/>
                <w:lang w:val="es-ES_tradnl"/>
              </w:rPr>
              <w:t>responsables de políticas</w:t>
            </w:r>
            <w:r w:rsidR="008B31F7" w:rsidRPr="00850263">
              <w:rPr>
                <w:rFonts w:cs="Arial"/>
                <w:b/>
                <w:sz w:val="20"/>
                <w:szCs w:val="20"/>
                <w:lang w:val="es-ES_tradnl"/>
              </w:rPr>
              <w:t xml:space="preserve">, </w:t>
            </w:r>
            <w:r w:rsidR="00D40245" w:rsidRPr="00850263">
              <w:rPr>
                <w:rFonts w:cs="Arial"/>
                <w:b/>
                <w:sz w:val="20"/>
                <w:szCs w:val="20"/>
                <w:lang w:val="es-ES_tradnl"/>
              </w:rPr>
              <w:t>científicos</w:t>
            </w:r>
            <w:r w:rsidR="008B31F7" w:rsidRPr="00850263">
              <w:rPr>
                <w:rFonts w:cs="Arial"/>
                <w:b/>
                <w:sz w:val="20"/>
                <w:szCs w:val="20"/>
                <w:lang w:val="es-ES_tradnl"/>
              </w:rPr>
              <w:t>)</w:t>
            </w:r>
          </w:p>
        </w:tc>
        <w:tc>
          <w:tcPr>
            <w:tcW w:w="1260" w:type="dxa"/>
            <w:shd w:val="clear" w:color="auto" w:fill="FDE9D9" w:themeFill="accent6" w:themeFillTint="33"/>
          </w:tcPr>
          <w:p w14:paraId="5A5D229C" w14:textId="1CA5E729" w:rsidR="008B31F7" w:rsidRPr="00850263" w:rsidRDefault="00072889" w:rsidP="003207C6">
            <w:pPr>
              <w:jc w:val="center"/>
              <w:rPr>
                <w:rFonts w:cs="Arial"/>
                <w:b/>
                <w:sz w:val="20"/>
                <w:szCs w:val="20"/>
                <w:lang w:val="es-ES_tradnl"/>
              </w:rPr>
            </w:pPr>
            <w:r w:rsidRPr="00850263">
              <w:rPr>
                <w:rFonts w:cs="Arial"/>
                <w:b/>
                <w:sz w:val="20"/>
                <w:szCs w:val="20"/>
                <w:lang w:val="es-ES_tradnl"/>
              </w:rPr>
              <w:t>Manual Ramsar</w:t>
            </w:r>
            <w:r w:rsidR="005070DB" w:rsidRPr="00850263">
              <w:rPr>
                <w:rFonts w:cs="Arial"/>
                <w:b/>
                <w:sz w:val="20"/>
                <w:szCs w:val="20"/>
                <w:lang w:val="es-ES_tradnl"/>
              </w:rPr>
              <w:t xml:space="preserve"> (4ª edición)</w:t>
            </w:r>
          </w:p>
        </w:tc>
        <w:tc>
          <w:tcPr>
            <w:tcW w:w="1260" w:type="dxa"/>
            <w:shd w:val="clear" w:color="auto" w:fill="FDE9D9" w:themeFill="accent6" w:themeFillTint="33"/>
          </w:tcPr>
          <w:p w14:paraId="42059FE6" w14:textId="6082F5DD" w:rsidR="008B31F7" w:rsidRPr="00850263" w:rsidRDefault="00072889" w:rsidP="003207C6">
            <w:pPr>
              <w:jc w:val="center"/>
              <w:rPr>
                <w:rFonts w:cs="Arial"/>
                <w:b/>
                <w:sz w:val="20"/>
                <w:szCs w:val="20"/>
                <w:lang w:val="es-ES_tradnl"/>
              </w:rPr>
            </w:pPr>
            <w:r w:rsidRPr="00850263">
              <w:rPr>
                <w:rFonts w:cs="Arial"/>
                <w:b/>
                <w:sz w:val="20"/>
                <w:szCs w:val="20"/>
                <w:lang w:val="es-ES_tradnl"/>
              </w:rPr>
              <w:t>Idioma</w:t>
            </w:r>
            <w:r w:rsidR="008B31F7" w:rsidRPr="00850263">
              <w:rPr>
                <w:rStyle w:val="FootnoteReference"/>
                <w:rFonts w:cs="Arial"/>
                <w:b/>
                <w:sz w:val="20"/>
                <w:szCs w:val="20"/>
                <w:lang w:val="es-ES_tradnl"/>
              </w:rPr>
              <w:footnoteReference w:id="4"/>
            </w:r>
          </w:p>
        </w:tc>
        <w:tc>
          <w:tcPr>
            <w:tcW w:w="5336" w:type="dxa"/>
            <w:shd w:val="clear" w:color="auto" w:fill="FDE9D9" w:themeFill="accent6" w:themeFillTint="33"/>
          </w:tcPr>
          <w:p w14:paraId="6CD4239A" w14:textId="38A262DA" w:rsidR="008B31F7" w:rsidRPr="00850263" w:rsidRDefault="00072889" w:rsidP="003207C6">
            <w:pPr>
              <w:jc w:val="center"/>
              <w:rPr>
                <w:rFonts w:cs="Arial"/>
                <w:b/>
                <w:sz w:val="20"/>
                <w:szCs w:val="20"/>
                <w:lang w:val="es-ES_tradnl"/>
              </w:rPr>
            </w:pPr>
            <w:r w:rsidRPr="00850263">
              <w:rPr>
                <w:rFonts w:cs="Arial"/>
                <w:b/>
                <w:sz w:val="20"/>
                <w:szCs w:val="20"/>
                <w:lang w:val="es-ES_tradnl"/>
              </w:rPr>
              <w:t>Notas</w:t>
            </w:r>
          </w:p>
        </w:tc>
      </w:tr>
      <w:tr w:rsidR="00B23116" w:rsidRPr="00850263" w14:paraId="4DD50521" w14:textId="77777777" w:rsidTr="00B23116">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0CB9C55C" w14:textId="0F9487E7" w:rsidR="00B23116" w:rsidRPr="00850263" w:rsidRDefault="005070DB" w:rsidP="005070DB">
            <w:pPr>
              <w:spacing w:after="40"/>
              <w:jc w:val="center"/>
              <w:rPr>
                <w:b/>
                <w:sz w:val="20"/>
                <w:szCs w:val="20"/>
                <w:lang w:val="es-ES_tradnl"/>
              </w:rPr>
            </w:pPr>
            <w:r w:rsidRPr="00850263">
              <w:rPr>
                <w:b/>
                <w:sz w:val="20"/>
                <w:szCs w:val="20"/>
                <w:lang w:val="es-ES_tradnl"/>
              </w:rPr>
              <w:t>Orientaciones de Ramsar</w:t>
            </w:r>
          </w:p>
        </w:tc>
      </w:tr>
      <w:tr w:rsidR="000C6E14" w:rsidRPr="00850263" w14:paraId="4F06029B"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7D98190D" w14:textId="452E5D82" w:rsidR="000C6E14" w:rsidRPr="00850263" w:rsidRDefault="005070DB" w:rsidP="005070DB">
            <w:pPr>
              <w:rPr>
                <w:rFonts w:cs="Arial"/>
                <w:b/>
                <w:sz w:val="20"/>
                <w:szCs w:val="20"/>
                <w:lang w:val="es-ES_tradnl"/>
              </w:rPr>
            </w:pPr>
            <w:r w:rsidRPr="00850263">
              <w:rPr>
                <w:rFonts w:cs="Arial"/>
                <w:b/>
                <w:sz w:val="20"/>
                <w:szCs w:val="20"/>
                <w:lang w:val="es-ES_tradnl"/>
              </w:rPr>
              <w:t>Actualización de 2016-2019</w:t>
            </w:r>
          </w:p>
        </w:tc>
      </w:tr>
      <w:tr w:rsidR="00B23116" w:rsidRPr="00DC3849" w14:paraId="04B4A32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AFAD80E" w14:textId="59C830D9" w:rsidR="00B23116" w:rsidRPr="00850263" w:rsidRDefault="003A1510" w:rsidP="00A67B93">
            <w:pPr>
              <w:spacing w:after="40"/>
              <w:rPr>
                <w:lang w:val="es-ES_tradnl"/>
              </w:rPr>
            </w:pPr>
            <w:hyperlink r:id="rId131" w:history="1">
              <w:r w:rsidR="00A67B93" w:rsidRPr="00850263">
                <w:rPr>
                  <w:rStyle w:val="Hyperlink"/>
                  <w:sz w:val="20"/>
                  <w:szCs w:val="20"/>
                  <w:lang w:val="es-ES_tradnl"/>
                </w:rPr>
                <w:t>Perspectiva Mundial sobre los Humedales</w:t>
              </w:r>
            </w:hyperlink>
          </w:p>
        </w:tc>
        <w:tc>
          <w:tcPr>
            <w:tcW w:w="2171" w:type="dxa"/>
          </w:tcPr>
          <w:p w14:paraId="043F86F4" w14:textId="4893D474" w:rsidR="00B23116" w:rsidRPr="00850263" w:rsidRDefault="002F7BE8" w:rsidP="00B5352E">
            <w:pPr>
              <w:rPr>
                <w:rFonts w:cs="Arial"/>
                <w:sz w:val="20"/>
                <w:szCs w:val="20"/>
                <w:lang w:val="es-ES_tradnl"/>
              </w:rPr>
            </w:pPr>
            <w:r w:rsidRPr="00850263">
              <w:rPr>
                <w:rFonts w:cs="Arial"/>
                <w:sz w:val="20"/>
                <w:szCs w:val="20"/>
                <w:lang w:val="es-ES_tradnl"/>
              </w:rPr>
              <w:t>Técnicas</w:t>
            </w:r>
          </w:p>
        </w:tc>
        <w:tc>
          <w:tcPr>
            <w:tcW w:w="2520" w:type="dxa"/>
          </w:tcPr>
          <w:p w14:paraId="1428E77B" w14:textId="635EA88D" w:rsidR="00B23116" w:rsidRPr="00850263" w:rsidRDefault="002F7BE8" w:rsidP="00B5352E">
            <w:pPr>
              <w:rPr>
                <w:rFonts w:cs="Arial"/>
                <w:sz w:val="20"/>
                <w:szCs w:val="20"/>
                <w:lang w:val="es-ES_tradnl"/>
              </w:rPr>
            </w:pPr>
            <w:r w:rsidRPr="00850263">
              <w:rPr>
                <w:rFonts w:cs="Arial"/>
                <w:sz w:val="20"/>
                <w:szCs w:val="20"/>
                <w:lang w:val="es-ES_tradnl"/>
              </w:rPr>
              <w:t>Responsables de políticas, profesionales</w:t>
            </w:r>
          </w:p>
        </w:tc>
        <w:tc>
          <w:tcPr>
            <w:tcW w:w="1260" w:type="dxa"/>
          </w:tcPr>
          <w:p w14:paraId="00450CF0" w14:textId="77777777" w:rsidR="00B23116" w:rsidRPr="00850263" w:rsidRDefault="00B23116" w:rsidP="00B5352E">
            <w:pPr>
              <w:rPr>
                <w:rFonts w:cs="Arial"/>
                <w:sz w:val="20"/>
                <w:szCs w:val="20"/>
                <w:lang w:val="es-ES_tradnl"/>
              </w:rPr>
            </w:pPr>
          </w:p>
        </w:tc>
        <w:tc>
          <w:tcPr>
            <w:tcW w:w="1260" w:type="dxa"/>
          </w:tcPr>
          <w:p w14:paraId="740E0FF4" w14:textId="42685C3B" w:rsidR="00B23116" w:rsidRPr="00850263" w:rsidRDefault="00B54106" w:rsidP="00B5352E">
            <w:pPr>
              <w:spacing w:after="40"/>
              <w:rPr>
                <w:sz w:val="20"/>
                <w:szCs w:val="20"/>
                <w:lang w:val="es-ES_tradnl"/>
              </w:rPr>
            </w:pPr>
            <w:r w:rsidRPr="00850263">
              <w:rPr>
                <w:sz w:val="20"/>
                <w:szCs w:val="20"/>
                <w:lang w:val="es-ES_tradnl"/>
              </w:rPr>
              <w:t>IFERA</w:t>
            </w:r>
          </w:p>
        </w:tc>
        <w:tc>
          <w:tcPr>
            <w:tcW w:w="5336" w:type="dxa"/>
          </w:tcPr>
          <w:p w14:paraId="5A86E965" w14:textId="2B6D61BB" w:rsidR="00B23116" w:rsidRPr="00850263" w:rsidRDefault="00CF6D4E" w:rsidP="00B5352E">
            <w:pPr>
              <w:spacing w:after="40"/>
              <w:rPr>
                <w:rStyle w:val="Hyperlink"/>
                <w:sz w:val="20"/>
                <w:szCs w:val="20"/>
                <w:u w:val="none"/>
                <w:lang w:val="es-ES_tradnl"/>
              </w:rPr>
            </w:pPr>
            <w:r w:rsidRPr="00850263">
              <w:rPr>
                <w:sz w:val="20"/>
                <w:szCs w:val="20"/>
                <w:u w:val="single"/>
                <w:lang w:val="es-ES_tradnl"/>
              </w:rPr>
              <w:t>Resumen:</w:t>
            </w:r>
            <w:r w:rsidR="00A67B93" w:rsidRPr="00850263">
              <w:rPr>
                <w:sz w:val="20"/>
                <w:szCs w:val="20"/>
                <w:lang w:val="es-ES_tradnl"/>
              </w:rPr>
              <w:t xml:space="preserve"> La Perspectiva Mundial sobre los Humedales, una publicación insignia de la Convención de Ramsar sobre los Humedales, proporciona una panorámica actual de los humedales del mundo: su extensión, tendencias, factores impulsores del cambio y las respuestas necesarias para invertir la disminución histórica de la extensión y calidad de los hum</w:t>
            </w:r>
            <w:r w:rsidR="007712FE" w:rsidRPr="00850263">
              <w:rPr>
                <w:sz w:val="20"/>
                <w:szCs w:val="20"/>
                <w:lang w:val="es-ES_tradnl"/>
              </w:rPr>
              <w:t>edales</w:t>
            </w:r>
            <w:r w:rsidR="00A67B93" w:rsidRPr="00850263">
              <w:rPr>
                <w:sz w:val="20"/>
                <w:szCs w:val="20"/>
                <w:lang w:val="es-ES_tradnl"/>
              </w:rPr>
              <w:t>.</w:t>
            </w:r>
          </w:p>
        </w:tc>
      </w:tr>
      <w:tr w:rsidR="00B23116" w:rsidRPr="00DC3849" w14:paraId="49FA5E5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9F341DE" w14:textId="5398A261" w:rsidR="00B23116" w:rsidRPr="007B2BD8" w:rsidRDefault="003A1510" w:rsidP="00B5352E">
            <w:pPr>
              <w:spacing w:after="40"/>
            </w:pPr>
            <w:hyperlink r:id="rId132" w:history="1">
              <w:r w:rsidR="00B23116" w:rsidRPr="007B2BD8">
                <w:rPr>
                  <w:rStyle w:val="Hyperlink"/>
                  <w:sz w:val="20"/>
                  <w:szCs w:val="20"/>
                </w:rPr>
                <w:t>Global Wetland Outlook Technical Notes</w:t>
              </w:r>
            </w:hyperlink>
          </w:p>
        </w:tc>
        <w:tc>
          <w:tcPr>
            <w:tcW w:w="2171" w:type="dxa"/>
          </w:tcPr>
          <w:p w14:paraId="0432DA83" w14:textId="111999A4" w:rsidR="00B23116" w:rsidRPr="00850263" w:rsidRDefault="002F7BE8" w:rsidP="00B5352E">
            <w:pPr>
              <w:rPr>
                <w:rFonts w:cs="Arial"/>
                <w:sz w:val="20"/>
                <w:szCs w:val="20"/>
                <w:lang w:val="es-ES_tradnl"/>
              </w:rPr>
            </w:pPr>
            <w:r w:rsidRPr="00850263">
              <w:rPr>
                <w:rFonts w:cs="Arial"/>
                <w:sz w:val="20"/>
                <w:szCs w:val="20"/>
                <w:lang w:val="es-ES_tradnl"/>
              </w:rPr>
              <w:t>Científicas / técnicas</w:t>
            </w:r>
          </w:p>
        </w:tc>
        <w:tc>
          <w:tcPr>
            <w:tcW w:w="2520" w:type="dxa"/>
          </w:tcPr>
          <w:p w14:paraId="2DF5869E" w14:textId="77777777" w:rsidR="00B23116" w:rsidRPr="00850263" w:rsidRDefault="00B23116" w:rsidP="00B5352E">
            <w:pPr>
              <w:rPr>
                <w:rFonts w:cs="Arial"/>
                <w:sz w:val="20"/>
                <w:szCs w:val="20"/>
                <w:lang w:val="es-ES_tradnl"/>
              </w:rPr>
            </w:pPr>
          </w:p>
        </w:tc>
        <w:tc>
          <w:tcPr>
            <w:tcW w:w="1260" w:type="dxa"/>
          </w:tcPr>
          <w:p w14:paraId="3F3A29A0" w14:textId="77777777" w:rsidR="00B23116" w:rsidRPr="00850263" w:rsidRDefault="00B23116" w:rsidP="00B5352E">
            <w:pPr>
              <w:rPr>
                <w:rFonts w:cs="Arial"/>
                <w:sz w:val="20"/>
                <w:szCs w:val="20"/>
                <w:lang w:val="es-ES_tradnl"/>
              </w:rPr>
            </w:pPr>
          </w:p>
        </w:tc>
        <w:tc>
          <w:tcPr>
            <w:tcW w:w="1260" w:type="dxa"/>
          </w:tcPr>
          <w:p w14:paraId="355BAAE1" w14:textId="1E27DFA7" w:rsidR="00B23116" w:rsidRPr="00850263" w:rsidRDefault="002F7BE8" w:rsidP="00B5352E">
            <w:pPr>
              <w:spacing w:after="40"/>
              <w:rPr>
                <w:sz w:val="20"/>
                <w:szCs w:val="20"/>
                <w:lang w:val="es-ES_tradnl"/>
              </w:rPr>
            </w:pPr>
            <w:r w:rsidRPr="00850263">
              <w:rPr>
                <w:sz w:val="20"/>
                <w:szCs w:val="20"/>
                <w:lang w:val="es-ES_tradnl"/>
              </w:rPr>
              <w:t>I</w:t>
            </w:r>
          </w:p>
        </w:tc>
        <w:tc>
          <w:tcPr>
            <w:tcW w:w="5336" w:type="dxa"/>
          </w:tcPr>
          <w:p w14:paraId="18B745B8" w14:textId="13A1C6E7" w:rsidR="00B23116" w:rsidRPr="00850263" w:rsidRDefault="00CF6D4E" w:rsidP="002F7BE8">
            <w:pPr>
              <w:spacing w:after="40"/>
              <w:rPr>
                <w:rStyle w:val="Hyperlink"/>
                <w:sz w:val="20"/>
                <w:szCs w:val="20"/>
                <w:u w:val="none"/>
                <w:lang w:val="es-ES_tradnl"/>
              </w:rPr>
            </w:pPr>
            <w:r w:rsidRPr="00850263">
              <w:rPr>
                <w:sz w:val="20"/>
                <w:szCs w:val="20"/>
                <w:u w:val="single"/>
                <w:lang w:val="es-ES_tradnl"/>
              </w:rPr>
              <w:t>Resumen:</w:t>
            </w:r>
            <w:r w:rsidR="002F7BE8" w:rsidRPr="00850263">
              <w:rPr>
                <w:sz w:val="20"/>
                <w:szCs w:val="20"/>
                <w:lang w:val="es-ES_tradnl"/>
              </w:rPr>
              <w:t xml:space="preserve"> Las notas técnicas complementan a la Perspectiva Mundial sobre los Humedales y consisten en detalles adicionales y referencias. Además, pueden proporcionar información técnica para explicar el análisis o la metodología que sustenta las conclusiones publicadas en la Perspectiva</w:t>
            </w:r>
            <w:r w:rsidR="00B23116" w:rsidRPr="00850263">
              <w:rPr>
                <w:sz w:val="20"/>
                <w:szCs w:val="20"/>
                <w:lang w:val="es-ES_tradnl"/>
              </w:rPr>
              <w:t>.</w:t>
            </w:r>
          </w:p>
        </w:tc>
      </w:tr>
      <w:tr w:rsidR="00B23116" w:rsidRPr="00DC3849" w14:paraId="1EFBE7CA"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D9D9DE3" w14:textId="0C44EBF3" w:rsidR="00B23116" w:rsidRPr="00850263" w:rsidRDefault="003A1510" w:rsidP="00BD26CF">
            <w:pPr>
              <w:tabs>
                <w:tab w:val="left" w:pos="466"/>
              </w:tabs>
              <w:spacing w:after="40"/>
              <w:rPr>
                <w:lang w:val="es-ES_tradnl"/>
              </w:rPr>
            </w:pPr>
            <w:hyperlink r:id="rId133" w:history="1">
              <w:r w:rsidR="00BD26CF" w:rsidRPr="00850263">
                <w:rPr>
                  <w:rStyle w:val="Hyperlink"/>
                  <w:sz w:val="20"/>
                  <w:szCs w:val="20"/>
                  <w:lang w:val="es-ES_tradnl"/>
                </w:rPr>
                <w:t xml:space="preserve">Nota Informativa de Ramsar nº 8: Misiones Ramsar de Asesoramiento – Asesoramiento técnico sobre los sitios Ramsar </w:t>
              </w:r>
            </w:hyperlink>
            <w:r w:rsidR="00B23116" w:rsidRPr="00850263">
              <w:rPr>
                <w:lang w:val="es-ES_tradnl"/>
              </w:rPr>
              <w:tab/>
            </w:r>
          </w:p>
        </w:tc>
        <w:tc>
          <w:tcPr>
            <w:tcW w:w="2171" w:type="dxa"/>
          </w:tcPr>
          <w:p w14:paraId="52BF0713" w14:textId="12664FF2" w:rsidR="00B23116" w:rsidRPr="00850263" w:rsidRDefault="00994852" w:rsidP="00B5352E">
            <w:pPr>
              <w:rPr>
                <w:rFonts w:cs="Arial"/>
                <w:sz w:val="20"/>
                <w:szCs w:val="20"/>
                <w:lang w:val="es-ES_tradnl"/>
              </w:rPr>
            </w:pPr>
            <w:r w:rsidRPr="00850263">
              <w:rPr>
                <w:rFonts w:cs="Arial"/>
                <w:sz w:val="20"/>
                <w:szCs w:val="20"/>
                <w:lang w:val="es-ES_tradnl"/>
              </w:rPr>
              <w:t>Técnicas</w:t>
            </w:r>
          </w:p>
        </w:tc>
        <w:tc>
          <w:tcPr>
            <w:tcW w:w="2520" w:type="dxa"/>
          </w:tcPr>
          <w:p w14:paraId="057F3641" w14:textId="6FAB3D42" w:rsidR="00B23116" w:rsidRPr="00850263" w:rsidRDefault="00994852" w:rsidP="00B5352E">
            <w:pPr>
              <w:rPr>
                <w:rFonts w:cs="Arial"/>
                <w:sz w:val="20"/>
                <w:szCs w:val="20"/>
                <w:lang w:val="es-ES_tradnl"/>
              </w:rPr>
            </w:pPr>
            <w:r w:rsidRPr="00850263">
              <w:rPr>
                <w:rFonts w:cs="Arial"/>
                <w:sz w:val="20"/>
                <w:szCs w:val="20"/>
                <w:lang w:val="es-ES_tradnl"/>
              </w:rPr>
              <w:t>Responsables de políticas, profesionales</w:t>
            </w:r>
          </w:p>
        </w:tc>
        <w:tc>
          <w:tcPr>
            <w:tcW w:w="1260" w:type="dxa"/>
          </w:tcPr>
          <w:p w14:paraId="7C5100A0" w14:textId="77777777" w:rsidR="00B23116" w:rsidRPr="00850263" w:rsidRDefault="00B23116" w:rsidP="00B5352E">
            <w:pPr>
              <w:rPr>
                <w:rFonts w:cs="Arial"/>
                <w:sz w:val="20"/>
                <w:szCs w:val="20"/>
                <w:lang w:val="es-ES_tradnl"/>
              </w:rPr>
            </w:pPr>
          </w:p>
        </w:tc>
        <w:tc>
          <w:tcPr>
            <w:tcW w:w="1260" w:type="dxa"/>
          </w:tcPr>
          <w:p w14:paraId="4A91EFFD" w14:textId="06A499BF" w:rsidR="00B23116" w:rsidRPr="00850263" w:rsidRDefault="00994852" w:rsidP="00B5352E">
            <w:pPr>
              <w:spacing w:after="40"/>
              <w:rPr>
                <w:sz w:val="20"/>
                <w:szCs w:val="20"/>
                <w:lang w:val="es-ES_tradnl"/>
              </w:rPr>
            </w:pPr>
            <w:r w:rsidRPr="00850263">
              <w:rPr>
                <w:sz w:val="20"/>
                <w:szCs w:val="20"/>
                <w:lang w:val="es-ES_tradnl"/>
              </w:rPr>
              <w:t>IFE</w:t>
            </w:r>
          </w:p>
        </w:tc>
        <w:tc>
          <w:tcPr>
            <w:tcW w:w="5336" w:type="dxa"/>
          </w:tcPr>
          <w:p w14:paraId="5BB08C1C" w14:textId="7B2E836D" w:rsidR="00B23116" w:rsidRPr="00850263" w:rsidRDefault="00CF6D4E" w:rsidP="00994852">
            <w:pPr>
              <w:pStyle w:val="NormalWeb"/>
              <w:rPr>
                <w:rStyle w:val="Hyperlink"/>
                <w:u w:val="none"/>
                <w:lang w:val="es-ES_tradnl"/>
              </w:rPr>
            </w:pPr>
            <w:r w:rsidRPr="00850263">
              <w:rPr>
                <w:rFonts w:asciiTheme="minorHAnsi" w:hAnsiTheme="minorHAnsi"/>
                <w:u w:val="single"/>
                <w:lang w:val="es-ES_tradnl"/>
              </w:rPr>
              <w:t>Resumen:</w:t>
            </w:r>
            <w:r w:rsidR="00994852" w:rsidRPr="00850263">
              <w:rPr>
                <w:rFonts w:asciiTheme="minorHAnsi" w:hAnsiTheme="minorHAnsi"/>
                <w:lang w:val="es-ES_tradnl"/>
              </w:rPr>
              <w:t xml:space="preserve"> “El objetivo de esta Nota Informativa, que se basa en los resultados del examen y </w:t>
            </w:r>
            <w:r w:rsidR="00DC3849" w:rsidRPr="00850263">
              <w:rPr>
                <w:rFonts w:asciiTheme="minorHAnsi" w:hAnsiTheme="minorHAnsi"/>
                <w:lang w:val="es-ES_tradnl"/>
              </w:rPr>
              <w:t>análisis</w:t>
            </w:r>
            <w:r w:rsidR="00994852" w:rsidRPr="00850263">
              <w:rPr>
                <w:rFonts w:asciiTheme="minorHAnsi" w:hAnsiTheme="minorHAnsi"/>
                <w:lang w:val="es-ES_tradnl"/>
              </w:rPr>
              <w:t xml:space="preserve"> exhaustivos de todos los informes de las MRA, es proporcionar </w:t>
            </w:r>
            <w:r w:rsidR="00DC3849" w:rsidRPr="00850263">
              <w:rPr>
                <w:rFonts w:asciiTheme="minorHAnsi" w:hAnsiTheme="minorHAnsi"/>
                <w:lang w:val="es-ES_tradnl"/>
              </w:rPr>
              <w:t>información</w:t>
            </w:r>
            <w:r w:rsidR="00994852" w:rsidRPr="00850263">
              <w:rPr>
                <w:rFonts w:asciiTheme="minorHAnsi" w:hAnsiTheme="minorHAnsi"/>
                <w:lang w:val="es-ES_tradnl"/>
              </w:rPr>
              <w:t xml:space="preserve"> general a los administradores de los sitios Ramsar sobre las MRA, incluida su historia y uso. En la Nota Informativa </w:t>
            </w:r>
            <w:r w:rsidR="00DC3849" w:rsidRPr="00850263">
              <w:rPr>
                <w:rFonts w:asciiTheme="minorHAnsi" w:hAnsiTheme="minorHAnsi"/>
                <w:lang w:val="es-ES_tradnl"/>
              </w:rPr>
              <w:t>también</w:t>
            </w:r>
            <w:r w:rsidR="00994852" w:rsidRPr="00850263">
              <w:rPr>
                <w:rFonts w:asciiTheme="minorHAnsi" w:hAnsiTheme="minorHAnsi"/>
                <w:lang w:val="es-ES_tradnl"/>
              </w:rPr>
              <w:br/>
              <w:t xml:space="preserve">se examinan las ventajas de las MRA, se ofrecen ejemplos de aplicaciones eficaces de las MRA y se explica </w:t>
            </w:r>
            <w:r w:rsidR="00DC3849" w:rsidRPr="00850263">
              <w:rPr>
                <w:rFonts w:asciiTheme="minorHAnsi" w:hAnsiTheme="minorHAnsi"/>
                <w:lang w:val="es-ES_tradnl"/>
              </w:rPr>
              <w:t>cómo</w:t>
            </w:r>
            <w:r w:rsidR="00994852" w:rsidRPr="00850263">
              <w:rPr>
                <w:rFonts w:asciiTheme="minorHAnsi" w:hAnsiTheme="minorHAnsi"/>
                <w:lang w:val="es-ES_tradnl"/>
              </w:rPr>
              <w:t xml:space="preserve"> una Parte Contratante puede solicitar una MRA</w:t>
            </w:r>
            <w:r w:rsidR="004D13ED">
              <w:rPr>
                <w:rFonts w:asciiTheme="minorHAnsi" w:hAnsiTheme="minorHAnsi"/>
                <w:lang w:val="es-ES_tradnl"/>
              </w:rPr>
              <w:t>.”</w:t>
            </w:r>
          </w:p>
        </w:tc>
      </w:tr>
      <w:tr w:rsidR="00B23116" w:rsidRPr="00DC3849" w14:paraId="36D9850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FC66A33" w14:textId="39AE7E65" w:rsidR="00B23116" w:rsidRPr="00850263" w:rsidRDefault="003A1510" w:rsidP="001F405F">
            <w:pPr>
              <w:spacing w:after="40"/>
              <w:rPr>
                <w:lang w:val="es-ES_tradnl"/>
              </w:rPr>
            </w:pPr>
            <w:hyperlink r:id="rId134" w:history="1">
              <w:r w:rsidR="001F405F" w:rsidRPr="00850263">
                <w:rPr>
                  <w:rStyle w:val="Hyperlink"/>
                  <w:sz w:val="20"/>
                  <w:szCs w:val="20"/>
                  <w:lang w:val="es-ES_tradnl"/>
                </w:rPr>
                <w:t xml:space="preserve">Nota sobre Políticas de Ramsar nº </w:t>
              </w:r>
              <w:r w:rsidR="00B23116" w:rsidRPr="00850263">
                <w:rPr>
                  <w:rStyle w:val="Hyperlink"/>
                  <w:sz w:val="20"/>
                  <w:szCs w:val="20"/>
                  <w:lang w:val="es-ES_tradnl"/>
                </w:rPr>
                <w:t xml:space="preserve">3: </w:t>
              </w:r>
              <w:r w:rsidR="001F405F" w:rsidRPr="00850263">
                <w:rPr>
                  <w:rStyle w:val="Hyperlink"/>
                  <w:sz w:val="20"/>
                  <w:szCs w:val="20"/>
                  <w:lang w:val="es-ES_tradnl"/>
                </w:rPr>
                <w:t xml:space="preserve">Misiones </w:t>
              </w:r>
              <w:r w:rsidR="00B23116" w:rsidRPr="00850263">
                <w:rPr>
                  <w:rStyle w:val="Hyperlink"/>
                  <w:sz w:val="20"/>
                  <w:szCs w:val="20"/>
                  <w:lang w:val="es-ES_tradnl"/>
                </w:rPr>
                <w:t>Ramsar</w:t>
              </w:r>
              <w:r w:rsidR="001F405F" w:rsidRPr="00850263">
                <w:rPr>
                  <w:rStyle w:val="Hyperlink"/>
                  <w:sz w:val="20"/>
                  <w:szCs w:val="20"/>
                  <w:lang w:val="es-ES_tradnl"/>
                </w:rPr>
                <w:t xml:space="preserve"> de Asesoramiento – Un mecanismo para responder a los cambios en las características ecológicas de los sitios </w:t>
              </w:r>
              <w:r w:rsidR="00B23116" w:rsidRPr="00850263">
                <w:rPr>
                  <w:rStyle w:val="Hyperlink"/>
                  <w:sz w:val="20"/>
                  <w:szCs w:val="20"/>
                  <w:lang w:val="es-ES_tradnl"/>
                </w:rPr>
                <w:t>Ramsar</w:t>
              </w:r>
            </w:hyperlink>
          </w:p>
        </w:tc>
        <w:tc>
          <w:tcPr>
            <w:tcW w:w="2171" w:type="dxa"/>
          </w:tcPr>
          <w:p w14:paraId="29E51293" w14:textId="01E317DD" w:rsidR="00B23116" w:rsidRPr="00850263" w:rsidRDefault="00A60638" w:rsidP="00B5352E">
            <w:pPr>
              <w:rPr>
                <w:rFonts w:cs="Arial"/>
                <w:sz w:val="20"/>
                <w:szCs w:val="20"/>
                <w:lang w:val="es-ES_tradnl"/>
              </w:rPr>
            </w:pPr>
            <w:r w:rsidRPr="00850263">
              <w:rPr>
                <w:rFonts w:cs="Arial"/>
                <w:sz w:val="20"/>
                <w:szCs w:val="20"/>
                <w:lang w:val="es-ES_tradnl"/>
              </w:rPr>
              <w:t>Técnicas</w:t>
            </w:r>
          </w:p>
        </w:tc>
        <w:tc>
          <w:tcPr>
            <w:tcW w:w="2520" w:type="dxa"/>
          </w:tcPr>
          <w:p w14:paraId="5406688B" w14:textId="79D80193" w:rsidR="00B23116" w:rsidRPr="00850263" w:rsidRDefault="00DD0EC6" w:rsidP="00B5352E">
            <w:pPr>
              <w:rPr>
                <w:rFonts w:cs="Arial"/>
                <w:sz w:val="20"/>
                <w:szCs w:val="20"/>
                <w:lang w:val="es-ES_tradnl"/>
              </w:rPr>
            </w:pPr>
            <w:r w:rsidRPr="00850263">
              <w:rPr>
                <w:rFonts w:cs="Arial"/>
                <w:sz w:val="20"/>
                <w:szCs w:val="20"/>
                <w:lang w:val="es-ES_tradnl"/>
              </w:rPr>
              <w:t>Responsables</w:t>
            </w:r>
            <w:r w:rsidR="00A60638" w:rsidRPr="00850263">
              <w:rPr>
                <w:rFonts w:cs="Arial"/>
                <w:sz w:val="20"/>
                <w:szCs w:val="20"/>
                <w:lang w:val="es-ES_tradnl"/>
              </w:rPr>
              <w:t xml:space="preserve"> de políticas</w:t>
            </w:r>
          </w:p>
        </w:tc>
        <w:tc>
          <w:tcPr>
            <w:tcW w:w="1260" w:type="dxa"/>
          </w:tcPr>
          <w:p w14:paraId="14E57FDB" w14:textId="77777777" w:rsidR="00B23116" w:rsidRPr="00850263" w:rsidRDefault="00B23116" w:rsidP="00B5352E">
            <w:pPr>
              <w:rPr>
                <w:rFonts w:cs="Arial"/>
                <w:sz w:val="20"/>
                <w:szCs w:val="20"/>
                <w:lang w:val="es-ES_tradnl"/>
              </w:rPr>
            </w:pPr>
          </w:p>
        </w:tc>
        <w:tc>
          <w:tcPr>
            <w:tcW w:w="1260" w:type="dxa"/>
          </w:tcPr>
          <w:p w14:paraId="4366A27D" w14:textId="36953CAF" w:rsidR="00B23116" w:rsidRPr="00850263" w:rsidRDefault="00A60638" w:rsidP="00B5352E">
            <w:pPr>
              <w:spacing w:after="40"/>
              <w:rPr>
                <w:sz w:val="20"/>
                <w:szCs w:val="20"/>
                <w:lang w:val="es-ES_tradnl"/>
              </w:rPr>
            </w:pPr>
            <w:r w:rsidRPr="00850263">
              <w:rPr>
                <w:sz w:val="20"/>
                <w:szCs w:val="20"/>
                <w:lang w:val="es-ES_tradnl"/>
              </w:rPr>
              <w:t>IFE</w:t>
            </w:r>
          </w:p>
        </w:tc>
        <w:tc>
          <w:tcPr>
            <w:tcW w:w="5336" w:type="dxa"/>
          </w:tcPr>
          <w:p w14:paraId="53747C83" w14:textId="2A805EF1" w:rsidR="00B23116" w:rsidRPr="00850263" w:rsidRDefault="00CF6D4E" w:rsidP="00A60638">
            <w:pPr>
              <w:pStyle w:val="NormalWeb"/>
              <w:rPr>
                <w:rStyle w:val="Hyperlink"/>
                <w:u w:val="none"/>
                <w:lang w:val="es-ES_tradnl"/>
              </w:rPr>
            </w:pPr>
            <w:r w:rsidRPr="00850263">
              <w:rPr>
                <w:rFonts w:asciiTheme="minorHAnsi" w:hAnsiTheme="minorHAnsi"/>
                <w:u w:val="single"/>
                <w:lang w:val="es-ES_tradnl"/>
              </w:rPr>
              <w:t>Resumen:</w:t>
            </w:r>
            <w:r w:rsidR="00B23116" w:rsidRPr="00850263">
              <w:rPr>
                <w:rFonts w:asciiTheme="minorHAnsi" w:hAnsiTheme="minorHAnsi"/>
                <w:lang w:val="es-ES_tradnl"/>
              </w:rPr>
              <w:t xml:space="preserve"> </w:t>
            </w:r>
            <w:r w:rsidR="00A60638" w:rsidRPr="00850263">
              <w:rPr>
                <w:rFonts w:asciiTheme="minorHAnsi" w:hAnsiTheme="minorHAnsi"/>
                <w:lang w:val="es-ES_tradnl"/>
              </w:rPr>
              <w:t>“Est</w:t>
            </w:r>
            <w:r w:rsidR="00A60638" w:rsidRPr="00850263">
              <w:rPr>
                <w:rFonts w:asciiTheme="minorHAnsi" w:hAnsiTheme="minorHAnsi"/>
                <w:color w:val="3A3330"/>
                <w:lang w:val="es-ES_tradnl"/>
              </w:rPr>
              <w:t xml:space="preserve">a Nota sobre </w:t>
            </w:r>
            <w:r w:rsidR="00DC3849" w:rsidRPr="00850263">
              <w:rPr>
                <w:rFonts w:asciiTheme="minorHAnsi" w:hAnsiTheme="minorHAnsi"/>
                <w:color w:val="3A3330"/>
                <w:lang w:val="es-ES_tradnl"/>
              </w:rPr>
              <w:t>políticas</w:t>
            </w:r>
            <w:r w:rsidR="00A60638" w:rsidRPr="00850263">
              <w:rPr>
                <w:rFonts w:asciiTheme="minorHAnsi" w:hAnsiTheme="minorHAnsi"/>
                <w:color w:val="3A3330"/>
                <w:lang w:val="es-ES_tradnl"/>
              </w:rPr>
              <w:t xml:space="preserve"> tiene por objeto ayudar a las Partes Contratantes de la </w:t>
            </w:r>
            <w:r w:rsidR="00DC3849" w:rsidRPr="00850263">
              <w:rPr>
                <w:rFonts w:asciiTheme="minorHAnsi" w:hAnsiTheme="minorHAnsi"/>
                <w:color w:val="3A3330"/>
                <w:lang w:val="es-ES_tradnl"/>
              </w:rPr>
              <w:t>Convención</w:t>
            </w:r>
            <w:r w:rsidR="00A60638" w:rsidRPr="00850263">
              <w:rPr>
                <w:rFonts w:asciiTheme="minorHAnsi" w:hAnsiTheme="minorHAnsi"/>
                <w:color w:val="3A3330"/>
                <w:lang w:val="es-ES_tradnl"/>
              </w:rPr>
              <w:t xml:space="preserve"> y, </w:t>
            </w:r>
            <w:r w:rsidR="00DC3849" w:rsidRPr="00850263">
              <w:rPr>
                <w:rFonts w:asciiTheme="minorHAnsi" w:hAnsiTheme="minorHAnsi"/>
                <w:color w:val="3A3330"/>
                <w:lang w:val="es-ES_tradnl"/>
              </w:rPr>
              <w:t>más</w:t>
            </w:r>
            <w:r w:rsidR="00A60638" w:rsidRPr="00850263">
              <w:rPr>
                <w:rFonts w:asciiTheme="minorHAnsi" w:hAnsiTheme="minorHAnsi"/>
                <w:color w:val="3A3330"/>
                <w:lang w:val="es-ES_tradnl"/>
              </w:rPr>
              <w:t xml:space="preserve"> concretamente, a los responsables de la toma de decisiones en las Autoridades Administrativas de Ramsar y a los Puntos Focales Nacionales a comprender mejor el concepto de la MRA, su valor, </w:t>
            </w:r>
            <w:r w:rsidR="00DC3849" w:rsidRPr="00850263">
              <w:rPr>
                <w:rFonts w:asciiTheme="minorHAnsi" w:hAnsiTheme="minorHAnsi"/>
                <w:color w:val="3A3330"/>
                <w:lang w:val="es-ES_tradnl"/>
              </w:rPr>
              <w:t>así</w:t>
            </w:r>
            <w:r w:rsidR="00A60638" w:rsidRPr="00850263">
              <w:rPr>
                <w:rFonts w:asciiTheme="minorHAnsi" w:hAnsiTheme="minorHAnsi"/>
                <w:color w:val="3A3330"/>
                <w:lang w:val="es-ES_tradnl"/>
              </w:rPr>
              <w:t xml:space="preserve">́ como las </w:t>
            </w:r>
            <w:r w:rsidR="00DC3849" w:rsidRPr="00850263">
              <w:rPr>
                <w:rFonts w:asciiTheme="minorHAnsi" w:hAnsiTheme="minorHAnsi"/>
                <w:color w:val="3A3330"/>
                <w:lang w:val="es-ES_tradnl"/>
              </w:rPr>
              <w:t>enseñanzas</w:t>
            </w:r>
            <w:r w:rsidR="00A60638" w:rsidRPr="00850263">
              <w:rPr>
                <w:rFonts w:asciiTheme="minorHAnsi" w:hAnsiTheme="minorHAnsi"/>
                <w:color w:val="3A3330"/>
                <w:lang w:val="es-ES_tradnl"/>
              </w:rPr>
              <w:t xml:space="preserve"> </w:t>
            </w:r>
            <w:r w:rsidR="00DC3849" w:rsidRPr="00850263">
              <w:rPr>
                <w:rFonts w:asciiTheme="minorHAnsi" w:hAnsiTheme="minorHAnsi"/>
                <w:color w:val="3A3330"/>
                <w:lang w:val="es-ES_tradnl"/>
              </w:rPr>
              <w:t>extraídas</w:t>
            </w:r>
            <w:r w:rsidR="00A60638" w:rsidRPr="00850263">
              <w:rPr>
                <w:rFonts w:asciiTheme="minorHAnsi" w:hAnsiTheme="minorHAnsi"/>
                <w:color w:val="3A3330"/>
                <w:lang w:val="es-ES_tradnl"/>
              </w:rPr>
              <w:t xml:space="preserve"> a partir de su </w:t>
            </w:r>
            <w:r w:rsidR="00DC3849" w:rsidRPr="00850263">
              <w:rPr>
                <w:rFonts w:asciiTheme="minorHAnsi" w:hAnsiTheme="minorHAnsi"/>
                <w:color w:val="3A3330"/>
                <w:lang w:val="es-ES_tradnl"/>
              </w:rPr>
              <w:t>aplicación</w:t>
            </w:r>
            <w:r w:rsidR="00A60638" w:rsidRPr="00850263">
              <w:rPr>
                <w:rFonts w:asciiTheme="minorHAnsi" w:hAnsiTheme="minorHAnsi"/>
                <w:color w:val="3A3330"/>
                <w:lang w:val="es-ES_tradnl"/>
              </w:rPr>
              <w:t xml:space="preserve"> efectiva</w:t>
            </w:r>
            <w:r w:rsidR="004D13ED">
              <w:rPr>
                <w:rFonts w:asciiTheme="minorHAnsi" w:hAnsiTheme="minorHAnsi"/>
                <w:color w:val="3A3330"/>
                <w:lang w:val="es-ES_tradnl"/>
              </w:rPr>
              <w:t>.”</w:t>
            </w:r>
          </w:p>
        </w:tc>
      </w:tr>
      <w:tr w:rsidR="00B23116" w:rsidRPr="00850263" w14:paraId="4A1FFA07"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352AE856" w14:textId="1645D5E6" w:rsidR="00B23116" w:rsidRPr="00850263" w:rsidRDefault="00A60638" w:rsidP="00A60638">
            <w:pPr>
              <w:rPr>
                <w:rFonts w:cs="Arial"/>
                <w:b/>
                <w:sz w:val="20"/>
                <w:szCs w:val="20"/>
                <w:lang w:val="es-ES_tradnl"/>
              </w:rPr>
            </w:pPr>
            <w:r w:rsidRPr="00850263">
              <w:rPr>
                <w:rFonts w:cs="Arial"/>
                <w:b/>
                <w:sz w:val="20"/>
                <w:szCs w:val="20"/>
                <w:lang w:val="es-ES_tradnl"/>
              </w:rPr>
              <w:t>Hasta 2015</w:t>
            </w:r>
          </w:p>
        </w:tc>
      </w:tr>
      <w:tr w:rsidR="009C6D87" w:rsidRPr="00850263" w14:paraId="4C08017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49EC9F4" w14:textId="357A6E11" w:rsidR="009C6D87" w:rsidRPr="00850263" w:rsidRDefault="003A1510" w:rsidP="00B5352E">
            <w:pPr>
              <w:spacing w:after="40"/>
              <w:rPr>
                <w:sz w:val="20"/>
                <w:szCs w:val="20"/>
                <w:lang w:val="es-ES_tradnl"/>
              </w:rPr>
            </w:pPr>
            <w:hyperlink r:id="rId135" w:history="1">
              <w:r w:rsidR="00457C3D" w:rsidRPr="00850263">
                <w:rPr>
                  <w:rStyle w:val="Hyperlink"/>
                  <w:sz w:val="20"/>
                  <w:szCs w:val="20"/>
                  <w:lang w:val="es-ES_tradnl"/>
                </w:rPr>
                <w:t>Resolución</w:t>
              </w:r>
              <w:r w:rsidR="009C6D87" w:rsidRPr="00850263">
                <w:rPr>
                  <w:rStyle w:val="Hyperlink"/>
                  <w:sz w:val="20"/>
                  <w:szCs w:val="20"/>
                  <w:lang w:val="es-ES_tradnl"/>
                </w:rPr>
                <w:t xml:space="preserve"> XI.7: </w:t>
              </w:r>
              <w:r w:rsidR="0019382C" w:rsidRPr="00850263">
                <w:rPr>
                  <w:rStyle w:val="Hyperlink"/>
                  <w:sz w:val="20"/>
                  <w:szCs w:val="20"/>
                  <w:lang w:val="es-ES_tradnl"/>
                </w:rPr>
                <w:t xml:space="preserve">Turismo, recreación y humedales </w:t>
              </w:r>
            </w:hyperlink>
          </w:p>
        </w:tc>
        <w:tc>
          <w:tcPr>
            <w:tcW w:w="2171" w:type="dxa"/>
          </w:tcPr>
          <w:p w14:paraId="4AB660B8" w14:textId="7443A605" w:rsidR="009C6D87" w:rsidRPr="00850263" w:rsidRDefault="002104F3" w:rsidP="00B5352E">
            <w:pPr>
              <w:rPr>
                <w:rFonts w:cs="Arial"/>
                <w:sz w:val="20"/>
                <w:szCs w:val="20"/>
                <w:lang w:val="es-ES_tradnl"/>
              </w:rPr>
            </w:pPr>
            <w:r w:rsidRPr="00850263">
              <w:rPr>
                <w:rFonts w:cs="Arial"/>
                <w:sz w:val="20"/>
                <w:szCs w:val="20"/>
                <w:lang w:val="es-ES_tradnl"/>
              </w:rPr>
              <w:t>Técnicas</w:t>
            </w:r>
            <w:r w:rsidR="00684DBB" w:rsidRPr="00850263">
              <w:rPr>
                <w:rFonts w:cs="Arial"/>
                <w:sz w:val="20"/>
                <w:szCs w:val="20"/>
                <w:lang w:val="es-ES_tradnl"/>
              </w:rPr>
              <w:t xml:space="preserve"> </w:t>
            </w:r>
          </w:p>
        </w:tc>
        <w:tc>
          <w:tcPr>
            <w:tcW w:w="2520" w:type="dxa"/>
          </w:tcPr>
          <w:p w14:paraId="51A94CD5" w14:textId="6A676D3E" w:rsidR="009C6D87" w:rsidRPr="00850263" w:rsidRDefault="00457C3D" w:rsidP="00B5352E">
            <w:pPr>
              <w:rPr>
                <w:rFonts w:cs="Arial"/>
                <w:sz w:val="20"/>
                <w:szCs w:val="20"/>
                <w:lang w:val="es-ES_tradnl"/>
              </w:rPr>
            </w:pPr>
            <w:r w:rsidRPr="00850263">
              <w:rPr>
                <w:rFonts w:cs="Arial"/>
                <w:sz w:val="20"/>
                <w:szCs w:val="20"/>
                <w:lang w:val="es-ES_tradnl"/>
              </w:rPr>
              <w:t>Profesionales</w:t>
            </w:r>
            <w:r w:rsidR="00236319" w:rsidRPr="00850263">
              <w:rPr>
                <w:rFonts w:cs="Arial"/>
                <w:sz w:val="20"/>
                <w:szCs w:val="20"/>
                <w:lang w:val="es-ES_tradnl"/>
              </w:rPr>
              <w:t xml:space="preserve">, </w:t>
            </w:r>
            <w:r w:rsidR="00070307" w:rsidRPr="00850263">
              <w:rPr>
                <w:rFonts w:cs="Arial"/>
                <w:sz w:val="20"/>
                <w:szCs w:val="20"/>
                <w:lang w:val="es-ES_tradnl"/>
              </w:rPr>
              <w:t>r</w:t>
            </w:r>
            <w:r w:rsidRPr="00850263">
              <w:rPr>
                <w:rFonts w:cs="Arial"/>
                <w:sz w:val="20"/>
                <w:szCs w:val="20"/>
                <w:lang w:val="es-ES_tradnl"/>
              </w:rPr>
              <w:t>esponsables de políticas</w:t>
            </w:r>
            <w:r w:rsidR="00236319" w:rsidRPr="00850263">
              <w:rPr>
                <w:rFonts w:cs="Arial"/>
                <w:sz w:val="20"/>
                <w:szCs w:val="20"/>
                <w:lang w:val="es-ES_tradnl"/>
              </w:rPr>
              <w:t xml:space="preserve"> </w:t>
            </w:r>
          </w:p>
        </w:tc>
        <w:tc>
          <w:tcPr>
            <w:tcW w:w="1260" w:type="dxa"/>
          </w:tcPr>
          <w:p w14:paraId="66F566FC" w14:textId="54006740" w:rsidR="009C6D87" w:rsidRPr="00850263" w:rsidRDefault="00D40245" w:rsidP="00B5352E">
            <w:pPr>
              <w:rPr>
                <w:rFonts w:cs="Arial"/>
                <w:sz w:val="20"/>
                <w:szCs w:val="20"/>
                <w:lang w:val="es-ES_tradnl"/>
              </w:rPr>
            </w:pPr>
            <w:r w:rsidRPr="00850263">
              <w:rPr>
                <w:rFonts w:cs="Arial"/>
                <w:sz w:val="20"/>
                <w:szCs w:val="20"/>
                <w:lang w:val="es-ES_tradnl"/>
              </w:rPr>
              <w:t>Aún no incluidas en un manual</w:t>
            </w:r>
          </w:p>
        </w:tc>
        <w:tc>
          <w:tcPr>
            <w:tcW w:w="1260" w:type="dxa"/>
          </w:tcPr>
          <w:p w14:paraId="6F7CC90E" w14:textId="77777777" w:rsidR="009C6D87" w:rsidRPr="00850263" w:rsidRDefault="007D7602" w:rsidP="00B5352E">
            <w:pPr>
              <w:spacing w:after="40"/>
              <w:rPr>
                <w:sz w:val="20"/>
                <w:szCs w:val="20"/>
                <w:lang w:val="es-ES_tradnl"/>
              </w:rPr>
            </w:pPr>
            <w:r w:rsidRPr="00850263">
              <w:rPr>
                <w:sz w:val="20"/>
                <w:szCs w:val="20"/>
                <w:lang w:val="es-ES_tradnl"/>
              </w:rPr>
              <w:t>IFE</w:t>
            </w:r>
          </w:p>
        </w:tc>
        <w:tc>
          <w:tcPr>
            <w:tcW w:w="5336" w:type="dxa"/>
          </w:tcPr>
          <w:p w14:paraId="213A136D" w14:textId="77777777" w:rsidR="00030C08" w:rsidRPr="00850263" w:rsidRDefault="00144FA2" w:rsidP="00B5352E">
            <w:pPr>
              <w:spacing w:after="40"/>
              <w:rPr>
                <w:sz w:val="20"/>
                <w:szCs w:val="20"/>
                <w:lang w:val="es-ES_tradnl"/>
              </w:rPr>
            </w:pPr>
            <w:r w:rsidRPr="00850263">
              <w:rPr>
                <w:rStyle w:val="Hyperlink"/>
                <w:sz w:val="20"/>
                <w:szCs w:val="20"/>
                <w:u w:val="none"/>
                <w:lang w:val="es-ES_tradnl"/>
              </w:rPr>
              <w:t xml:space="preserve"> </w:t>
            </w:r>
          </w:p>
        </w:tc>
      </w:tr>
      <w:tr w:rsidR="009C6D87" w:rsidRPr="00850263" w14:paraId="24617220"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A2CBC91" w14:textId="398F38E8" w:rsidR="009C6D87" w:rsidRPr="00850263" w:rsidRDefault="003A1510" w:rsidP="00B5352E">
            <w:pPr>
              <w:spacing w:after="40"/>
              <w:rPr>
                <w:sz w:val="20"/>
                <w:szCs w:val="20"/>
                <w:lang w:val="es-ES_tradnl"/>
              </w:rPr>
            </w:pPr>
            <w:hyperlink r:id="rId136" w:history="1">
              <w:r w:rsidR="00457C3D" w:rsidRPr="00850263">
                <w:rPr>
                  <w:rStyle w:val="Hyperlink"/>
                  <w:sz w:val="20"/>
                  <w:szCs w:val="20"/>
                  <w:lang w:val="es-ES_tradnl"/>
                </w:rPr>
                <w:t>Resolución</w:t>
              </w:r>
              <w:r w:rsidR="0019382C" w:rsidRPr="00850263">
                <w:rPr>
                  <w:rStyle w:val="Hyperlink"/>
                  <w:sz w:val="20"/>
                  <w:szCs w:val="20"/>
                  <w:lang w:val="es-ES_tradnl"/>
                </w:rPr>
                <w:t xml:space="preserve"> XI.9: Marco integrado y lineamientos para evitar, mitigar y compensar las pérdidas de humedales</w:t>
              </w:r>
            </w:hyperlink>
          </w:p>
        </w:tc>
        <w:tc>
          <w:tcPr>
            <w:tcW w:w="2171" w:type="dxa"/>
          </w:tcPr>
          <w:p w14:paraId="514B096D" w14:textId="0DC4ACBD" w:rsidR="009C6D87"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46B57303" w14:textId="0E68BEC7" w:rsidR="009C6D87" w:rsidRPr="00850263" w:rsidRDefault="00457C3D" w:rsidP="00B5352E">
            <w:pPr>
              <w:rPr>
                <w:rFonts w:cs="Arial"/>
                <w:sz w:val="20"/>
                <w:szCs w:val="20"/>
                <w:lang w:val="es-ES_tradnl"/>
              </w:rPr>
            </w:pPr>
            <w:r w:rsidRPr="00850263">
              <w:rPr>
                <w:rFonts w:cs="Arial"/>
                <w:sz w:val="20"/>
                <w:szCs w:val="20"/>
                <w:lang w:val="es-ES_tradnl"/>
              </w:rPr>
              <w:t>Responsables de políticas</w:t>
            </w:r>
            <w:r w:rsidR="00236319"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3A0A20D1" w14:textId="5FF4948D" w:rsidR="009C6D87" w:rsidRPr="00850263" w:rsidRDefault="00D40245" w:rsidP="00B5352E">
            <w:pPr>
              <w:rPr>
                <w:rFonts w:cs="Arial"/>
                <w:sz w:val="20"/>
                <w:szCs w:val="20"/>
                <w:lang w:val="es-ES_tradnl"/>
              </w:rPr>
            </w:pPr>
            <w:r w:rsidRPr="00850263">
              <w:rPr>
                <w:rFonts w:cs="Arial"/>
                <w:sz w:val="20"/>
                <w:szCs w:val="20"/>
                <w:lang w:val="es-ES_tradnl"/>
              </w:rPr>
              <w:t>Aún no incluidas en un manual</w:t>
            </w:r>
          </w:p>
        </w:tc>
        <w:tc>
          <w:tcPr>
            <w:tcW w:w="1260" w:type="dxa"/>
          </w:tcPr>
          <w:p w14:paraId="3199CCE4"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74560DEF" w14:textId="77777777" w:rsidR="00144FA2" w:rsidRPr="00850263" w:rsidRDefault="00144FA2" w:rsidP="00B5352E">
            <w:pPr>
              <w:spacing w:after="40"/>
              <w:rPr>
                <w:sz w:val="20"/>
                <w:szCs w:val="20"/>
                <w:lang w:val="es-ES_tradnl"/>
              </w:rPr>
            </w:pPr>
          </w:p>
        </w:tc>
      </w:tr>
      <w:tr w:rsidR="009C6D87" w:rsidRPr="00850263" w14:paraId="09802E8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9640978" w14:textId="78947BFB" w:rsidR="009C6D87" w:rsidRPr="00850263" w:rsidRDefault="003A1510" w:rsidP="0019382C">
            <w:pPr>
              <w:spacing w:after="40"/>
              <w:rPr>
                <w:sz w:val="20"/>
                <w:szCs w:val="20"/>
                <w:lang w:val="es-ES_tradnl"/>
              </w:rPr>
            </w:pPr>
            <w:hyperlink r:id="rId137" w:history="1">
              <w:r w:rsidR="00457C3D" w:rsidRPr="00850263">
                <w:rPr>
                  <w:rStyle w:val="Hyperlink"/>
                  <w:sz w:val="20"/>
                  <w:szCs w:val="20"/>
                  <w:lang w:val="es-ES_tradnl"/>
                </w:rPr>
                <w:t>Resolución</w:t>
              </w:r>
              <w:r w:rsidR="009C6D87" w:rsidRPr="00850263">
                <w:rPr>
                  <w:rStyle w:val="Hyperlink"/>
                  <w:sz w:val="20"/>
                  <w:szCs w:val="20"/>
                  <w:lang w:val="es-ES_tradnl"/>
                </w:rPr>
                <w:t xml:space="preserve"> XI.10: </w:t>
              </w:r>
              <w:r w:rsidR="0019382C" w:rsidRPr="00850263">
                <w:rPr>
                  <w:rStyle w:val="Hyperlink"/>
                  <w:sz w:val="20"/>
                  <w:szCs w:val="20"/>
                  <w:lang w:val="es-ES_tradnl"/>
                </w:rPr>
                <w:t>Humedales y cuestiones energéticas</w:t>
              </w:r>
            </w:hyperlink>
          </w:p>
        </w:tc>
        <w:tc>
          <w:tcPr>
            <w:tcW w:w="2171" w:type="dxa"/>
          </w:tcPr>
          <w:p w14:paraId="1DCC2440" w14:textId="68F34B7A" w:rsidR="009C6D87" w:rsidRPr="00850263" w:rsidRDefault="002104F3" w:rsidP="00B5352E">
            <w:pPr>
              <w:rPr>
                <w:rFonts w:cs="Arial"/>
                <w:sz w:val="20"/>
                <w:szCs w:val="20"/>
                <w:lang w:val="es-ES_tradnl"/>
              </w:rPr>
            </w:pPr>
            <w:r w:rsidRPr="00850263">
              <w:rPr>
                <w:rFonts w:cs="Arial"/>
                <w:sz w:val="20"/>
                <w:szCs w:val="20"/>
                <w:lang w:val="es-ES_tradnl"/>
              </w:rPr>
              <w:t>Técnicas</w:t>
            </w:r>
            <w:r w:rsidR="00236319" w:rsidRPr="00850263">
              <w:rPr>
                <w:rFonts w:cs="Arial"/>
                <w:sz w:val="20"/>
                <w:szCs w:val="20"/>
                <w:lang w:val="es-ES_tradnl"/>
              </w:rPr>
              <w:t xml:space="preserve"> </w:t>
            </w:r>
          </w:p>
        </w:tc>
        <w:tc>
          <w:tcPr>
            <w:tcW w:w="2520" w:type="dxa"/>
          </w:tcPr>
          <w:p w14:paraId="3B97750E" w14:textId="32B51585" w:rsidR="009C6D87" w:rsidRPr="00850263" w:rsidRDefault="00457C3D" w:rsidP="00B5352E">
            <w:pPr>
              <w:rPr>
                <w:rFonts w:cs="Arial"/>
                <w:sz w:val="20"/>
                <w:szCs w:val="20"/>
                <w:lang w:val="es-ES_tradnl"/>
              </w:rPr>
            </w:pPr>
            <w:r w:rsidRPr="00850263">
              <w:rPr>
                <w:rFonts w:cs="Arial"/>
                <w:sz w:val="20"/>
                <w:szCs w:val="20"/>
                <w:lang w:val="es-ES_tradnl"/>
              </w:rPr>
              <w:t>Responsables de políticas</w:t>
            </w:r>
            <w:r w:rsidR="002A2C58"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3C7270B4" w14:textId="5A4288F4" w:rsidR="009C6D87" w:rsidRPr="00850263" w:rsidRDefault="00D40245" w:rsidP="00B5352E">
            <w:pPr>
              <w:rPr>
                <w:rFonts w:cs="Arial"/>
                <w:sz w:val="20"/>
                <w:szCs w:val="20"/>
                <w:lang w:val="es-ES_tradnl"/>
              </w:rPr>
            </w:pPr>
            <w:r w:rsidRPr="00850263">
              <w:rPr>
                <w:rFonts w:cs="Arial"/>
                <w:sz w:val="20"/>
                <w:szCs w:val="20"/>
                <w:lang w:val="es-ES_tradnl"/>
              </w:rPr>
              <w:t>Aún no incluidas en un manual</w:t>
            </w:r>
          </w:p>
        </w:tc>
        <w:tc>
          <w:tcPr>
            <w:tcW w:w="1260" w:type="dxa"/>
          </w:tcPr>
          <w:p w14:paraId="0D5A8255"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6446C1A8" w14:textId="77777777" w:rsidR="00144FA2" w:rsidRPr="00850263" w:rsidRDefault="00144FA2" w:rsidP="00B5352E">
            <w:pPr>
              <w:spacing w:after="40"/>
              <w:rPr>
                <w:sz w:val="20"/>
                <w:szCs w:val="20"/>
                <w:lang w:val="es-ES_tradnl"/>
              </w:rPr>
            </w:pPr>
          </w:p>
        </w:tc>
      </w:tr>
      <w:tr w:rsidR="009C6D87" w:rsidRPr="00850263" w14:paraId="6400249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5852152" w14:textId="33FA76BE" w:rsidR="009C6D87" w:rsidRPr="00850263" w:rsidRDefault="003A1510" w:rsidP="00B5352E">
            <w:pPr>
              <w:spacing w:after="40"/>
              <w:rPr>
                <w:sz w:val="20"/>
                <w:szCs w:val="20"/>
                <w:lang w:val="es-ES_tradnl"/>
              </w:rPr>
            </w:pPr>
            <w:hyperlink r:id="rId138" w:history="1">
              <w:r w:rsidR="00457C3D" w:rsidRPr="00850263">
                <w:rPr>
                  <w:rStyle w:val="Hyperlink"/>
                  <w:sz w:val="20"/>
                  <w:szCs w:val="20"/>
                  <w:lang w:val="es-ES_tradnl"/>
                </w:rPr>
                <w:t>Resolución</w:t>
              </w:r>
              <w:r w:rsidR="0019382C" w:rsidRPr="00850263">
                <w:rPr>
                  <w:rStyle w:val="Hyperlink"/>
                  <w:sz w:val="20"/>
                  <w:szCs w:val="20"/>
                  <w:lang w:val="es-ES_tradnl"/>
                </w:rPr>
                <w:t xml:space="preserve"> XI.11: Principios para la planificación y el manejo de los humedales urbanos y periurbanos</w:t>
              </w:r>
            </w:hyperlink>
          </w:p>
        </w:tc>
        <w:tc>
          <w:tcPr>
            <w:tcW w:w="2171" w:type="dxa"/>
          </w:tcPr>
          <w:p w14:paraId="2F5C1670" w14:textId="10A1FEC0" w:rsidR="009C6D87" w:rsidRPr="00850263" w:rsidRDefault="002104F3" w:rsidP="00B5352E">
            <w:pPr>
              <w:rPr>
                <w:rFonts w:cs="Arial"/>
                <w:sz w:val="20"/>
                <w:szCs w:val="20"/>
                <w:lang w:val="es-ES_tradnl"/>
              </w:rPr>
            </w:pPr>
            <w:r w:rsidRPr="00850263">
              <w:rPr>
                <w:rFonts w:cs="Arial"/>
                <w:sz w:val="20"/>
                <w:szCs w:val="20"/>
                <w:lang w:val="es-ES_tradnl"/>
              </w:rPr>
              <w:t>Técnicas</w:t>
            </w:r>
            <w:r w:rsidR="001E479A" w:rsidRPr="00850263">
              <w:rPr>
                <w:rFonts w:cs="Arial"/>
                <w:sz w:val="20"/>
                <w:szCs w:val="20"/>
                <w:lang w:val="es-ES_tradnl"/>
              </w:rPr>
              <w:t xml:space="preserve"> </w:t>
            </w:r>
          </w:p>
        </w:tc>
        <w:tc>
          <w:tcPr>
            <w:tcW w:w="2520" w:type="dxa"/>
          </w:tcPr>
          <w:p w14:paraId="7AD5A3BF" w14:textId="7E4321BF" w:rsidR="009C6D87" w:rsidRPr="00850263" w:rsidRDefault="00457C3D" w:rsidP="00B5352E">
            <w:pPr>
              <w:rPr>
                <w:rFonts w:cs="Arial"/>
                <w:sz w:val="20"/>
                <w:szCs w:val="20"/>
                <w:lang w:val="es-ES_tradnl"/>
              </w:rPr>
            </w:pPr>
            <w:r w:rsidRPr="00850263">
              <w:rPr>
                <w:rFonts w:cs="Arial"/>
                <w:sz w:val="20"/>
                <w:szCs w:val="20"/>
                <w:lang w:val="es-ES_tradnl"/>
              </w:rPr>
              <w:t>Responsables de políticas</w:t>
            </w:r>
            <w:r w:rsidR="001E479A"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70F7C727" w14:textId="45907492" w:rsidR="009C6D87" w:rsidRPr="00850263" w:rsidRDefault="00D40245" w:rsidP="00B5352E">
            <w:pPr>
              <w:rPr>
                <w:rFonts w:cs="Arial"/>
                <w:sz w:val="20"/>
                <w:szCs w:val="20"/>
                <w:lang w:val="es-ES_tradnl"/>
              </w:rPr>
            </w:pPr>
            <w:r w:rsidRPr="00850263">
              <w:rPr>
                <w:rFonts w:cs="Arial"/>
                <w:sz w:val="20"/>
                <w:szCs w:val="20"/>
                <w:lang w:val="es-ES_tradnl"/>
              </w:rPr>
              <w:t>Aún no incluidas en un manual</w:t>
            </w:r>
          </w:p>
        </w:tc>
        <w:tc>
          <w:tcPr>
            <w:tcW w:w="1260" w:type="dxa"/>
          </w:tcPr>
          <w:p w14:paraId="6CA00B3E"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52DC2EE7" w14:textId="77777777" w:rsidR="00144FA2" w:rsidRPr="00850263" w:rsidRDefault="00144FA2" w:rsidP="00B5352E">
            <w:pPr>
              <w:spacing w:after="40"/>
              <w:rPr>
                <w:sz w:val="20"/>
                <w:szCs w:val="20"/>
                <w:lang w:val="es-ES_tradnl"/>
              </w:rPr>
            </w:pPr>
          </w:p>
        </w:tc>
      </w:tr>
      <w:tr w:rsidR="009C6D87" w:rsidRPr="00850263" w14:paraId="503E1AF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4898CEC" w14:textId="5F0D05BD" w:rsidR="009C6D87" w:rsidRPr="00850263" w:rsidRDefault="003A1510" w:rsidP="0057763F">
            <w:pPr>
              <w:spacing w:after="40"/>
              <w:rPr>
                <w:sz w:val="20"/>
                <w:szCs w:val="20"/>
                <w:lang w:val="es-ES_tradnl"/>
              </w:rPr>
            </w:pPr>
            <w:hyperlink r:id="rId139" w:history="1">
              <w:r w:rsidR="00457C3D" w:rsidRPr="00850263">
                <w:rPr>
                  <w:rStyle w:val="Hyperlink"/>
                  <w:sz w:val="20"/>
                  <w:szCs w:val="20"/>
                  <w:lang w:val="es-ES_tradnl"/>
                </w:rPr>
                <w:t>Resolución</w:t>
              </w:r>
              <w:r w:rsidR="009C6D87" w:rsidRPr="00850263">
                <w:rPr>
                  <w:rStyle w:val="Hyperlink"/>
                  <w:sz w:val="20"/>
                  <w:szCs w:val="20"/>
                  <w:lang w:val="es-ES_tradnl"/>
                </w:rPr>
                <w:t xml:space="preserve"> X.3: </w:t>
              </w:r>
              <w:r w:rsidR="0057763F" w:rsidRPr="00850263">
                <w:rPr>
                  <w:rStyle w:val="Hyperlink"/>
                  <w:sz w:val="20"/>
                  <w:szCs w:val="20"/>
                  <w:lang w:val="es-ES_tradnl"/>
                </w:rPr>
                <w:t xml:space="preserve">Declaración de </w:t>
              </w:r>
              <w:proofErr w:type="spellStart"/>
              <w:r w:rsidR="0057763F" w:rsidRPr="00850263">
                <w:rPr>
                  <w:rStyle w:val="Hyperlink"/>
                  <w:sz w:val="20"/>
                  <w:szCs w:val="20"/>
                  <w:lang w:val="es-ES_tradnl"/>
                </w:rPr>
                <w:t>Changwon</w:t>
              </w:r>
              <w:proofErr w:type="spellEnd"/>
              <w:r w:rsidR="0057763F" w:rsidRPr="00850263">
                <w:rPr>
                  <w:rStyle w:val="Hyperlink"/>
                  <w:sz w:val="20"/>
                  <w:szCs w:val="20"/>
                  <w:lang w:val="es-ES_tradnl"/>
                </w:rPr>
                <w:t xml:space="preserve"> sobre el bienestar humano y los humedales</w:t>
              </w:r>
            </w:hyperlink>
          </w:p>
        </w:tc>
        <w:tc>
          <w:tcPr>
            <w:tcW w:w="2171" w:type="dxa"/>
          </w:tcPr>
          <w:p w14:paraId="5BF03D88" w14:textId="490F9A0C" w:rsidR="009C6D87" w:rsidRPr="00850263" w:rsidRDefault="002104F3" w:rsidP="00B5352E">
            <w:pPr>
              <w:rPr>
                <w:rFonts w:cs="Arial"/>
                <w:sz w:val="20"/>
                <w:szCs w:val="20"/>
                <w:lang w:val="es-ES_tradnl"/>
              </w:rPr>
            </w:pPr>
            <w:r w:rsidRPr="00850263">
              <w:rPr>
                <w:rFonts w:cs="Arial"/>
                <w:sz w:val="20"/>
                <w:szCs w:val="20"/>
                <w:lang w:val="es-ES_tradnl"/>
              </w:rPr>
              <w:t>Técnicas</w:t>
            </w:r>
            <w:r w:rsidR="001E479A" w:rsidRPr="00850263">
              <w:rPr>
                <w:rFonts w:cs="Arial"/>
                <w:sz w:val="20"/>
                <w:szCs w:val="20"/>
                <w:lang w:val="es-ES_tradnl"/>
              </w:rPr>
              <w:t xml:space="preserve"> </w:t>
            </w:r>
          </w:p>
        </w:tc>
        <w:tc>
          <w:tcPr>
            <w:tcW w:w="2520" w:type="dxa"/>
          </w:tcPr>
          <w:p w14:paraId="2A7577BA" w14:textId="748725B6" w:rsidR="009C6D87" w:rsidRPr="00850263" w:rsidRDefault="00457C3D" w:rsidP="00B5352E">
            <w:pPr>
              <w:rPr>
                <w:rFonts w:cs="Arial"/>
                <w:sz w:val="20"/>
                <w:szCs w:val="20"/>
                <w:lang w:val="es-ES_tradnl"/>
              </w:rPr>
            </w:pPr>
            <w:r w:rsidRPr="00850263">
              <w:rPr>
                <w:rFonts w:cs="Arial"/>
                <w:sz w:val="20"/>
                <w:szCs w:val="20"/>
                <w:lang w:val="es-ES_tradnl"/>
              </w:rPr>
              <w:t>Responsables de políticas</w:t>
            </w:r>
            <w:r w:rsidR="002A2C58" w:rsidRPr="00850263">
              <w:rPr>
                <w:rFonts w:cs="Arial"/>
                <w:sz w:val="20"/>
                <w:szCs w:val="20"/>
                <w:lang w:val="es-ES_tradnl"/>
              </w:rPr>
              <w:t xml:space="preserve">, </w:t>
            </w:r>
            <w:r w:rsidRPr="00850263">
              <w:rPr>
                <w:rFonts w:cs="Arial"/>
                <w:sz w:val="20"/>
                <w:szCs w:val="20"/>
                <w:lang w:val="es-ES_tradnl"/>
              </w:rPr>
              <w:t>profesionales</w:t>
            </w:r>
            <w:r w:rsidR="002A2C58" w:rsidRPr="00850263">
              <w:rPr>
                <w:rFonts w:cs="Arial"/>
                <w:sz w:val="20"/>
                <w:szCs w:val="20"/>
                <w:lang w:val="es-ES_tradnl"/>
              </w:rPr>
              <w:t xml:space="preserve"> </w:t>
            </w:r>
          </w:p>
        </w:tc>
        <w:tc>
          <w:tcPr>
            <w:tcW w:w="1260" w:type="dxa"/>
          </w:tcPr>
          <w:p w14:paraId="777EF4EE" w14:textId="77777777" w:rsidR="009C6D87" w:rsidRPr="00850263" w:rsidRDefault="00FB77AF" w:rsidP="00B5352E">
            <w:pPr>
              <w:rPr>
                <w:rFonts w:cs="Arial"/>
                <w:sz w:val="20"/>
                <w:szCs w:val="20"/>
                <w:lang w:val="es-ES_tradnl"/>
              </w:rPr>
            </w:pPr>
            <w:r w:rsidRPr="00850263">
              <w:rPr>
                <w:rFonts w:cs="Arial"/>
                <w:sz w:val="20"/>
                <w:szCs w:val="20"/>
                <w:lang w:val="es-ES_tradnl"/>
              </w:rPr>
              <w:t>1</w:t>
            </w:r>
          </w:p>
        </w:tc>
        <w:tc>
          <w:tcPr>
            <w:tcW w:w="1260" w:type="dxa"/>
          </w:tcPr>
          <w:p w14:paraId="5C8750E9"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4E37DDA0" w14:textId="77777777" w:rsidR="00144FA2" w:rsidRPr="00850263" w:rsidRDefault="00144FA2" w:rsidP="00B5352E">
            <w:pPr>
              <w:spacing w:after="40"/>
              <w:rPr>
                <w:sz w:val="20"/>
                <w:szCs w:val="20"/>
                <w:lang w:val="es-ES_tradnl"/>
              </w:rPr>
            </w:pPr>
          </w:p>
        </w:tc>
      </w:tr>
      <w:tr w:rsidR="009C6D87" w:rsidRPr="00850263" w14:paraId="4A5F88A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99C64E4" w14:textId="23B84527" w:rsidR="009C6D87" w:rsidRPr="00850263" w:rsidRDefault="003A1510" w:rsidP="0057763F">
            <w:pPr>
              <w:spacing w:after="40"/>
              <w:rPr>
                <w:sz w:val="20"/>
                <w:szCs w:val="20"/>
                <w:lang w:val="es-ES_tradnl"/>
              </w:rPr>
            </w:pPr>
            <w:hyperlink r:id="rId140" w:history="1">
              <w:r w:rsidR="00457C3D" w:rsidRPr="00850263">
                <w:rPr>
                  <w:rStyle w:val="Hyperlink"/>
                  <w:sz w:val="20"/>
                  <w:szCs w:val="20"/>
                  <w:lang w:val="es-ES_tradnl"/>
                </w:rPr>
                <w:t>Resolución</w:t>
              </w:r>
              <w:r w:rsidR="009C6D87" w:rsidRPr="00850263">
                <w:rPr>
                  <w:rStyle w:val="Hyperlink"/>
                  <w:sz w:val="20"/>
                  <w:szCs w:val="20"/>
                  <w:lang w:val="es-ES_tradnl"/>
                </w:rPr>
                <w:t xml:space="preserve"> X.17: </w:t>
              </w:r>
              <w:r w:rsidR="0057763F" w:rsidRPr="00850263">
                <w:rPr>
                  <w:rStyle w:val="Hyperlink"/>
                  <w:sz w:val="20"/>
                  <w:szCs w:val="20"/>
                  <w:lang w:val="es-ES_tradnl"/>
                </w:rPr>
                <w:t xml:space="preserve">Evaluación del impacto ambiental y evaluación ambiental estratégica: orientaciones científicas y técnicas </w:t>
              </w:r>
              <w:r w:rsidR="007D2B93" w:rsidRPr="00850263">
                <w:rPr>
                  <w:rStyle w:val="Hyperlink"/>
                  <w:sz w:val="20"/>
                  <w:szCs w:val="20"/>
                  <w:lang w:val="es-ES_tradnl"/>
                </w:rPr>
                <w:t>actualizadas</w:t>
              </w:r>
              <w:r w:rsidR="0057763F" w:rsidRPr="00850263">
                <w:rPr>
                  <w:rStyle w:val="Hyperlink"/>
                  <w:sz w:val="20"/>
                  <w:szCs w:val="20"/>
                  <w:lang w:val="es-ES_tradnl"/>
                </w:rPr>
                <w:t xml:space="preserve"> </w:t>
              </w:r>
            </w:hyperlink>
          </w:p>
        </w:tc>
        <w:tc>
          <w:tcPr>
            <w:tcW w:w="2171" w:type="dxa"/>
          </w:tcPr>
          <w:p w14:paraId="7FD77AC2" w14:textId="632517E6" w:rsidR="009C6D87"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088D4F1A" w14:textId="4FE5350E" w:rsidR="009C6D87" w:rsidRPr="00850263" w:rsidRDefault="00457C3D" w:rsidP="00B5352E">
            <w:pPr>
              <w:rPr>
                <w:rFonts w:cs="Arial"/>
                <w:sz w:val="20"/>
                <w:szCs w:val="20"/>
                <w:lang w:val="es-ES_tradnl"/>
              </w:rPr>
            </w:pPr>
            <w:r w:rsidRPr="00850263">
              <w:rPr>
                <w:rFonts w:cs="Arial"/>
                <w:sz w:val="20"/>
                <w:szCs w:val="20"/>
                <w:lang w:val="es-ES_tradnl"/>
              </w:rPr>
              <w:t>Profesionales</w:t>
            </w:r>
            <w:r w:rsidR="002A2C58"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30205E34" w14:textId="77777777" w:rsidR="009C6D87" w:rsidRPr="00850263" w:rsidRDefault="00FB77AF" w:rsidP="00B5352E">
            <w:pPr>
              <w:rPr>
                <w:rFonts w:cs="Arial"/>
                <w:sz w:val="20"/>
                <w:szCs w:val="20"/>
                <w:lang w:val="es-ES_tradnl"/>
              </w:rPr>
            </w:pPr>
            <w:r w:rsidRPr="00850263">
              <w:rPr>
                <w:rFonts w:cs="Arial"/>
                <w:sz w:val="20"/>
                <w:szCs w:val="20"/>
                <w:lang w:val="es-ES_tradnl"/>
              </w:rPr>
              <w:t>16</w:t>
            </w:r>
          </w:p>
        </w:tc>
        <w:tc>
          <w:tcPr>
            <w:tcW w:w="1260" w:type="dxa"/>
          </w:tcPr>
          <w:p w14:paraId="64CACED9"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536E527E" w14:textId="77777777" w:rsidR="00144FA2" w:rsidRPr="00850263" w:rsidRDefault="00144FA2" w:rsidP="00B5352E">
            <w:pPr>
              <w:spacing w:after="40"/>
              <w:rPr>
                <w:sz w:val="20"/>
                <w:szCs w:val="20"/>
                <w:lang w:val="es-ES_tradnl"/>
              </w:rPr>
            </w:pPr>
          </w:p>
        </w:tc>
      </w:tr>
      <w:tr w:rsidR="0057763F" w:rsidRPr="00850263" w14:paraId="6704482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E0B8467" w14:textId="44F76A53" w:rsidR="0057763F" w:rsidRPr="00850263" w:rsidRDefault="003A1510" w:rsidP="00B5352E">
            <w:pPr>
              <w:spacing w:after="40"/>
              <w:rPr>
                <w:sz w:val="20"/>
                <w:szCs w:val="20"/>
                <w:lang w:val="es-ES_tradnl"/>
              </w:rPr>
            </w:pPr>
            <w:hyperlink r:id="rId141" w:history="1">
              <w:r w:rsidR="00457C3D" w:rsidRPr="00850263">
                <w:rPr>
                  <w:rStyle w:val="Hyperlink"/>
                  <w:sz w:val="20"/>
                  <w:szCs w:val="20"/>
                  <w:lang w:val="es-ES_tradnl"/>
                </w:rPr>
                <w:t>Resolución</w:t>
              </w:r>
              <w:r w:rsidR="0057763F" w:rsidRPr="00850263">
                <w:rPr>
                  <w:rStyle w:val="Hyperlink"/>
                  <w:sz w:val="20"/>
                  <w:szCs w:val="20"/>
                  <w:lang w:val="es-ES_tradnl"/>
                </w:rPr>
                <w:t xml:space="preserve"> X.19: Humedales y manejo de las cuencas </w:t>
              </w:r>
              <w:r w:rsidR="0057763F" w:rsidRPr="00850263">
                <w:rPr>
                  <w:rStyle w:val="Hyperlink"/>
                  <w:sz w:val="20"/>
                  <w:szCs w:val="20"/>
                  <w:lang w:val="es-ES_tradnl"/>
                </w:rPr>
                <w:lastRenderedPageBreak/>
                <w:t xml:space="preserve">hidrográficas: orientaciones </w:t>
              </w:r>
              <w:r w:rsidR="002104F3" w:rsidRPr="00850263">
                <w:rPr>
                  <w:rStyle w:val="Hyperlink"/>
                  <w:sz w:val="20"/>
                  <w:szCs w:val="20"/>
                  <w:lang w:val="es-ES_tradnl"/>
                </w:rPr>
                <w:t>científicas</w:t>
              </w:r>
              <w:r w:rsidR="0057763F" w:rsidRPr="00850263">
                <w:rPr>
                  <w:rStyle w:val="Hyperlink"/>
                  <w:sz w:val="20"/>
                  <w:szCs w:val="20"/>
                  <w:lang w:val="es-ES_tradnl"/>
                </w:rPr>
                <w:t xml:space="preserve"> y técnicas </w:t>
              </w:r>
              <w:r w:rsidR="007D2B93" w:rsidRPr="00850263">
                <w:rPr>
                  <w:rStyle w:val="Hyperlink"/>
                  <w:sz w:val="20"/>
                  <w:szCs w:val="20"/>
                  <w:lang w:val="es-ES_tradnl"/>
                </w:rPr>
                <w:t>consolidadas</w:t>
              </w:r>
            </w:hyperlink>
          </w:p>
        </w:tc>
        <w:tc>
          <w:tcPr>
            <w:tcW w:w="2171" w:type="dxa"/>
          </w:tcPr>
          <w:p w14:paraId="2AE353AA" w14:textId="64B16D42" w:rsidR="0057763F" w:rsidRPr="00850263" w:rsidRDefault="002104F3" w:rsidP="00B5352E">
            <w:pPr>
              <w:rPr>
                <w:rFonts w:cs="Arial"/>
                <w:sz w:val="20"/>
                <w:szCs w:val="20"/>
                <w:lang w:val="es-ES_tradnl"/>
              </w:rPr>
            </w:pPr>
            <w:r w:rsidRPr="00850263">
              <w:rPr>
                <w:rFonts w:cs="Arial"/>
                <w:sz w:val="20"/>
                <w:szCs w:val="20"/>
                <w:lang w:val="es-ES_tradnl"/>
              </w:rPr>
              <w:lastRenderedPageBreak/>
              <w:t>Técnicas</w:t>
            </w:r>
            <w:r w:rsidR="0057763F" w:rsidRPr="00850263">
              <w:rPr>
                <w:rFonts w:cs="Arial"/>
                <w:sz w:val="20"/>
                <w:szCs w:val="20"/>
                <w:lang w:val="es-ES_tradnl"/>
              </w:rPr>
              <w:t xml:space="preserve"> </w:t>
            </w:r>
          </w:p>
        </w:tc>
        <w:tc>
          <w:tcPr>
            <w:tcW w:w="2520" w:type="dxa"/>
          </w:tcPr>
          <w:p w14:paraId="6E0D57FA" w14:textId="28A43A1D" w:rsidR="0057763F" w:rsidRPr="00850263" w:rsidRDefault="00457C3D" w:rsidP="00B5352E">
            <w:pPr>
              <w:rPr>
                <w:rFonts w:cs="Arial"/>
                <w:sz w:val="20"/>
                <w:szCs w:val="20"/>
                <w:lang w:val="es-ES_tradnl"/>
              </w:rPr>
            </w:pPr>
            <w:r w:rsidRPr="00850263">
              <w:rPr>
                <w:rFonts w:cs="Arial"/>
                <w:sz w:val="20"/>
                <w:szCs w:val="20"/>
                <w:lang w:val="es-ES_tradnl"/>
              </w:rPr>
              <w:t>Responsables de políticas</w:t>
            </w:r>
            <w:r w:rsidR="0057763F"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10F50D01" w14:textId="77777777" w:rsidR="0057763F" w:rsidRPr="00850263" w:rsidRDefault="0057763F" w:rsidP="00B5352E">
            <w:pPr>
              <w:rPr>
                <w:rFonts w:cs="Arial"/>
                <w:sz w:val="20"/>
                <w:szCs w:val="20"/>
                <w:lang w:val="es-ES_tradnl"/>
              </w:rPr>
            </w:pPr>
            <w:r w:rsidRPr="00850263">
              <w:rPr>
                <w:rFonts w:cs="Arial"/>
                <w:sz w:val="20"/>
                <w:szCs w:val="20"/>
                <w:lang w:val="es-ES_tradnl"/>
              </w:rPr>
              <w:t>8, 9</w:t>
            </w:r>
          </w:p>
        </w:tc>
        <w:tc>
          <w:tcPr>
            <w:tcW w:w="1260" w:type="dxa"/>
          </w:tcPr>
          <w:p w14:paraId="2400AA85" w14:textId="77777777" w:rsidR="0057763F" w:rsidRPr="00850263" w:rsidRDefault="0057763F" w:rsidP="00B5352E">
            <w:pPr>
              <w:spacing w:after="100"/>
              <w:rPr>
                <w:sz w:val="20"/>
                <w:szCs w:val="20"/>
                <w:lang w:val="es-ES_tradnl"/>
              </w:rPr>
            </w:pPr>
            <w:r w:rsidRPr="00850263">
              <w:rPr>
                <w:sz w:val="20"/>
                <w:szCs w:val="20"/>
                <w:lang w:val="es-ES_tradnl"/>
              </w:rPr>
              <w:t>IFE</w:t>
            </w:r>
          </w:p>
        </w:tc>
        <w:tc>
          <w:tcPr>
            <w:tcW w:w="5336" w:type="dxa"/>
          </w:tcPr>
          <w:p w14:paraId="489A6AE9" w14:textId="77777777" w:rsidR="0057763F" w:rsidRPr="00850263" w:rsidRDefault="0057763F" w:rsidP="00B5352E">
            <w:pPr>
              <w:spacing w:after="40"/>
              <w:rPr>
                <w:sz w:val="20"/>
                <w:szCs w:val="20"/>
                <w:lang w:val="es-ES_tradnl"/>
              </w:rPr>
            </w:pPr>
          </w:p>
        </w:tc>
      </w:tr>
      <w:tr w:rsidR="0057763F" w:rsidRPr="00850263" w14:paraId="2C6315F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A5011E0" w14:textId="2E8C7390" w:rsidR="0057763F" w:rsidRPr="00850263" w:rsidRDefault="003A1510" w:rsidP="00B5352E">
            <w:pPr>
              <w:spacing w:after="40"/>
              <w:rPr>
                <w:sz w:val="20"/>
                <w:szCs w:val="20"/>
                <w:lang w:val="es-ES_tradnl"/>
              </w:rPr>
            </w:pPr>
            <w:hyperlink r:id="rId142" w:history="1">
              <w:r w:rsidR="00457C3D" w:rsidRPr="00850263">
                <w:rPr>
                  <w:rStyle w:val="Hyperlink"/>
                  <w:sz w:val="20"/>
                  <w:szCs w:val="20"/>
                  <w:lang w:val="es-ES_tradnl"/>
                </w:rPr>
                <w:t>Resolución</w:t>
              </w:r>
              <w:r w:rsidR="0057763F" w:rsidRPr="00850263">
                <w:rPr>
                  <w:rStyle w:val="Hyperlink"/>
                  <w:sz w:val="20"/>
                  <w:szCs w:val="20"/>
                  <w:lang w:val="es-ES_tradnl"/>
                </w:rPr>
                <w:t xml:space="preserve"> IX.1, Anexo </w:t>
              </w:r>
              <w:proofErr w:type="spellStart"/>
              <w:r w:rsidR="0057763F" w:rsidRPr="00850263">
                <w:rPr>
                  <w:rStyle w:val="Hyperlink"/>
                  <w:sz w:val="20"/>
                  <w:szCs w:val="20"/>
                  <w:lang w:val="es-ES_tradnl"/>
                </w:rPr>
                <w:t>Cii</w:t>
              </w:r>
              <w:proofErr w:type="spellEnd"/>
              <w:r w:rsidR="0057763F" w:rsidRPr="00850263">
                <w:rPr>
                  <w:rStyle w:val="Hyperlink"/>
                  <w:sz w:val="20"/>
                  <w:szCs w:val="20"/>
                  <w:lang w:val="es-ES_tradnl"/>
                </w:rPr>
                <w:t>: Lineamientos para el manejo de las aguas subterráneas a fin de mantener las características ecológicas de los humedales</w:t>
              </w:r>
            </w:hyperlink>
          </w:p>
        </w:tc>
        <w:tc>
          <w:tcPr>
            <w:tcW w:w="2171" w:type="dxa"/>
          </w:tcPr>
          <w:p w14:paraId="5CCA89D4" w14:textId="7B3895B1" w:rsidR="0057763F" w:rsidRPr="00850263" w:rsidRDefault="002104F3" w:rsidP="00B5352E">
            <w:pPr>
              <w:rPr>
                <w:rFonts w:cs="Arial"/>
                <w:sz w:val="20"/>
                <w:szCs w:val="20"/>
                <w:lang w:val="es-ES_tradnl"/>
              </w:rPr>
            </w:pPr>
            <w:r w:rsidRPr="00850263">
              <w:rPr>
                <w:rFonts w:cs="Arial"/>
                <w:sz w:val="20"/>
                <w:szCs w:val="20"/>
                <w:lang w:val="es-ES_tradnl"/>
              </w:rPr>
              <w:t>Técnicas</w:t>
            </w:r>
            <w:r w:rsidR="00AF2926" w:rsidRPr="00850263">
              <w:rPr>
                <w:rFonts w:cs="Arial"/>
                <w:sz w:val="20"/>
                <w:szCs w:val="20"/>
                <w:lang w:val="es-ES_tradnl"/>
              </w:rPr>
              <w:t>/</w:t>
            </w:r>
            <w:r w:rsidRPr="00850263">
              <w:rPr>
                <w:rFonts w:cs="Arial"/>
                <w:sz w:val="20"/>
                <w:szCs w:val="20"/>
                <w:lang w:val="es-ES_tradnl"/>
              </w:rPr>
              <w:t>Científicas</w:t>
            </w:r>
          </w:p>
        </w:tc>
        <w:tc>
          <w:tcPr>
            <w:tcW w:w="2520" w:type="dxa"/>
          </w:tcPr>
          <w:p w14:paraId="6116607B" w14:textId="707E1352" w:rsidR="0057763F" w:rsidRPr="00850263" w:rsidRDefault="00457C3D" w:rsidP="00B5352E">
            <w:pPr>
              <w:rPr>
                <w:rFonts w:cs="Arial"/>
                <w:sz w:val="20"/>
                <w:szCs w:val="20"/>
                <w:lang w:val="es-ES_tradnl"/>
              </w:rPr>
            </w:pPr>
            <w:r w:rsidRPr="00850263">
              <w:rPr>
                <w:rFonts w:cs="Arial"/>
                <w:sz w:val="20"/>
                <w:szCs w:val="20"/>
                <w:lang w:val="es-ES_tradnl"/>
              </w:rPr>
              <w:t>Profesionales</w:t>
            </w:r>
            <w:r w:rsidR="0057763F" w:rsidRPr="00850263">
              <w:rPr>
                <w:rFonts w:cs="Arial"/>
                <w:sz w:val="20"/>
                <w:szCs w:val="20"/>
                <w:lang w:val="es-ES_tradnl"/>
              </w:rPr>
              <w:t xml:space="preserve">, </w:t>
            </w:r>
            <w:r w:rsidR="00D40245" w:rsidRPr="00850263">
              <w:rPr>
                <w:rFonts w:cs="Arial"/>
                <w:sz w:val="20"/>
                <w:szCs w:val="20"/>
                <w:lang w:val="es-ES_tradnl"/>
              </w:rPr>
              <w:t>científicos</w:t>
            </w:r>
          </w:p>
        </w:tc>
        <w:tc>
          <w:tcPr>
            <w:tcW w:w="1260" w:type="dxa"/>
          </w:tcPr>
          <w:p w14:paraId="3280400D" w14:textId="77777777" w:rsidR="0057763F" w:rsidRPr="00850263" w:rsidRDefault="0057763F" w:rsidP="00B5352E">
            <w:pPr>
              <w:rPr>
                <w:rFonts w:cs="Arial"/>
                <w:sz w:val="20"/>
                <w:szCs w:val="20"/>
                <w:lang w:val="es-ES_tradnl"/>
              </w:rPr>
            </w:pPr>
            <w:r w:rsidRPr="00850263">
              <w:rPr>
                <w:rFonts w:cs="Arial"/>
                <w:sz w:val="20"/>
                <w:szCs w:val="20"/>
                <w:lang w:val="es-ES_tradnl"/>
              </w:rPr>
              <w:t>11</w:t>
            </w:r>
          </w:p>
        </w:tc>
        <w:tc>
          <w:tcPr>
            <w:tcW w:w="1260" w:type="dxa"/>
          </w:tcPr>
          <w:p w14:paraId="7D2605BD" w14:textId="77777777" w:rsidR="0057763F" w:rsidRPr="00850263" w:rsidRDefault="0057763F" w:rsidP="00B5352E">
            <w:pPr>
              <w:spacing w:after="100"/>
              <w:rPr>
                <w:sz w:val="20"/>
                <w:szCs w:val="20"/>
                <w:lang w:val="es-ES_tradnl"/>
              </w:rPr>
            </w:pPr>
            <w:r w:rsidRPr="00850263">
              <w:rPr>
                <w:sz w:val="20"/>
                <w:szCs w:val="20"/>
                <w:lang w:val="es-ES_tradnl"/>
              </w:rPr>
              <w:t>IFE</w:t>
            </w:r>
          </w:p>
        </w:tc>
        <w:tc>
          <w:tcPr>
            <w:tcW w:w="5336" w:type="dxa"/>
          </w:tcPr>
          <w:p w14:paraId="36B72DC1" w14:textId="77777777" w:rsidR="0057763F" w:rsidRPr="00850263" w:rsidRDefault="0057763F" w:rsidP="00B5352E">
            <w:pPr>
              <w:spacing w:after="40"/>
              <w:rPr>
                <w:sz w:val="20"/>
                <w:szCs w:val="20"/>
                <w:lang w:val="es-ES_tradnl"/>
              </w:rPr>
            </w:pPr>
          </w:p>
        </w:tc>
      </w:tr>
      <w:tr w:rsidR="009C6D87" w:rsidRPr="00850263" w14:paraId="79E6CC0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04E57D4" w14:textId="6C0BF9BA" w:rsidR="009C6D87" w:rsidRPr="00850263" w:rsidRDefault="003A1510" w:rsidP="00F5389A">
            <w:pPr>
              <w:spacing w:after="40"/>
              <w:rPr>
                <w:sz w:val="20"/>
                <w:szCs w:val="20"/>
                <w:lang w:val="es-ES_tradnl"/>
              </w:rPr>
            </w:pPr>
            <w:hyperlink r:id="rId143" w:history="1">
              <w:r w:rsidR="00457C3D" w:rsidRPr="00850263">
                <w:rPr>
                  <w:rStyle w:val="Hyperlink"/>
                  <w:sz w:val="20"/>
                  <w:szCs w:val="20"/>
                  <w:lang w:val="es-ES_tradnl"/>
                </w:rPr>
                <w:t>Resolución</w:t>
              </w:r>
              <w:r w:rsidR="009C6D87" w:rsidRPr="00850263">
                <w:rPr>
                  <w:rStyle w:val="Hyperlink"/>
                  <w:sz w:val="20"/>
                  <w:szCs w:val="20"/>
                  <w:lang w:val="es-ES_tradnl"/>
                </w:rPr>
                <w:t xml:space="preserve"> IX.4: </w:t>
              </w:r>
              <w:r w:rsidR="0057763F" w:rsidRPr="00850263">
                <w:rPr>
                  <w:rStyle w:val="Hyperlink"/>
                  <w:sz w:val="20"/>
                  <w:szCs w:val="20"/>
                  <w:lang w:val="es-ES_tradnl"/>
                </w:rPr>
                <w:t xml:space="preserve">La Convención de </w:t>
              </w:r>
              <w:r w:rsidR="00F5389A" w:rsidRPr="00850263">
                <w:rPr>
                  <w:rStyle w:val="Hyperlink"/>
                  <w:sz w:val="20"/>
                  <w:szCs w:val="20"/>
                  <w:lang w:val="es-ES_tradnl"/>
                </w:rPr>
                <w:t>Ramsar y la conservación, producción y uso sostenible de los recursos pesqueros</w:t>
              </w:r>
            </w:hyperlink>
          </w:p>
        </w:tc>
        <w:tc>
          <w:tcPr>
            <w:tcW w:w="2171" w:type="dxa"/>
          </w:tcPr>
          <w:p w14:paraId="088C5B93" w14:textId="4D7C0043" w:rsidR="009C6D87" w:rsidRPr="00850263" w:rsidRDefault="002104F3" w:rsidP="00B5352E">
            <w:pPr>
              <w:rPr>
                <w:rFonts w:cs="Arial"/>
                <w:sz w:val="20"/>
                <w:szCs w:val="20"/>
                <w:lang w:val="es-ES_tradnl"/>
              </w:rPr>
            </w:pPr>
            <w:r w:rsidRPr="00850263">
              <w:rPr>
                <w:rFonts w:cs="Arial"/>
                <w:sz w:val="20"/>
                <w:szCs w:val="20"/>
                <w:lang w:val="es-ES_tradnl"/>
              </w:rPr>
              <w:t>Técnicas</w:t>
            </w:r>
            <w:r w:rsidR="002A2C58" w:rsidRPr="00850263">
              <w:rPr>
                <w:rFonts w:cs="Arial"/>
                <w:sz w:val="20"/>
                <w:szCs w:val="20"/>
                <w:lang w:val="es-ES_tradnl"/>
              </w:rPr>
              <w:t xml:space="preserve"> </w:t>
            </w:r>
          </w:p>
        </w:tc>
        <w:tc>
          <w:tcPr>
            <w:tcW w:w="2520" w:type="dxa"/>
          </w:tcPr>
          <w:p w14:paraId="0BA1DE1D" w14:textId="66EF5D92" w:rsidR="009C6D87" w:rsidRPr="00850263" w:rsidRDefault="00457C3D" w:rsidP="00B5352E">
            <w:pPr>
              <w:rPr>
                <w:rFonts w:cs="Arial"/>
                <w:sz w:val="20"/>
                <w:szCs w:val="20"/>
                <w:lang w:val="es-ES_tradnl"/>
              </w:rPr>
            </w:pPr>
            <w:r w:rsidRPr="00850263">
              <w:rPr>
                <w:rFonts w:cs="Arial"/>
                <w:sz w:val="20"/>
                <w:szCs w:val="20"/>
                <w:lang w:val="es-ES_tradnl"/>
              </w:rPr>
              <w:t>Responsables de políticas</w:t>
            </w:r>
            <w:r w:rsidR="002D3D8F" w:rsidRPr="00850263">
              <w:rPr>
                <w:rFonts w:cs="Arial"/>
                <w:sz w:val="20"/>
                <w:szCs w:val="20"/>
                <w:lang w:val="es-ES_tradnl"/>
              </w:rPr>
              <w:t xml:space="preserve">, </w:t>
            </w:r>
            <w:r w:rsidRPr="00850263">
              <w:rPr>
                <w:rFonts w:cs="Arial"/>
                <w:sz w:val="20"/>
                <w:szCs w:val="20"/>
                <w:lang w:val="es-ES_tradnl"/>
              </w:rPr>
              <w:t>Profesionales</w:t>
            </w:r>
            <w:r w:rsidR="002A2C58" w:rsidRPr="00850263">
              <w:rPr>
                <w:rFonts w:cs="Arial"/>
                <w:sz w:val="20"/>
                <w:szCs w:val="20"/>
                <w:lang w:val="es-ES_tradnl"/>
              </w:rPr>
              <w:t xml:space="preserve"> </w:t>
            </w:r>
          </w:p>
        </w:tc>
        <w:tc>
          <w:tcPr>
            <w:tcW w:w="1260" w:type="dxa"/>
          </w:tcPr>
          <w:p w14:paraId="5BD2AB7E" w14:textId="77777777" w:rsidR="009C6D87" w:rsidRPr="00850263" w:rsidRDefault="00C04979" w:rsidP="00B5352E">
            <w:pPr>
              <w:rPr>
                <w:rFonts w:cs="Arial"/>
                <w:sz w:val="20"/>
                <w:szCs w:val="20"/>
                <w:lang w:val="es-ES_tradnl"/>
              </w:rPr>
            </w:pPr>
            <w:r w:rsidRPr="00850263">
              <w:rPr>
                <w:rFonts w:cs="Arial"/>
                <w:sz w:val="20"/>
                <w:szCs w:val="20"/>
                <w:lang w:val="es-ES_tradnl"/>
              </w:rPr>
              <w:t>18</w:t>
            </w:r>
          </w:p>
        </w:tc>
        <w:tc>
          <w:tcPr>
            <w:tcW w:w="1260" w:type="dxa"/>
          </w:tcPr>
          <w:p w14:paraId="3C09DA03" w14:textId="77777777" w:rsidR="009C6D87"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60FD8BBD" w14:textId="77777777" w:rsidR="00144FA2" w:rsidRPr="00850263" w:rsidRDefault="00144FA2" w:rsidP="00B5352E">
            <w:pPr>
              <w:spacing w:after="40"/>
              <w:rPr>
                <w:sz w:val="20"/>
                <w:szCs w:val="20"/>
                <w:lang w:val="es-ES_tradnl"/>
              </w:rPr>
            </w:pPr>
          </w:p>
        </w:tc>
      </w:tr>
      <w:tr w:rsidR="00F5389A" w:rsidRPr="00850263" w14:paraId="25D1140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06E38EC" w14:textId="18C4AE89" w:rsidR="00F5389A" w:rsidRPr="00850263" w:rsidRDefault="003A1510" w:rsidP="00B5352E">
            <w:pPr>
              <w:spacing w:after="40"/>
              <w:rPr>
                <w:sz w:val="20"/>
                <w:szCs w:val="20"/>
                <w:lang w:val="es-ES_tradnl"/>
              </w:rPr>
            </w:pPr>
            <w:hyperlink r:id="rId144" w:history="1">
              <w:r w:rsidR="00457C3D" w:rsidRPr="00850263">
                <w:rPr>
                  <w:rStyle w:val="Hyperlink"/>
                  <w:sz w:val="20"/>
                  <w:szCs w:val="20"/>
                  <w:lang w:val="es-ES_tradnl"/>
                </w:rPr>
                <w:t>Resolución</w:t>
              </w:r>
              <w:r w:rsidR="00F5389A" w:rsidRPr="00850263">
                <w:rPr>
                  <w:rStyle w:val="Hyperlink"/>
                  <w:sz w:val="20"/>
                  <w:szCs w:val="20"/>
                  <w:lang w:val="es-ES_tradnl"/>
                </w:rPr>
                <w:t xml:space="preserve"> VIII.1: Lineamientos para la asignación y el manejo de los recursos </w:t>
              </w:r>
              <w:r w:rsidR="007D2B93" w:rsidRPr="00850263">
                <w:rPr>
                  <w:rStyle w:val="Hyperlink"/>
                  <w:sz w:val="20"/>
                  <w:szCs w:val="20"/>
                  <w:lang w:val="es-ES_tradnl"/>
                </w:rPr>
                <w:t>hídricos</w:t>
              </w:r>
              <w:r w:rsidR="00F5389A" w:rsidRPr="00850263">
                <w:rPr>
                  <w:rStyle w:val="Hyperlink"/>
                  <w:sz w:val="20"/>
                  <w:szCs w:val="20"/>
                  <w:lang w:val="es-ES_tradnl"/>
                </w:rPr>
                <w:t xml:space="preserve"> a fin de mantener las funciones ecológicas de los humedales</w:t>
              </w:r>
            </w:hyperlink>
          </w:p>
        </w:tc>
        <w:tc>
          <w:tcPr>
            <w:tcW w:w="2171" w:type="dxa"/>
          </w:tcPr>
          <w:p w14:paraId="5F8A8D19" w14:textId="50C559B9" w:rsidR="00F5389A" w:rsidRPr="00850263" w:rsidRDefault="002104F3" w:rsidP="00B5352E">
            <w:pPr>
              <w:rPr>
                <w:rFonts w:cs="Arial"/>
                <w:sz w:val="20"/>
                <w:szCs w:val="20"/>
                <w:lang w:val="es-ES_tradnl"/>
              </w:rPr>
            </w:pPr>
            <w:r w:rsidRPr="00850263">
              <w:rPr>
                <w:rFonts w:cs="Arial"/>
                <w:sz w:val="20"/>
                <w:szCs w:val="20"/>
                <w:lang w:val="es-ES_tradnl"/>
              </w:rPr>
              <w:t>Técnicas</w:t>
            </w:r>
            <w:r w:rsidR="00F5389A" w:rsidRPr="00850263">
              <w:rPr>
                <w:rFonts w:cs="Arial"/>
                <w:sz w:val="20"/>
                <w:szCs w:val="20"/>
                <w:lang w:val="es-ES_tradnl"/>
              </w:rPr>
              <w:t>/</w:t>
            </w:r>
            <w:r w:rsidRPr="00850263">
              <w:rPr>
                <w:rFonts w:cs="Arial"/>
                <w:sz w:val="20"/>
                <w:szCs w:val="20"/>
                <w:lang w:val="es-ES_tradnl"/>
              </w:rPr>
              <w:t>Científicas</w:t>
            </w:r>
            <w:r w:rsidR="00F5389A" w:rsidRPr="00850263">
              <w:rPr>
                <w:rFonts w:cs="Arial"/>
                <w:sz w:val="20"/>
                <w:szCs w:val="20"/>
                <w:lang w:val="es-ES_tradnl"/>
              </w:rPr>
              <w:t xml:space="preserve"> </w:t>
            </w:r>
          </w:p>
        </w:tc>
        <w:tc>
          <w:tcPr>
            <w:tcW w:w="2520" w:type="dxa"/>
          </w:tcPr>
          <w:p w14:paraId="6153F057" w14:textId="0B2F1E58" w:rsidR="00F5389A" w:rsidRPr="00850263" w:rsidRDefault="00457C3D" w:rsidP="00B5352E">
            <w:pPr>
              <w:rPr>
                <w:rFonts w:cs="Arial"/>
                <w:sz w:val="20"/>
                <w:szCs w:val="20"/>
                <w:lang w:val="es-ES_tradnl"/>
              </w:rPr>
            </w:pPr>
            <w:r w:rsidRPr="00850263">
              <w:rPr>
                <w:rFonts w:cs="Arial"/>
                <w:sz w:val="20"/>
                <w:szCs w:val="20"/>
                <w:lang w:val="es-ES_tradnl"/>
              </w:rPr>
              <w:t>Profesionales</w:t>
            </w:r>
            <w:r w:rsidR="00F5389A" w:rsidRPr="00850263">
              <w:rPr>
                <w:rFonts w:cs="Arial"/>
                <w:sz w:val="20"/>
                <w:szCs w:val="20"/>
                <w:lang w:val="es-ES_tradnl"/>
              </w:rPr>
              <w:t xml:space="preserve">, </w:t>
            </w:r>
            <w:r w:rsidRPr="00850263">
              <w:rPr>
                <w:rFonts w:cs="Arial"/>
                <w:sz w:val="20"/>
                <w:szCs w:val="20"/>
                <w:lang w:val="es-ES_tradnl"/>
              </w:rPr>
              <w:t>responsables de políticas</w:t>
            </w:r>
          </w:p>
        </w:tc>
        <w:tc>
          <w:tcPr>
            <w:tcW w:w="1260" w:type="dxa"/>
          </w:tcPr>
          <w:p w14:paraId="6C3827E6" w14:textId="77777777" w:rsidR="00F5389A" w:rsidRPr="00850263" w:rsidRDefault="00F5389A" w:rsidP="00B5352E">
            <w:pPr>
              <w:rPr>
                <w:rFonts w:cs="Arial"/>
                <w:sz w:val="20"/>
                <w:szCs w:val="20"/>
                <w:lang w:val="es-ES_tradnl"/>
              </w:rPr>
            </w:pPr>
            <w:r w:rsidRPr="00850263">
              <w:rPr>
                <w:rFonts w:cs="Arial"/>
                <w:sz w:val="20"/>
                <w:szCs w:val="20"/>
                <w:lang w:val="es-ES_tradnl"/>
              </w:rPr>
              <w:t>10</w:t>
            </w:r>
          </w:p>
        </w:tc>
        <w:tc>
          <w:tcPr>
            <w:tcW w:w="1260" w:type="dxa"/>
          </w:tcPr>
          <w:p w14:paraId="415F8AC8" w14:textId="77777777" w:rsidR="00F5389A" w:rsidRPr="00850263" w:rsidRDefault="00F5389A" w:rsidP="00B5352E">
            <w:pPr>
              <w:spacing w:after="100"/>
              <w:rPr>
                <w:sz w:val="20"/>
                <w:szCs w:val="20"/>
                <w:lang w:val="es-ES_tradnl"/>
              </w:rPr>
            </w:pPr>
            <w:r w:rsidRPr="00850263">
              <w:rPr>
                <w:sz w:val="20"/>
                <w:szCs w:val="20"/>
                <w:lang w:val="es-ES_tradnl"/>
              </w:rPr>
              <w:t>IFE</w:t>
            </w:r>
          </w:p>
        </w:tc>
        <w:tc>
          <w:tcPr>
            <w:tcW w:w="5336" w:type="dxa"/>
          </w:tcPr>
          <w:p w14:paraId="095BE79C" w14:textId="77777777" w:rsidR="00F5389A" w:rsidRPr="00850263" w:rsidRDefault="00F5389A" w:rsidP="00B5352E">
            <w:pPr>
              <w:spacing w:after="40"/>
              <w:rPr>
                <w:sz w:val="20"/>
                <w:szCs w:val="20"/>
                <w:lang w:val="es-ES_tradnl"/>
              </w:rPr>
            </w:pPr>
          </w:p>
        </w:tc>
      </w:tr>
      <w:tr w:rsidR="00F5389A" w:rsidRPr="00850263" w14:paraId="69E74B11"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0FB2265" w14:textId="2EE020D1" w:rsidR="00F5389A" w:rsidRPr="00850263" w:rsidRDefault="003A1510" w:rsidP="00B5352E">
            <w:pPr>
              <w:spacing w:after="40"/>
              <w:rPr>
                <w:sz w:val="20"/>
                <w:szCs w:val="20"/>
                <w:lang w:val="es-ES_tradnl"/>
              </w:rPr>
            </w:pPr>
            <w:hyperlink r:id="rId145" w:history="1">
              <w:r w:rsidR="00457C3D" w:rsidRPr="00850263">
                <w:rPr>
                  <w:rStyle w:val="Hyperlink"/>
                  <w:sz w:val="20"/>
                  <w:szCs w:val="20"/>
                  <w:lang w:val="es-ES_tradnl"/>
                </w:rPr>
                <w:t>Resolución</w:t>
              </w:r>
              <w:r w:rsidR="00F5389A" w:rsidRPr="00850263">
                <w:rPr>
                  <w:rStyle w:val="Hyperlink"/>
                  <w:sz w:val="20"/>
                  <w:szCs w:val="20"/>
                  <w:lang w:val="es-ES_tradnl"/>
                </w:rPr>
                <w:t xml:space="preserve"> VIII.4: Principios y lineamientos para incorporar las cuestiones concernientes a los humedales en el manejo integrado de las zonas costeras (MIZC)</w:t>
              </w:r>
            </w:hyperlink>
          </w:p>
        </w:tc>
        <w:tc>
          <w:tcPr>
            <w:tcW w:w="2171" w:type="dxa"/>
          </w:tcPr>
          <w:p w14:paraId="1D635735" w14:textId="7EE345CE" w:rsidR="00F5389A" w:rsidRPr="00850263" w:rsidRDefault="002104F3" w:rsidP="00B5352E">
            <w:pPr>
              <w:rPr>
                <w:rFonts w:cs="Arial"/>
                <w:sz w:val="20"/>
                <w:szCs w:val="20"/>
                <w:lang w:val="es-ES_tradnl"/>
              </w:rPr>
            </w:pPr>
            <w:r w:rsidRPr="00850263">
              <w:rPr>
                <w:rFonts w:cs="Arial"/>
                <w:sz w:val="20"/>
                <w:szCs w:val="20"/>
                <w:lang w:val="es-ES_tradnl"/>
              </w:rPr>
              <w:t>Técnicas</w:t>
            </w:r>
            <w:r w:rsidR="00F5389A" w:rsidRPr="00850263">
              <w:rPr>
                <w:rFonts w:cs="Arial"/>
                <w:sz w:val="20"/>
                <w:szCs w:val="20"/>
                <w:lang w:val="es-ES_tradnl"/>
              </w:rPr>
              <w:t xml:space="preserve"> </w:t>
            </w:r>
          </w:p>
        </w:tc>
        <w:tc>
          <w:tcPr>
            <w:tcW w:w="2520" w:type="dxa"/>
          </w:tcPr>
          <w:p w14:paraId="07154FEB" w14:textId="3FE89A3D" w:rsidR="00F5389A" w:rsidRPr="00850263" w:rsidRDefault="00457C3D" w:rsidP="00B5352E">
            <w:pPr>
              <w:rPr>
                <w:rFonts w:cs="Arial"/>
                <w:sz w:val="20"/>
                <w:szCs w:val="20"/>
                <w:lang w:val="es-ES_tradnl"/>
              </w:rPr>
            </w:pPr>
            <w:r w:rsidRPr="00850263">
              <w:rPr>
                <w:rFonts w:cs="Arial"/>
                <w:sz w:val="20"/>
                <w:szCs w:val="20"/>
                <w:lang w:val="es-ES_tradnl"/>
              </w:rPr>
              <w:t>Responsables de políticas</w:t>
            </w:r>
            <w:r w:rsidR="00F5389A" w:rsidRPr="00850263">
              <w:rPr>
                <w:rFonts w:cs="Arial"/>
                <w:sz w:val="20"/>
                <w:szCs w:val="20"/>
                <w:lang w:val="es-ES_tradnl"/>
              </w:rPr>
              <w:t xml:space="preserve">, </w:t>
            </w:r>
            <w:r w:rsidRPr="00850263">
              <w:rPr>
                <w:rFonts w:cs="Arial"/>
                <w:sz w:val="20"/>
                <w:szCs w:val="20"/>
                <w:lang w:val="es-ES_tradnl"/>
              </w:rPr>
              <w:t>profesionales</w:t>
            </w:r>
            <w:r w:rsidR="00F5389A" w:rsidRPr="00850263">
              <w:rPr>
                <w:rFonts w:cs="Arial"/>
                <w:sz w:val="20"/>
                <w:szCs w:val="20"/>
                <w:lang w:val="es-ES_tradnl"/>
              </w:rPr>
              <w:t xml:space="preserve"> </w:t>
            </w:r>
          </w:p>
        </w:tc>
        <w:tc>
          <w:tcPr>
            <w:tcW w:w="1260" w:type="dxa"/>
          </w:tcPr>
          <w:p w14:paraId="57A79EAC" w14:textId="77777777" w:rsidR="00F5389A" w:rsidRPr="00850263" w:rsidRDefault="00F5389A" w:rsidP="00B5352E">
            <w:pPr>
              <w:rPr>
                <w:rFonts w:cs="Arial"/>
                <w:sz w:val="20"/>
                <w:szCs w:val="20"/>
                <w:lang w:val="es-ES_tradnl"/>
              </w:rPr>
            </w:pPr>
            <w:r w:rsidRPr="00850263">
              <w:rPr>
                <w:rFonts w:cs="Arial"/>
                <w:sz w:val="20"/>
                <w:szCs w:val="20"/>
                <w:lang w:val="es-ES_tradnl"/>
              </w:rPr>
              <w:t>11</w:t>
            </w:r>
          </w:p>
        </w:tc>
        <w:tc>
          <w:tcPr>
            <w:tcW w:w="1260" w:type="dxa"/>
          </w:tcPr>
          <w:p w14:paraId="547EFE15" w14:textId="77777777" w:rsidR="00F5389A" w:rsidRPr="00850263" w:rsidRDefault="00F5389A" w:rsidP="00B5352E">
            <w:pPr>
              <w:spacing w:after="100"/>
              <w:rPr>
                <w:sz w:val="20"/>
                <w:szCs w:val="20"/>
                <w:lang w:val="es-ES_tradnl"/>
              </w:rPr>
            </w:pPr>
            <w:r w:rsidRPr="00850263">
              <w:rPr>
                <w:sz w:val="20"/>
                <w:szCs w:val="20"/>
                <w:lang w:val="es-ES_tradnl"/>
              </w:rPr>
              <w:t>IFE</w:t>
            </w:r>
          </w:p>
        </w:tc>
        <w:tc>
          <w:tcPr>
            <w:tcW w:w="5336" w:type="dxa"/>
          </w:tcPr>
          <w:p w14:paraId="26E63E0D" w14:textId="77777777" w:rsidR="00F5389A" w:rsidRPr="00850263" w:rsidRDefault="00F5389A" w:rsidP="00B5352E">
            <w:pPr>
              <w:spacing w:after="40"/>
              <w:rPr>
                <w:sz w:val="20"/>
                <w:szCs w:val="20"/>
                <w:lang w:val="es-ES_tradnl"/>
              </w:rPr>
            </w:pPr>
          </w:p>
        </w:tc>
      </w:tr>
      <w:tr w:rsidR="00F5389A" w:rsidRPr="00850263" w14:paraId="7244D6E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937BCEA" w14:textId="61ADB379" w:rsidR="00F5389A" w:rsidRPr="00850263" w:rsidRDefault="003A1510" w:rsidP="00B5352E">
            <w:pPr>
              <w:spacing w:after="40"/>
              <w:rPr>
                <w:sz w:val="20"/>
                <w:szCs w:val="20"/>
                <w:lang w:val="es-ES_tradnl"/>
              </w:rPr>
            </w:pPr>
            <w:hyperlink r:id="rId146" w:history="1">
              <w:r w:rsidR="00457C3D" w:rsidRPr="00850263">
                <w:rPr>
                  <w:rStyle w:val="Hyperlink"/>
                  <w:sz w:val="20"/>
                  <w:szCs w:val="20"/>
                  <w:lang w:val="es-ES_tradnl"/>
                </w:rPr>
                <w:t>Resolución</w:t>
              </w:r>
              <w:r w:rsidR="00F5389A" w:rsidRPr="00850263">
                <w:rPr>
                  <w:rStyle w:val="Hyperlink"/>
                  <w:sz w:val="20"/>
                  <w:szCs w:val="20"/>
                  <w:lang w:val="es-ES_tradnl"/>
                </w:rPr>
                <w:t xml:space="preserve"> VIII.17: Lineamientos para la acción mundial sobre las turberas</w:t>
              </w:r>
            </w:hyperlink>
          </w:p>
        </w:tc>
        <w:tc>
          <w:tcPr>
            <w:tcW w:w="2171" w:type="dxa"/>
          </w:tcPr>
          <w:p w14:paraId="1A5752DF" w14:textId="60FF1273" w:rsidR="00F5389A" w:rsidRPr="00850263" w:rsidRDefault="002104F3" w:rsidP="00B5352E">
            <w:pPr>
              <w:rPr>
                <w:rFonts w:cs="Arial"/>
                <w:sz w:val="20"/>
                <w:szCs w:val="20"/>
                <w:lang w:val="es-ES_tradnl"/>
              </w:rPr>
            </w:pPr>
            <w:r w:rsidRPr="00850263">
              <w:rPr>
                <w:rFonts w:cs="Arial"/>
                <w:sz w:val="20"/>
                <w:szCs w:val="20"/>
                <w:lang w:val="es-ES_tradnl"/>
              </w:rPr>
              <w:t>Técnicas</w:t>
            </w:r>
            <w:r w:rsidR="00F5389A" w:rsidRPr="00850263">
              <w:rPr>
                <w:rFonts w:cs="Arial"/>
                <w:sz w:val="20"/>
                <w:szCs w:val="20"/>
                <w:lang w:val="es-ES_tradnl"/>
              </w:rPr>
              <w:t xml:space="preserve"> </w:t>
            </w:r>
          </w:p>
        </w:tc>
        <w:tc>
          <w:tcPr>
            <w:tcW w:w="2520" w:type="dxa"/>
          </w:tcPr>
          <w:p w14:paraId="23130423" w14:textId="040276D0" w:rsidR="00F5389A" w:rsidRPr="00850263" w:rsidRDefault="00457C3D" w:rsidP="00B5352E">
            <w:pPr>
              <w:rPr>
                <w:rFonts w:cs="Arial"/>
                <w:sz w:val="20"/>
                <w:szCs w:val="20"/>
                <w:lang w:val="es-ES_tradnl"/>
              </w:rPr>
            </w:pPr>
            <w:r w:rsidRPr="00850263">
              <w:rPr>
                <w:rFonts w:cs="Arial"/>
                <w:sz w:val="20"/>
                <w:szCs w:val="20"/>
                <w:lang w:val="es-ES_tradnl"/>
              </w:rPr>
              <w:t>Responsables de políticas</w:t>
            </w:r>
            <w:r w:rsidR="00F5389A" w:rsidRPr="00850263">
              <w:rPr>
                <w:rFonts w:cs="Arial"/>
                <w:sz w:val="20"/>
                <w:szCs w:val="20"/>
                <w:lang w:val="es-ES_tradnl"/>
              </w:rPr>
              <w:t xml:space="preserve">, </w:t>
            </w:r>
            <w:r w:rsidRPr="00850263">
              <w:rPr>
                <w:rFonts w:cs="Arial"/>
                <w:sz w:val="20"/>
                <w:szCs w:val="20"/>
                <w:lang w:val="es-ES_tradnl"/>
              </w:rPr>
              <w:t>profesionales</w:t>
            </w:r>
            <w:r w:rsidR="00F5389A" w:rsidRPr="00850263">
              <w:rPr>
                <w:rFonts w:cs="Arial"/>
                <w:sz w:val="20"/>
                <w:szCs w:val="20"/>
                <w:lang w:val="es-ES_tradnl"/>
              </w:rPr>
              <w:t xml:space="preserve"> </w:t>
            </w:r>
          </w:p>
        </w:tc>
        <w:tc>
          <w:tcPr>
            <w:tcW w:w="1260" w:type="dxa"/>
          </w:tcPr>
          <w:p w14:paraId="2B92855D" w14:textId="77777777" w:rsidR="00F5389A" w:rsidRPr="00850263" w:rsidRDefault="00F5389A" w:rsidP="00B5352E">
            <w:pPr>
              <w:rPr>
                <w:rFonts w:cs="Arial"/>
                <w:sz w:val="20"/>
                <w:szCs w:val="20"/>
                <w:lang w:val="es-ES_tradnl"/>
              </w:rPr>
            </w:pPr>
            <w:r w:rsidRPr="00850263">
              <w:rPr>
                <w:rFonts w:cs="Arial"/>
                <w:sz w:val="20"/>
                <w:szCs w:val="20"/>
                <w:lang w:val="es-ES_tradnl"/>
              </w:rPr>
              <w:t>15, 18</w:t>
            </w:r>
          </w:p>
        </w:tc>
        <w:tc>
          <w:tcPr>
            <w:tcW w:w="1260" w:type="dxa"/>
          </w:tcPr>
          <w:p w14:paraId="2F1301AD" w14:textId="77777777" w:rsidR="00F5389A" w:rsidRPr="00850263" w:rsidRDefault="00F5389A" w:rsidP="00B5352E">
            <w:pPr>
              <w:spacing w:after="100"/>
              <w:rPr>
                <w:sz w:val="20"/>
                <w:szCs w:val="20"/>
                <w:lang w:val="es-ES_tradnl"/>
              </w:rPr>
            </w:pPr>
            <w:r w:rsidRPr="00850263">
              <w:rPr>
                <w:sz w:val="20"/>
                <w:szCs w:val="20"/>
                <w:lang w:val="es-ES_tradnl"/>
              </w:rPr>
              <w:t>IFE</w:t>
            </w:r>
          </w:p>
        </w:tc>
        <w:tc>
          <w:tcPr>
            <w:tcW w:w="5336" w:type="dxa"/>
          </w:tcPr>
          <w:p w14:paraId="073408DE" w14:textId="77777777" w:rsidR="00F5389A" w:rsidRPr="00850263" w:rsidRDefault="00F5389A" w:rsidP="00B5352E">
            <w:pPr>
              <w:spacing w:after="40"/>
              <w:rPr>
                <w:sz w:val="20"/>
                <w:szCs w:val="20"/>
                <w:lang w:val="es-ES_tradnl"/>
              </w:rPr>
            </w:pPr>
          </w:p>
        </w:tc>
      </w:tr>
      <w:tr w:rsidR="002D3D8F" w:rsidRPr="00850263" w14:paraId="629E9D7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5F56D34" w14:textId="74E79330" w:rsidR="002D3D8F" w:rsidRPr="00850263" w:rsidRDefault="003A1510" w:rsidP="00F5389A">
            <w:pPr>
              <w:spacing w:after="40"/>
              <w:rPr>
                <w:sz w:val="20"/>
                <w:szCs w:val="20"/>
                <w:lang w:val="es-ES_tradnl"/>
              </w:rPr>
            </w:pPr>
            <w:hyperlink r:id="rId147" w:history="1">
              <w:r w:rsidR="00457C3D" w:rsidRPr="00850263">
                <w:rPr>
                  <w:rStyle w:val="Hyperlink"/>
                  <w:sz w:val="20"/>
                  <w:szCs w:val="20"/>
                  <w:lang w:val="es-ES_tradnl"/>
                </w:rPr>
                <w:t>Resolución</w:t>
              </w:r>
              <w:r w:rsidR="002D3D8F" w:rsidRPr="00850263">
                <w:rPr>
                  <w:rStyle w:val="Hyperlink"/>
                  <w:sz w:val="20"/>
                  <w:szCs w:val="20"/>
                  <w:lang w:val="es-ES_tradnl"/>
                </w:rPr>
                <w:t xml:space="preserve"> VII.7: </w:t>
              </w:r>
              <w:r w:rsidR="00F5389A" w:rsidRPr="00850263">
                <w:rPr>
                  <w:rStyle w:val="Hyperlink"/>
                  <w:sz w:val="20"/>
                  <w:szCs w:val="20"/>
                  <w:lang w:val="es-ES_tradnl"/>
                </w:rPr>
                <w:t>Lineamientos para examinar leyes e instituciones a fin de promover la conservación y el uso racional de los humedales</w:t>
              </w:r>
            </w:hyperlink>
          </w:p>
        </w:tc>
        <w:tc>
          <w:tcPr>
            <w:tcW w:w="2171" w:type="dxa"/>
          </w:tcPr>
          <w:p w14:paraId="436B4586" w14:textId="54C4AACA" w:rsidR="002D3D8F" w:rsidRPr="00850263" w:rsidRDefault="002104F3" w:rsidP="00B5352E">
            <w:pPr>
              <w:rPr>
                <w:rFonts w:cs="Arial"/>
                <w:sz w:val="20"/>
                <w:szCs w:val="20"/>
                <w:lang w:val="es-ES_tradnl"/>
              </w:rPr>
            </w:pPr>
            <w:r w:rsidRPr="00850263">
              <w:rPr>
                <w:rFonts w:cs="Arial"/>
                <w:sz w:val="20"/>
                <w:szCs w:val="20"/>
                <w:lang w:val="es-ES_tradnl"/>
              </w:rPr>
              <w:t>Técnicas</w:t>
            </w:r>
          </w:p>
        </w:tc>
        <w:tc>
          <w:tcPr>
            <w:tcW w:w="2520" w:type="dxa"/>
          </w:tcPr>
          <w:p w14:paraId="0556F329" w14:textId="7DF13CA1" w:rsidR="002D3D8F" w:rsidRPr="00850263" w:rsidRDefault="00457C3D" w:rsidP="00B5352E">
            <w:pPr>
              <w:rPr>
                <w:rFonts w:cs="Arial"/>
                <w:sz w:val="20"/>
                <w:szCs w:val="20"/>
                <w:lang w:val="es-ES_tradnl"/>
              </w:rPr>
            </w:pPr>
            <w:r w:rsidRPr="00850263">
              <w:rPr>
                <w:rFonts w:cs="Arial"/>
                <w:sz w:val="20"/>
                <w:szCs w:val="20"/>
                <w:lang w:val="es-ES_tradnl"/>
              </w:rPr>
              <w:t>Responsables de políticas</w:t>
            </w:r>
          </w:p>
        </w:tc>
        <w:tc>
          <w:tcPr>
            <w:tcW w:w="1260" w:type="dxa"/>
          </w:tcPr>
          <w:p w14:paraId="73BB1853" w14:textId="77777777" w:rsidR="002D3D8F" w:rsidRPr="00850263" w:rsidRDefault="002D3D8F" w:rsidP="00B5352E">
            <w:pPr>
              <w:rPr>
                <w:rFonts w:cs="Arial"/>
                <w:sz w:val="20"/>
                <w:szCs w:val="20"/>
                <w:lang w:val="es-ES_tradnl"/>
              </w:rPr>
            </w:pPr>
            <w:r w:rsidRPr="00850263">
              <w:rPr>
                <w:rFonts w:cs="Arial"/>
                <w:sz w:val="20"/>
                <w:szCs w:val="20"/>
                <w:lang w:val="es-ES_tradnl"/>
              </w:rPr>
              <w:t>3</w:t>
            </w:r>
          </w:p>
        </w:tc>
        <w:tc>
          <w:tcPr>
            <w:tcW w:w="1260" w:type="dxa"/>
          </w:tcPr>
          <w:p w14:paraId="6BA11D56" w14:textId="77777777" w:rsidR="002D3D8F" w:rsidRPr="00850263" w:rsidRDefault="007D7602" w:rsidP="00B5352E">
            <w:pPr>
              <w:spacing w:after="100"/>
              <w:rPr>
                <w:sz w:val="20"/>
                <w:szCs w:val="20"/>
                <w:lang w:val="es-ES_tradnl"/>
              </w:rPr>
            </w:pPr>
            <w:r w:rsidRPr="00850263">
              <w:rPr>
                <w:sz w:val="20"/>
                <w:szCs w:val="20"/>
                <w:lang w:val="es-ES_tradnl"/>
              </w:rPr>
              <w:t>IFE</w:t>
            </w:r>
          </w:p>
        </w:tc>
        <w:tc>
          <w:tcPr>
            <w:tcW w:w="5336" w:type="dxa"/>
          </w:tcPr>
          <w:p w14:paraId="1EEF6FBE" w14:textId="77777777" w:rsidR="001579FA" w:rsidRPr="00850263" w:rsidRDefault="001579FA" w:rsidP="00B5352E">
            <w:pPr>
              <w:spacing w:after="40"/>
              <w:rPr>
                <w:sz w:val="20"/>
                <w:szCs w:val="20"/>
                <w:lang w:val="es-ES_tradnl"/>
              </w:rPr>
            </w:pPr>
          </w:p>
        </w:tc>
      </w:tr>
      <w:tr w:rsidR="002D3D8F" w:rsidRPr="00DC3849" w14:paraId="696B0B6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A0BEF70" w14:textId="24D9BCB4" w:rsidR="002D3D8F" w:rsidRPr="007B2BD8" w:rsidRDefault="003A1510" w:rsidP="00B5352E">
            <w:pPr>
              <w:spacing w:after="40"/>
              <w:rPr>
                <w:sz w:val="20"/>
                <w:szCs w:val="20"/>
              </w:rPr>
            </w:pPr>
            <w:hyperlink r:id="rId148" w:history="1">
              <w:r w:rsidR="002D3D8F" w:rsidRPr="007B2BD8">
                <w:rPr>
                  <w:rStyle w:val="Hyperlink"/>
                  <w:sz w:val="20"/>
                  <w:szCs w:val="20"/>
                </w:rPr>
                <w:t>COP11 DOC. 28: Supporting information on wetlands and energy issues (</w:t>
              </w:r>
            </w:hyperlink>
            <w:r w:rsidR="00457C3D" w:rsidRPr="007B2BD8">
              <w:rPr>
                <w:rStyle w:val="Hyperlink"/>
                <w:sz w:val="20"/>
                <w:szCs w:val="20"/>
              </w:rPr>
              <w:t>Resolución</w:t>
            </w:r>
            <w:r w:rsidR="00D71313" w:rsidRPr="007B2BD8">
              <w:rPr>
                <w:rStyle w:val="Hyperlink"/>
                <w:sz w:val="20"/>
                <w:szCs w:val="20"/>
              </w:rPr>
              <w:t xml:space="preserve"> XI.10)</w:t>
            </w:r>
          </w:p>
        </w:tc>
        <w:tc>
          <w:tcPr>
            <w:tcW w:w="2171" w:type="dxa"/>
          </w:tcPr>
          <w:p w14:paraId="36ED9CA4" w14:textId="7A052E2E"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20" w:type="dxa"/>
          </w:tcPr>
          <w:p w14:paraId="549F0A48" w14:textId="39A51939" w:rsidR="002D3D8F" w:rsidRPr="00850263" w:rsidRDefault="00457C3D" w:rsidP="00B5352E">
            <w:pPr>
              <w:rPr>
                <w:rFonts w:cs="Arial"/>
                <w:sz w:val="20"/>
                <w:szCs w:val="20"/>
                <w:lang w:val="es-ES_tradnl"/>
              </w:rPr>
            </w:pPr>
            <w:r w:rsidRPr="00850263">
              <w:rPr>
                <w:rFonts w:cs="Arial"/>
                <w:sz w:val="20"/>
                <w:szCs w:val="20"/>
                <w:lang w:val="es-ES_tradnl"/>
              </w:rPr>
              <w:t>Responsables de políticas</w:t>
            </w:r>
            <w:r w:rsidR="002D3D8F"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745A49AA" w14:textId="77777777" w:rsidR="002D3D8F" w:rsidRPr="00850263" w:rsidRDefault="002D3D8F" w:rsidP="00B5352E">
            <w:pPr>
              <w:rPr>
                <w:rFonts w:cs="Arial"/>
                <w:sz w:val="20"/>
                <w:szCs w:val="20"/>
                <w:lang w:val="es-ES_tradnl"/>
              </w:rPr>
            </w:pPr>
          </w:p>
        </w:tc>
        <w:tc>
          <w:tcPr>
            <w:tcW w:w="1260" w:type="dxa"/>
          </w:tcPr>
          <w:p w14:paraId="46C8F2F9" w14:textId="597D44EF" w:rsidR="002D3D8F" w:rsidRPr="00850263" w:rsidRDefault="004009A8" w:rsidP="00B5352E">
            <w:pPr>
              <w:spacing w:after="100"/>
              <w:rPr>
                <w:sz w:val="20"/>
                <w:szCs w:val="20"/>
                <w:lang w:val="es-ES_tradnl"/>
              </w:rPr>
            </w:pPr>
            <w:r w:rsidRPr="00850263">
              <w:rPr>
                <w:sz w:val="20"/>
                <w:szCs w:val="20"/>
                <w:lang w:val="es-ES_tradnl"/>
              </w:rPr>
              <w:t>I</w:t>
            </w:r>
          </w:p>
        </w:tc>
        <w:tc>
          <w:tcPr>
            <w:tcW w:w="5336" w:type="dxa"/>
          </w:tcPr>
          <w:p w14:paraId="261E09CF" w14:textId="763EB84C" w:rsidR="001579FA" w:rsidRPr="00850263" w:rsidRDefault="00C02111" w:rsidP="00AF2926">
            <w:pPr>
              <w:pStyle w:val="NormalWeb"/>
              <w:rPr>
                <w:rFonts w:asciiTheme="minorHAnsi" w:hAnsiTheme="minorHAnsi"/>
                <w:lang w:val="es-ES_tradnl"/>
              </w:rPr>
            </w:pPr>
            <w:r w:rsidRPr="00850263">
              <w:rPr>
                <w:rFonts w:asciiTheme="minorHAnsi" w:hAnsiTheme="minorHAnsi"/>
                <w:u w:val="single"/>
                <w:lang w:val="es-ES_tradnl"/>
              </w:rPr>
              <w:t>Resumen</w:t>
            </w:r>
            <w:r w:rsidR="00F27208" w:rsidRPr="00850263">
              <w:rPr>
                <w:rFonts w:asciiTheme="minorHAnsi" w:hAnsiTheme="minorHAnsi"/>
                <w:u w:val="single"/>
                <w:lang w:val="es-ES_tradnl"/>
              </w:rPr>
              <w:t>:</w:t>
            </w:r>
            <w:r w:rsidR="00F27208" w:rsidRPr="00850263">
              <w:rPr>
                <w:rFonts w:asciiTheme="minorHAnsi" w:hAnsiTheme="minorHAnsi"/>
                <w:lang w:val="es-ES_tradnl"/>
              </w:rPr>
              <w:t xml:space="preserve"> “</w:t>
            </w:r>
            <w:r w:rsidR="002C788F" w:rsidRPr="00850263">
              <w:rPr>
                <w:rFonts w:asciiTheme="minorHAnsi" w:hAnsiTheme="minorHAnsi"/>
                <w:lang w:val="es-ES_tradnl"/>
              </w:rPr>
              <w:t xml:space="preserve">En el plan de trabajo </w:t>
            </w:r>
            <w:r w:rsidR="00BD122A" w:rsidRPr="00850263">
              <w:rPr>
                <w:rFonts w:asciiTheme="minorHAnsi" w:hAnsiTheme="minorHAnsi"/>
                <w:lang w:val="es-ES_tradnl"/>
              </w:rPr>
              <w:t>para</w:t>
            </w:r>
            <w:r w:rsidR="002C788F" w:rsidRPr="00850263">
              <w:rPr>
                <w:rFonts w:asciiTheme="minorHAnsi" w:hAnsiTheme="minorHAnsi"/>
                <w:lang w:val="es-ES_tradnl"/>
              </w:rPr>
              <w:t xml:space="preserve"> </w:t>
            </w:r>
            <w:r w:rsidR="00F27208" w:rsidRPr="00850263">
              <w:rPr>
                <w:rFonts w:asciiTheme="minorHAnsi" w:hAnsiTheme="minorHAnsi"/>
                <w:lang w:val="es-ES_tradnl"/>
              </w:rPr>
              <w:t xml:space="preserve">2009-2012 </w:t>
            </w:r>
            <w:r w:rsidR="002C788F" w:rsidRPr="00850263">
              <w:rPr>
                <w:rFonts w:asciiTheme="minorHAnsi" w:hAnsiTheme="minorHAnsi"/>
                <w:lang w:val="es-ES_tradnl"/>
              </w:rPr>
              <w:t xml:space="preserve">del Grupo de Examen Científico y Técnico (GECT) </w:t>
            </w:r>
            <w:r w:rsidR="00F27208" w:rsidRPr="00850263">
              <w:rPr>
                <w:rFonts w:asciiTheme="minorHAnsi" w:hAnsiTheme="minorHAnsi"/>
                <w:lang w:val="es-ES_tradnl"/>
              </w:rPr>
              <w:t>(</w:t>
            </w:r>
            <w:r w:rsidR="00457C3D" w:rsidRPr="00850263">
              <w:rPr>
                <w:rFonts w:asciiTheme="minorHAnsi" w:hAnsiTheme="minorHAnsi"/>
                <w:lang w:val="es-ES_tradnl"/>
              </w:rPr>
              <w:t>Resolución</w:t>
            </w:r>
            <w:r w:rsidR="00F27208" w:rsidRPr="00850263">
              <w:rPr>
                <w:rFonts w:asciiTheme="minorHAnsi" w:hAnsiTheme="minorHAnsi"/>
                <w:lang w:val="es-ES_tradnl"/>
              </w:rPr>
              <w:t xml:space="preserve"> X.10), </w:t>
            </w:r>
            <w:r w:rsidR="002C788F" w:rsidRPr="00850263">
              <w:rPr>
                <w:rFonts w:asciiTheme="minorHAnsi" w:hAnsiTheme="minorHAnsi"/>
                <w:lang w:val="es-ES_tradnl"/>
              </w:rPr>
              <w:t xml:space="preserve">se pidió </w:t>
            </w:r>
            <w:r w:rsidR="00AF2926" w:rsidRPr="00850263">
              <w:rPr>
                <w:rFonts w:asciiTheme="minorHAnsi" w:hAnsiTheme="minorHAnsi"/>
                <w:lang w:val="es-ES_tradnl"/>
              </w:rPr>
              <w:t>a dicho grupo que realizara ‘</w:t>
            </w:r>
            <w:r w:rsidR="004A4264" w:rsidRPr="00850263">
              <w:rPr>
                <w:rFonts w:asciiTheme="minorHAnsi" w:hAnsiTheme="minorHAnsi"/>
                <w:lang w:val="es-ES_tradnl"/>
              </w:rPr>
              <w:t xml:space="preserve">un examen de determinación </w:t>
            </w:r>
            <w:r w:rsidR="00F27208" w:rsidRPr="00850263">
              <w:rPr>
                <w:rFonts w:asciiTheme="minorHAnsi" w:hAnsiTheme="minorHAnsi"/>
                <w:lang w:val="es-ES_tradnl"/>
              </w:rPr>
              <w:t xml:space="preserve"> </w:t>
            </w:r>
            <w:r w:rsidR="004A4264" w:rsidRPr="00850263">
              <w:rPr>
                <w:rFonts w:asciiTheme="minorHAnsi" w:hAnsiTheme="minorHAnsi"/>
                <w:lang w:val="es-ES_tradnl"/>
              </w:rPr>
              <w:t xml:space="preserve">de las implicaciones para los humedales de las actividades de </w:t>
            </w:r>
            <w:r w:rsidR="00BD122A" w:rsidRPr="00850263">
              <w:rPr>
                <w:rFonts w:asciiTheme="minorHAnsi" w:hAnsiTheme="minorHAnsi"/>
                <w:lang w:val="es-ES_tradnl"/>
              </w:rPr>
              <w:t>generación</w:t>
            </w:r>
            <w:r w:rsidR="004A4264" w:rsidRPr="00850263">
              <w:rPr>
                <w:rFonts w:asciiTheme="minorHAnsi" w:hAnsiTheme="minorHAnsi"/>
                <w:lang w:val="es-ES_tradnl"/>
              </w:rPr>
              <w:t xml:space="preserve"> y </w:t>
            </w:r>
            <w:r w:rsidR="00BD122A" w:rsidRPr="00850263">
              <w:rPr>
                <w:rFonts w:asciiTheme="minorHAnsi" w:hAnsiTheme="minorHAnsi"/>
                <w:lang w:val="es-ES_tradnl"/>
              </w:rPr>
              <w:t>distribución</w:t>
            </w:r>
            <w:r w:rsidR="004A4264" w:rsidRPr="00850263">
              <w:rPr>
                <w:rFonts w:asciiTheme="minorHAnsi" w:hAnsiTheme="minorHAnsi"/>
                <w:lang w:val="es-ES_tradnl"/>
              </w:rPr>
              <w:t xml:space="preserve"> de </w:t>
            </w:r>
            <w:r w:rsidR="00BD122A" w:rsidRPr="00850263">
              <w:rPr>
                <w:rFonts w:asciiTheme="minorHAnsi" w:hAnsiTheme="minorHAnsi"/>
                <w:lang w:val="es-ES_tradnl"/>
              </w:rPr>
              <w:t>energía</w:t>
            </w:r>
            <w:r w:rsidR="004A4264" w:rsidRPr="00850263">
              <w:rPr>
                <w:rFonts w:asciiTheme="minorHAnsi" w:hAnsiTheme="minorHAnsi"/>
                <w:lang w:val="es-ES_tradnl"/>
              </w:rPr>
              <w:t xml:space="preserve">, que abarque los sectores de la </w:t>
            </w:r>
            <w:r w:rsidR="00BD122A" w:rsidRPr="00850263">
              <w:rPr>
                <w:rFonts w:asciiTheme="minorHAnsi" w:hAnsiTheme="minorHAnsi"/>
                <w:lang w:val="es-ES_tradnl"/>
              </w:rPr>
              <w:t>energía</w:t>
            </w:r>
            <w:r w:rsidR="004A4264" w:rsidRPr="00850263">
              <w:rPr>
                <w:rFonts w:asciiTheme="minorHAnsi" w:hAnsiTheme="minorHAnsi"/>
                <w:lang w:val="es-ES_tradnl"/>
              </w:rPr>
              <w:t xml:space="preserve"> tanto convencionales como renovables, tomando en </w:t>
            </w:r>
            <w:r w:rsidR="00BD122A" w:rsidRPr="00850263">
              <w:rPr>
                <w:rFonts w:asciiTheme="minorHAnsi" w:hAnsiTheme="minorHAnsi"/>
                <w:lang w:val="es-ES_tradnl"/>
              </w:rPr>
              <w:t>consideración</w:t>
            </w:r>
            <w:r w:rsidR="004A4264" w:rsidRPr="00850263">
              <w:rPr>
                <w:rFonts w:asciiTheme="minorHAnsi" w:hAnsiTheme="minorHAnsi"/>
                <w:lang w:val="es-ES_tradnl"/>
              </w:rPr>
              <w:t xml:space="preserve"> cuestiones relativas al cambio </w:t>
            </w:r>
            <w:r w:rsidR="00BD122A" w:rsidRPr="00850263">
              <w:rPr>
                <w:rFonts w:asciiTheme="minorHAnsi" w:hAnsiTheme="minorHAnsi"/>
                <w:lang w:val="es-ES_tradnl"/>
              </w:rPr>
              <w:t>climático</w:t>
            </w:r>
            <w:r w:rsidR="004A4264" w:rsidRPr="00850263">
              <w:rPr>
                <w:rFonts w:asciiTheme="minorHAnsi" w:hAnsiTheme="minorHAnsi"/>
                <w:lang w:val="es-ES_tradnl"/>
              </w:rPr>
              <w:t xml:space="preserve"> y los humedales, relacionando </w:t>
            </w:r>
            <w:r w:rsidR="00BD122A" w:rsidRPr="00850263">
              <w:rPr>
                <w:rFonts w:asciiTheme="minorHAnsi" w:hAnsiTheme="minorHAnsi"/>
                <w:lang w:val="es-ES_tradnl"/>
              </w:rPr>
              <w:t>según</w:t>
            </w:r>
            <w:r w:rsidR="004A4264" w:rsidRPr="00850263">
              <w:rPr>
                <w:rFonts w:asciiTheme="minorHAnsi" w:hAnsiTheme="minorHAnsi"/>
                <w:lang w:val="es-ES_tradnl"/>
              </w:rPr>
              <w:t xml:space="preserve"> convenga las actividades realizadas con la tarea sobre industrias extractivas</w:t>
            </w:r>
            <w:r w:rsidR="00F27208" w:rsidRPr="00850263">
              <w:rPr>
                <w:rFonts w:asciiTheme="minorHAnsi" w:hAnsiTheme="minorHAnsi"/>
                <w:lang w:val="es-ES_tradnl"/>
              </w:rPr>
              <w:t xml:space="preserve">. . . </w:t>
            </w:r>
            <w:r w:rsidR="004A4264" w:rsidRPr="00850263">
              <w:rPr>
                <w:rFonts w:asciiTheme="minorHAnsi" w:hAnsiTheme="minorHAnsi"/>
                <w:lang w:val="es-ES_tradnl"/>
              </w:rPr>
              <w:t xml:space="preserve">y teniendo en cuenta las cambiantes perspectivas normativas </w:t>
            </w:r>
            <w:r w:rsidR="004A4264" w:rsidRPr="00850263">
              <w:rPr>
                <w:rFonts w:asciiTheme="minorHAnsi" w:hAnsiTheme="minorHAnsi"/>
                <w:lang w:val="es-ES_tradnl"/>
              </w:rPr>
              <w:lastRenderedPageBreak/>
              <w:t xml:space="preserve">actualizadas en esos sectores y las cuestiones de seguridad </w:t>
            </w:r>
            <w:r w:rsidR="00BD122A" w:rsidRPr="00850263">
              <w:rPr>
                <w:rFonts w:asciiTheme="minorHAnsi" w:hAnsiTheme="minorHAnsi"/>
                <w:lang w:val="es-ES_tradnl"/>
              </w:rPr>
              <w:t>energética</w:t>
            </w:r>
            <w:r w:rsidR="004A4264" w:rsidRPr="00850263">
              <w:rPr>
                <w:rFonts w:asciiTheme="minorHAnsi" w:hAnsiTheme="minorHAnsi"/>
                <w:lang w:val="es-ES_tradnl"/>
              </w:rPr>
              <w:t xml:space="preserve"> en general</w:t>
            </w:r>
            <w:r w:rsidR="00F27208" w:rsidRPr="00850263">
              <w:rPr>
                <w:rFonts w:asciiTheme="minorHAnsi" w:hAnsiTheme="minorHAnsi"/>
                <w:lang w:val="es-ES_tradnl"/>
              </w:rPr>
              <w:t>.</w:t>
            </w:r>
            <w:r w:rsidR="00AF2926" w:rsidRPr="00850263">
              <w:rPr>
                <w:rFonts w:asciiTheme="minorHAnsi" w:hAnsiTheme="minorHAnsi"/>
                <w:lang w:val="es-ES_tradnl"/>
              </w:rPr>
              <w:t>’</w:t>
            </w:r>
            <w:r w:rsidR="00F27208" w:rsidRPr="00850263">
              <w:rPr>
                <w:rFonts w:asciiTheme="minorHAnsi" w:hAnsiTheme="minorHAnsi"/>
                <w:lang w:val="es-ES_tradnl"/>
              </w:rPr>
              <w:t xml:space="preserve">. . . </w:t>
            </w:r>
            <w:r w:rsidR="004A4264" w:rsidRPr="00850263">
              <w:rPr>
                <w:rFonts w:asciiTheme="minorHAnsi" w:hAnsiTheme="minorHAnsi"/>
                <w:lang w:val="es-ES_tradnl"/>
              </w:rPr>
              <w:t xml:space="preserve">Dicho examen fue preparado por el GECT durante el período </w:t>
            </w:r>
            <w:r w:rsidR="00F27208" w:rsidRPr="00850263">
              <w:rPr>
                <w:rFonts w:asciiTheme="minorHAnsi" w:hAnsiTheme="minorHAnsi"/>
                <w:lang w:val="es-ES_tradnl"/>
              </w:rPr>
              <w:t>2010-2011</w:t>
            </w:r>
            <w:r w:rsidR="00AF2926" w:rsidRPr="00850263">
              <w:rPr>
                <w:lang w:val="es-ES_tradnl"/>
              </w:rPr>
              <w:t xml:space="preserve">. . . </w:t>
            </w:r>
            <w:r w:rsidR="00F27208" w:rsidRPr="00850263">
              <w:rPr>
                <w:rFonts w:asciiTheme="minorHAnsi" w:hAnsiTheme="minorHAnsi"/>
                <w:lang w:val="es-ES_tradnl"/>
              </w:rPr>
              <w:t xml:space="preserve"> </w:t>
            </w:r>
            <w:proofErr w:type="gramStart"/>
            <w:r w:rsidR="004A4264" w:rsidRPr="00850263">
              <w:rPr>
                <w:rFonts w:asciiTheme="minorHAnsi" w:hAnsiTheme="minorHAnsi"/>
                <w:lang w:val="es-ES_tradnl"/>
              </w:rPr>
              <w:t>y</w:t>
            </w:r>
            <w:proofErr w:type="gramEnd"/>
            <w:r w:rsidR="004A4264" w:rsidRPr="00850263">
              <w:rPr>
                <w:rFonts w:asciiTheme="minorHAnsi" w:hAnsiTheme="minorHAnsi"/>
                <w:lang w:val="es-ES_tradnl"/>
              </w:rPr>
              <w:t xml:space="preserve"> se ha publicado </w:t>
            </w:r>
            <w:r w:rsidR="00AF2926" w:rsidRPr="00850263">
              <w:rPr>
                <w:lang w:val="es-ES_tradnl"/>
              </w:rPr>
              <w:t xml:space="preserve">. . . </w:t>
            </w:r>
            <w:r w:rsidR="004A4264" w:rsidRPr="00850263">
              <w:rPr>
                <w:rFonts w:asciiTheme="minorHAnsi" w:hAnsiTheme="minorHAnsi"/>
                <w:lang w:val="es-ES_tradnl"/>
              </w:rPr>
              <w:t>como Informe Técnico de Ramsar</w:t>
            </w:r>
            <w:r w:rsidR="00AF2926" w:rsidRPr="00850263">
              <w:rPr>
                <w:lang w:val="es-ES_tradnl"/>
              </w:rPr>
              <w:t>. . .</w:t>
            </w:r>
            <w:r w:rsidR="004A4264" w:rsidRPr="00850263">
              <w:rPr>
                <w:rFonts w:asciiTheme="minorHAnsi" w:hAnsiTheme="minorHAnsi"/>
                <w:lang w:val="es-ES_tradnl"/>
              </w:rPr>
              <w:t xml:space="preserve"> Este documento informativo contiene el resumen ejecutivo de dicho Informe Técnico de Ramsar</w:t>
            </w:r>
            <w:r w:rsidR="00AF2926" w:rsidRPr="00850263">
              <w:rPr>
                <w:lang w:val="es-ES_tradnl"/>
              </w:rPr>
              <w:t>. . .</w:t>
            </w:r>
            <w:r w:rsidR="00F27208" w:rsidRPr="00850263">
              <w:rPr>
                <w:rFonts w:asciiTheme="minorHAnsi" w:hAnsiTheme="minorHAnsi"/>
                <w:lang w:val="es-ES_tradnl"/>
              </w:rPr>
              <w:t>”</w:t>
            </w:r>
          </w:p>
        </w:tc>
      </w:tr>
      <w:tr w:rsidR="002D3D8F" w:rsidRPr="00DC3849" w14:paraId="37B3FC8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AA0AFDA" w14:textId="50298516" w:rsidR="002D3D8F" w:rsidRPr="00850263" w:rsidRDefault="003A1510" w:rsidP="00604BD2">
            <w:pPr>
              <w:spacing w:after="40"/>
              <w:rPr>
                <w:sz w:val="20"/>
                <w:szCs w:val="20"/>
                <w:lang w:val="es-ES_tradnl"/>
              </w:rPr>
            </w:pPr>
            <w:hyperlink r:id="rId149" w:history="1">
              <w:r w:rsidR="00604BD2" w:rsidRPr="00850263">
                <w:rPr>
                  <w:rStyle w:val="Hyperlink"/>
                  <w:sz w:val="20"/>
                  <w:szCs w:val="20"/>
                  <w:lang w:val="es-ES_tradnl"/>
                </w:rPr>
                <w:t>Informes de las Misiones Ramsar de Asesoramiento</w:t>
              </w:r>
            </w:hyperlink>
          </w:p>
        </w:tc>
        <w:tc>
          <w:tcPr>
            <w:tcW w:w="2171" w:type="dxa"/>
          </w:tcPr>
          <w:p w14:paraId="118724B3" w14:textId="04300FD2"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w:t>
            </w:r>
            <w:r w:rsidR="00AF2926" w:rsidRPr="00850263">
              <w:rPr>
                <w:rFonts w:cs="Arial"/>
                <w:sz w:val="20"/>
                <w:szCs w:val="20"/>
                <w:lang w:val="es-ES_tradnl"/>
              </w:rPr>
              <w:t>C</w:t>
            </w:r>
            <w:r w:rsidRPr="00850263">
              <w:rPr>
                <w:rFonts w:cs="Arial"/>
                <w:sz w:val="20"/>
                <w:szCs w:val="20"/>
                <w:lang w:val="es-ES_tradnl"/>
              </w:rPr>
              <w:t>ientíficas</w:t>
            </w:r>
            <w:r w:rsidR="002D3D8F" w:rsidRPr="00850263">
              <w:rPr>
                <w:rFonts w:cs="Arial"/>
                <w:sz w:val="20"/>
                <w:szCs w:val="20"/>
                <w:lang w:val="es-ES_tradnl"/>
              </w:rPr>
              <w:t xml:space="preserve"> </w:t>
            </w:r>
          </w:p>
        </w:tc>
        <w:tc>
          <w:tcPr>
            <w:tcW w:w="2520" w:type="dxa"/>
          </w:tcPr>
          <w:p w14:paraId="0897AD17" w14:textId="2848D9DF" w:rsidR="002D3D8F" w:rsidRPr="00850263" w:rsidRDefault="00457C3D" w:rsidP="00B5352E">
            <w:pPr>
              <w:rPr>
                <w:rFonts w:cs="Arial"/>
                <w:sz w:val="20"/>
                <w:szCs w:val="20"/>
                <w:lang w:val="es-ES_tradnl"/>
              </w:rPr>
            </w:pPr>
            <w:r w:rsidRPr="00850263">
              <w:rPr>
                <w:rFonts w:cs="Arial"/>
                <w:sz w:val="20"/>
                <w:szCs w:val="20"/>
                <w:lang w:val="es-ES_tradnl"/>
              </w:rPr>
              <w:t>Profesionales</w:t>
            </w:r>
          </w:p>
        </w:tc>
        <w:tc>
          <w:tcPr>
            <w:tcW w:w="1260" w:type="dxa"/>
          </w:tcPr>
          <w:p w14:paraId="3DD7F876" w14:textId="77777777" w:rsidR="002D3D8F" w:rsidRPr="00850263" w:rsidRDefault="002D3D8F" w:rsidP="00B5352E">
            <w:pPr>
              <w:rPr>
                <w:rFonts w:cs="Arial"/>
                <w:sz w:val="20"/>
                <w:szCs w:val="20"/>
                <w:lang w:val="es-ES_tradnl"/>
              </w:rPr>
            </w:pPr>
          </w:p>
        </w:tc>
        <w:tc>
          <w:tcPr>
            <w:tcW w:w="1260" w:type="dxa"/>
          </w:tcPr>
          <w:p w14:paraId="2163AE0C" w14:textId="6CD20586" w:rsidR="002D3D8F" w:rsidRPr="00850263" w:rsidRDefault="002D3D8F" w:rsidP="004009A8">
            <w:pPr>
              <w:spacing w:after="100"/>
              <w:rPr>
                <w:sz w:val="20"/>
                <w:szCs w:val="20"/>
                <w:lang w:val="es-ES_tradnl"/>
              </w:rPr>
            </w:pPr>
            <w:r w:rsidRPr="00850263">
              <w:rPr>
                <w:sz w:val="20"/>
                <w:szCs w:val="20"/>
                <w:lang w:val="es-ES_tradnl"/>
              </w:rPr>
              <w:t>Var</w:t>
            </w:r>
            <w:r w:rsidR="004009A8" w:rsidRPr="00850263">
              <w:rPr>
                <w:sz w:val="20"/>
                <w:szCs w:val="20"/>
                <w:lang w:val="es-ES_tradnl"/>
              </w:rPr>
              <w:t>ía</w:t>
            </w:r>
            <w:r w:rsidRPr="00850263">
              <w:rPr>
                <w:sz w:val="20"/>
                <w:szCs w:val="20"/>
                <w:lang w:val="es-ES_tradnl"/>
              </w:rPr>
              <w:t xml:space="preserve"> (</w:t>
            </w:r>
            <w:r w:rsidR="004009A8" w:rsidRPr="00850263">
              <w:rPr>
                <w:sz w:val="20"/>
                <w:szCs w:val="20"/>
                <w:lang w:val="es-ES_tradnl"/>
              </w:rPr>
              <w:t>I</w:t>
            </w:r>
            <w:r w:rsidRPr="00850263">
              <w:rPr>
                <w:sz w:val="20"/>
                <w:szCs w:val="20"/>
                <w:lang w:val="es-ES_tradnl"/>
              </w:rPr>
              <w:t xml:space="preserve">, F, </w:t>
            </w:r>
            <w:r w:rsidR="004009A8" w:rsidRPr="00850263">
              <w:rPr>
                <w:sz w:val="20"/>
                <w:szCs w:val="20"/>
                <w:lang w:val="es-ES_tradnl"/>
              </w:rPr>
              <w:t>y/o</w:t>
            </w:r>
            <w:r w:rsidRPr="00850263">
              <w:rPr>
                <w:sz w:val="20"/>
                <w:szCs w:val="20"/>
                <w:lang w:val="es-ES_tradnl"/>
              </w:rPr>
              <w:t xml:space="preserve"> </w:t>
            </w:r>
            <w:r w:rsidR="004009A8" w:rsidRPr="00850263">
              <w:rPr>
                <w:sz w:val="20"/>
                <w:szCs w:val="20"/>
                <w:lang w:val="es-ES_tradnl"/>
              </w:rPr>
              <w:t>E</w:t>
            </w:r>
            <w:r w:rsidRPr="00850263">
              <w:rPr>
                <w:sz w:val="20"/>
                <w:szCs w:val="20"/>
                <w:lang w:val="es-ES_tradnl"/>
              </w:rPr>
              <w:t>)</w:t>
            </w:r>
          </w:p>
        </w:tc>
        <w:tc>
          <w:tcPr>
            <w:tcW w:w="5336" w:type="dxa"/>
          </w:tcPr>
          <w:p w14:paraId="0818BA69" w14:textId="114A2B90" w:rsidR="001579FA" w:rsidRPr="00850263" w:rsidRDefault="00C02111" w:rsidP="00B5352E">
            <w:pPr>
              <w:spacing w:after="40"/>
              <w:rPr>
                <w:sz w:val="20"/>
                <w:szCs w:val="20"/>
                <w:lang w:val="es-ES_tradnl"/>
              </w:rPr>
            </w:pPr>
            <w:r w:rsidRPr="00850263">
              <w:rPr>
                <w:sz w:val="20"/>
                <w:szCs w:val="20"/>
                <w:u w:val="single"/>
                <w:lang w:val="es-ES_tradnl"/>
              </w:rPr>
              <w:t>Resumen</w:t>
            </w:r>
            <w:r w:rsidR="00F27208" w:rsidRPr="00850263">
              <w:rPr>
                <w:sz w:val="20"/>
                <w:szCs w:val="20"/>
                <w:lang w:val="es-ES_tradnl"/>
              </w:rPr>
              <w:t>: “</w:t>
            </w:r>
            <w:r w:rsidR="008A2C40" w:rsidRPr="00850263">
              <w:rPr>
                <w:sz w:val="20"/>
                <w:szCs w:val="20"/>
                <w:lang w:val="es-ES_tradnl"/>
              </w:rPr>
              <w:t>Cuando se ven amenazadas las características ecológicas de un Sitio Ramsar, la Parte Contratante en cuestión puede solicitar una Misión Ramsar de Asesoramiento (MRA)</w:t>
            </w:r>
            <w:r w:rsidR="00F27208" w:rsidRPr="00850263">
              <w:rPr>
                <w:sz w:val="20"/>
                <w:szCs w:val="20"/>
                <w:lang w:val="es-ES_tradnl"/>
              </w:rPr>
              <w:t xml:space="preserve">. . . . </w:t>
            </w:r>
            <w:r w:rsidR="008A2C40" w:rsidRPr="00850263">
              <w:rPr>
                <w:sz w:val="20"/>
                <w:szCs w:val="20"/>
                <w:lang w:val="es-ES_tradnl"/>
              </w:rPr>
              <w:t>Generalmente la Misión consiste en una visita de un equipo de dos o más expertos</w:t>
            </w:r>
            <w:r w:rsidR="00F27208" w:rsidRPr="00850263">
              <w:rPr>
                <w:sz w:val="20"/>
                <w:szCs w:val="20"/>
                <w:lang w:val="es-ES_tradnl"/>
              </w:rPr>
              <w:t xml:space="preserve">. . . . </w:t>
            </w:r>
            <w:r w:rsidR="008A2C40" w:rsidRPr="00850263">
              <w:rPr>
                <w:sz w:val="20"/>
                <w:szCs w:val="20"/>
                <w:lang w:val="es-ES_tradnl"/>
              </w:rPr>
              <w:t xml:space="preserve">El proyecto de informe del equipo se presenta a la Parte Contratante para que lo examine y a continuación se publica el </w:t>
            </w:r>
            <w:hyperlink r:id="rId150" w:history="1">
              <w:r w:rsidR="008A2C40" w:rsidRPr="00850263">
                <w:rPr>
                  <w:sz w:val="20"/>
                  <w:szCs w:val="20"/>
                  <w:lang w:val="es-ES_tradnl"/>
                </w:rPr>
                <w:t xml:space="preserve">informe final </w:t>
              </w:r>
            </w:hyperlink>
            <w:r w:rsidR="008A2C40" w:rsidRPr="00850263">
              <w:rPr>
                <w:sz w:val="20"/>
                <w:szCs w:val="20"/>
                <w:lang w:val="es-ES_tradnl"/>
              </w:rPr>
              <w:t>revisado. Las conclusiones y recomendaciones del informe pueden servir de base para adoptar medidas en el Sitio, y posiblemente para obtener posteriormente asistencia financiera</w:t>
            </w:r>
            <w:r w:rsidR="00F27208" w:rsidRPr="00850263">
              <w:rPr>
                <w:sz w:val="20"/>
                <w:szCs w:val="20"/>
                <w:lang w:val="es-ES_tradnl"/>
              </w:rPr>
              <w:t>.”</w:t>
            </w:r>
          </w:p>
        </w:tc>
      </w:tr>
      <w:tr w:rsidR="002D3D8F" w:rsidRPr="00DC3849" w14:paraId="3CD0DB92"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EEB8B3B" w14:textId="77777777" w:rsidR="002D3D8F" w:rsidRPr="007B2BD8" w:rsidRDefault="003A1510" w:rsidP="00B5352E">
            <w:pPr>
              <w:spacing w:after="40"/>
              <w:rPr>
                <w:sz w:val="20"/>
                <w:szCs w:val="20"/>
              </w:rPr>
            </w:pPr>
            <w:hyperlink r:id="rId151" w:history="1">
              <w:r w:rsidR="002D3D8F" w:rsidRPr="007B2BD8">
                <w:rPr>
                  <w:rStyle w:val="Hyperlink"/>
                  <w:sz w:val="20"/>
                  <w:szCs w:val="20"/>
                </w:rPr>
                <w:t xml:space="preserve">STRP Briefing Note No. 6: Towards the wise use of urban and </w:t>
              </w:r>
              <w:proofErr w:type="spellStart"/>
              <w:r w:rsidR="002D3D8F" w:rsidRPr="007B2BD8">
                <w:rPr>
                  <w:rStyle w:val="Hyperlink"/>
                  <w:sz w:val="20"/>
                  <w:szCs w:val="20"/>
                </w:rPr>
                <w:t>peri</w:t>
              </w:r>
              <w:proofErr w:type="spellEnd"/>
              <w:r w:rsidR="002D3D8F" w:rsidRPr="007B2BD8">
                <w:rPr>
                  <w:rStyle w:val="Hyperlink"/>
                  <w:sz w:val="20"/>
                  <w:szCs w:val="20"/>
                </w:rPr>
                <w:t>-urban wetlands</w:t>
              </w:r>
            </w:hyperlink>
          </w:p>
        </w:tc>
        <w:tc>
          <w:tcPr>
            <w:tcW w:w="2171" w:type="dxa"/>
          </w:tcPr>
          <w:p w14:paraId="7D491525" w14:textId="27FA076B"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20" w:type="dxa"/>
          </w:tcPr>
          <w:p w14:paraId="77BD2DEA" w14:textId="2435BA14" w:rsidR="002D3D8F" w:rsidRPr="00850263" w:rsidRDefault="00457C3D" w:rsidP="00B5352E">
            <w:pPr>
              <w:rPr>
                <w:rFonts w:cs="Arial"/>
                <w:sz w:val="20"/>
                <w:szCs w:val="20"/>
                <w:lang w:val="es-ES_tradnl"/>
              </w:rPr>
            </w:pPr>
            <w:r w:rsidRPr="00850263">
              <w:rPr>
                <w:rFonts w:cs="Arial"/>
                <w:sz w:val="20"/>
                <w:szCs w:val="20"/>
                <w:lang w:val="es-ES_tradnl"/>
              </w:rPr>
              <w:t>Responsables de políticas</w:t>
            </w:r>
            <w:r w:rsidR="002D3D8F" w:rsidRPr="00850263">
              <w:rPr>
                <w:rFonts w:cs="Arial"/>
                <w:sz w:val="20"/>
                <w:szCs w:val="20"/>
                <w:lang w:val="es-ES_tradnl"/>
              </w:rPr>
              <w:t xml:space="preserve">, </w:t>
            </w:r>
            <w:r w:rsidRPr="00850263">
              <w:rPr>
                <w:rFonts w:cs="Arial"/>
                <w:sz w:val="20"/>
                <w:szCs w:val="20"/>
                <w:lang w:val="es-ES_tradnl"/>
              </w:rPr>
              <w:t>profesionales</w:t>
            </w:r>
          </w:p>
        </w:tc>
        <w:tc>
          <w:tcPr>
            <w:tcW w:w="1260" w:type="dxa"/>
          </w:tcPr>
          <w:p w14:paraId="2F97656B" w14:textId="77777777" w:rsidR="002D3D8F" w:rsidRPr="00850263" w:rsidRDefault="002D3D8F" w:rsidP="00B5352E">
            <w:pPr>
              <w:rPr>
                <w:rFonts w:cs="Arial"/>
                <w:sz w:val="20"/>
                <w:szCs w:val="20"/>
                <w:lang w:val="es-ES_tradnl"/>
              </w:rPr>
            </w:pPr>
          </w:p>
        </w:tc>
        <w:tc>
          <w:tcPr>
            <w:tcW w:w="1260" w:type="dxa"/>
          </w:tcPr>
          <w:p w14:paraId="5E1A73A4" w14:textId="724F04D8" w:rsidR="002D3D8F" w:rsidRPr="00850263" w:rsidRDefault="004009A8" w:rsidP="00B5352E">
            <w:pPr>
              <w:spacing w:after="100"/>
              <w:rPr>
                <w:sz w:val="20"/>
                <w:szCs w:val="20"/>
                <w:lang w:val="es-ES_tradnl"/>
              </w:rPr>
            </w:pPr>
            <w:r w:rsidRPr="00850263">
              <w:rPr>
                <w:sz w:val="20"/>
                <w:szCs w:val="20"/>
                <w:lang w:val="es-ES_tradnl"/>
              </w:rPr>
              <w:t>I</w:t>
            </w:r>
          </w:p>
        </w:tc>
        <w:tc>
          <w:tcPr>
            <w:tcW w:w="5336" w:type="dxa"/>
          </w:tcPr>
          <w:p w14:paraId="37D33624" w14:textId="1191DC4B" w:rsidR="002D3D8F" w:rsidRPr="00850263" w:rsidRDefault="00C02111" w:rsidP="00B5352E">
            <w:pPr>
              <w:rPr>
                <w:rFonts w:cs="Arial"/>
                <w:sz w:val="20"/>
                <w:szCs w:val="20"/>
                <w:lang w:val="es-ES_tradnl"/>
              </w:rPr>
            </w:pPr>
            <w:r w:rsidRPr="00850263">
              <w:rPr>
                <w:rFonts w:cs="Arial"/>
                <w:sz w:val="20"/>
                <w:szCs w:val="20"/>
                <w:u w:val="single"/>
                <w:lang w:val="es-ES_tradnl"/>
              </w:rPr>
              <w:t>Resumen</w:t>
            </w:r>
            <w:r w:rsidR="00F27208" w:rsidRPr="00850263">
              <w:rPr>
                <w:rFonts w:cs="Arial"/>
                <w:sz w:val="20"/>
                <w:szCs w:val="20"/>
                <w:u w:val="single"/>
                <w:lang w:val="es-ES_tradnl"/>
              </w:rPr>
              <w:t>:</w:t>
            </w:r>
            <w:r w:rsidR="00F27208" w:rsidRPr="00850263">
              <w:rPr>
                <w:rFonts w:cs="Arial"/>
                <w:sz w:val="20"/>
                <w:szCs w:val="20"/>
                <w:lang w:val="es-ES_tradnl"/>
              </w:rPr>
              <w:t xml:space="preserve"> “</w:t>
            </w:r>
            <w:r w:rsidR="004A4264" w:rsidRPr="00850263">
              <w:rPr>
                <w:rFonts w:cs="Arial"/>
                <w:sz w:val="20"/>
                <w:szCs w:val="20"/>
                <w:lang w:val="es-ES_tradnl"/>
              </w:rPr>
              <w:t xml:space="preserve">Esta nota informativa aporta </w:t>
            </w:r>
            <w:r w:rsidR="00BD122A" w:rsidRPr="00850263">
              <w:rPr>
                <w:rFonts w:cs="Arial"/>
                <w:sz w:val="20"/>
                <w:szCs w:val="20"/>
                <w:lang w:val="es-ES_tradnl"/>
              </w:rPr>
              <w:t>información</w:t>
            </w:r>
            <w:r w:rsidR="004A4264" w:rsidRPr="00850263">
              <w:rPr>
                <w:rFonts w:cs="Arial"/>
                <w:sz w:val="20"/>
                <w:szCs w:val="20"/>
                <w:lang w:val="es-ES_tradnl"/>
              </w:rPr>
              <w:t xml:space="preserve"> detallada sobre los </w:t>
            </w:r>
            <w:r w:rsidR="00BD122A" w:rsidRPr="00850263">
              <w:rPr>
                <w:rFonts w:cs="Arial"/>
                <w:sz w:val="20"/>
                <w:szCs w:val="20"/>
                <w:lang w:val="es-ES_tradnl"/>
              </w:rPr>
              <w:t>principios</w:t>
            </w:r>
            <w:r w:rsidR="004A4264" w:rsidRPr="00850263">
              <w:rPr>
                <w:rFonts w:cs="Arial"/>
                <w:sz w:val="20"/>
                <w:szCs w:val="20"/>
                <w:lang w:val="es-ES_tradnl"/>
              </w:rPr>
              <w:t xml:space="preserve"> para la </w:t>
            </w:r>
            <w:r w:rsidR="00BD122A" w:rsidRPr="00850263">
              <w:rPr>
                <w:rFonts w:cs="Arial"/>
                <w:sz w:val="20"/>
                <w:szCs w:val="20"/>
                <w:lang w:val="es-ES_tradnl"/>
              </w:rPr>
              <w:t>planificación</w:t>
            </w:r>
            <w:r w:rsidR="004A4264" w:rsidRPr="00850263">
              <w:rPr>
                <w:rFonts w:cs="Arial"/>
                <w:sz w:val="20"/>
                <w:szCs w:val="20"/>
                <w:lang w:val="es-ES_tradnl"/>
              </w:rPr>
              <w:t xml:space="preserve"> y el manejo de los humedales urbanos y periurbanos acordados por las Partes Contratantes de la Convención de Ramsar. Su finalidad es ayudar a </w:t>
            </w:r>
            <w:r w:rsidR="00DC3849" w:rsidRPr="00850263">
              <w:rPr>
                <w:rFonts w:cs="Arial"/>
                <w:sz w:val="20"/>
                <w:szCs w:val="20"/>
                <w:lang w:val="es-ES_tradnl"/>
              </w:rPr>
              <w:t>los</w:t>
            </w:r>
            <w:r w:rsidR="004A4264" w:rsidRPr="00850263">
              <w:rPr>
                <w:rFonts w:cs="Arial"/>
                <w:sz w:val="20"/>
                <w:szCs w:val="20"/>
                <w:lang w:val="es-ES_tradnl"/>
              </w:rPr>
              <w:t xml:space="preserve"> responsables de la administración y </w:t>
            </w:r>
            <w:r w:rsidR="00BD122A" w:rsidRPr="00850263">
              <w:rPr>
                <w:rFonts w:cs="Arial"/>
                <w:sz w:val="20"/>
                <w:szCs w:val="20"/>
                <w:lang w:val="es-ES_tradnl"/>
              </w:rPr>
              <w:t>planificación</w:t>
            </w:r>
            <w:r w:rsidR="004A4264" w:rsidRPr="00850263">
              <w:rPr>
                <w:rFonts w:cs="Arial"/>
                <w:sz w:val="20"/>
                <w:szCs w:val="20"/>
                <w:lang w:val="es-ES_tradnl"/>
              </w:rPr>
              <w:t xml:space="preserve"> de </w:t>
            </w:r>
            <w:r w:rsidR="00BD122A" w:rsidRPr="00850263">
              <w:rPr>
                <w:rFonts w:cs="Arial"/>
                <w:sz w:val="20"/>
                <w:szCs w:val="20"/>
                <w:lang w:val="es-ES_tradnl"/>
              </w:rPr>
              <w:t>pueblos</w:t>
            </w:r>
            <w:r w:rsidR="004A4264" w:rsidRPr="00850263">
              <w:rPr>
                <w:rFonts w:cs="Arial"/>
                <w:sz w:val="20"/>
                <w:szCs w:val="20"/>
                <w:lang w:val="es-ES_tradnl"/>
              </w:rPr>
              <w:t xml:space="preserve"> y ciudades a garantizar el uso racional de los humedales</w:t>
            </w:r>
            <w:r w:rsidR="00F27208" w:rsidRPr="00850263">
              <w:rPr>
                <w:rFonts w:cs="Arial"/>
                <w:sz w:val="20"/>
                <w:szCs w:val="20"/>
                <w:lang w:val="es-ES_tradnl"/>
              </w:rPr>
              <w:t>.”</w:t>
            </w:r>
          </w:p>
        </w:tc>
      </w:tr>
      <w:tr w:rsidR="002D3D8F" w:rsidRPr="00DC3849" w14:paraId="2343093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384375F" w14:textId="51811BC8" w:rsidR="002D3D8F" w:rsidRPr="007B2BD8" w:rsidRDefault="003A1510" w:rsidP="00B5352E">
            <w:pPr>
              <w:spacing w:after="40"/>
              <w:rPr>
                <w:sz w:val="20"/>
                <w:szCs w:val="20"/>
              </w:rPr>
            </w:pPr>
            <w:hyperlink r:id="rId152" w:history="1">
              <w:r w:rsidR="00856019" w:rsidRPr="007B2BD8">
                <w:rPr>
                  <w:rStyle w:val="Hyperlink"/>
                  <w:sz w:val="20"/>
                  <w:szCs w:val="20"/>
                </w:rPr>
                <w:t>Ramsar Technical Report No. 9</w:t>
              </w:r>
              <w:r w:rsidR="002D3D8F" w:rsidRPr="007B2BD8">
                <w:rPr>
                  <w:rStyle w:val="Hyperlink"/>
                  <w:sz w:val="20"/>
                  <w:szCs w:val="20"/>
                </w:rPr>
                <w:t>: Determination and  implementation of environmental water requirements for estuaries</w:t>
              </w:r>
            </w:hyperlink>
          </w:p>
        </w:tc>
        <w:tc>
          <w:tcPr>
            <w:tcW w:w="2171" w:type="dxa"/>
          </w:tcPr>
          <w:p w14:paraId="724D0E5A" w14:textId="0DA067E5" w:rsidR="002D3D8F" w:rsidRPr="00850263" w:rsidRDefault="002104F3" w:rsidP="00B5352E">
            <w:pPr>
              <w:rPr>
                <w:rFonts w:cs="Arial"/>
                <w:sz w:val="20"/>
                <w:szCs w:val="20"/>
                <w:lang w:val="es-ES_tradnl"/>
              </w:rPr>
            </w:pPr>
            <w:r w:rsidRPr="00850263">
              <w:rPr>
                <w:rFonts w:cs="Arial"/>
                <w:sz w:val="20"/>
                <w:szCs w:val="20"/>
                <w:lang w:val="es-ES_tradnl"/>
              </w:rPr>
              <w:t>Científicas</w:t>
            </w:r>
            <w:r w:rsidR="00D71313" w:rsidRPr="00850263">
              <w:rPr>
                <w:rFonts w:cs="Arial"/>
                <w:sz w:val="20"/>
                <w:szCs w:val="20"/>
                <w:lang w:val="es-ES_tradnl"/>
              </w:rPr>
              <w:t>/</w:t>
            </w:r>
            <w:r w:rsidRPr="00850263">
              <w:rPr>
                <w:rFonts w:cs="Arial"/>
                <w:sz w:val="20"/>
                <w:szCs w:val="20"/>
                <w:lang w:val="es-ES_tradnl"/>
              </w:rPr>
              <w:t>Técnicas</w:t>
            </w:r>
          </w:p>
        </w:tc>
        <w:tc>
          <w:tcPr>
            <w:tcW w:w="2520" w:type="dxa"/>
          </w:tcPr>
          <w:p w14:paraId="112C808B" w14:textId="45599355" w:rsidR="002D3D8F" w:rsidRPr="00850263" w:rsidRDefault="00D40245" w:rsidP="00B5352E">
            <w:pPr>
              <w:rPr>
                <w:rFonts w:cs="Arial"/>
                <w:sz w:val="20"/>
                <w:szCs w:val="20"/>
                <w:lang w:val="es-ES_tradnl"/>
              </w:rPr>
            </w:pPr>
            <w:r w:rsidRPr="00850263">
              <w:rPr>
                <w:rFonts w:cs="Arial"/>
                <w:sz w:val="20"/>
                <w:szCs w:val="20"/>
                <w:lang w:val="es-ES_tradnl"/>
              </w:rPr>
              <w:t>Científicos</w:t>
            </w:r>
            <w:r w:rsidR="00D71313" w:rsidRPr="00850263">
              <w:rPr>
                <w:rFonts w:cs="Arial"/>
                <w:sz w:val="20"/>
                <w:szCs w:val="20"/>
                <w:lang w:val="es-ES_tradnl"/>
              </w:rPr>
              <w:t>/</w:t>
            </w:r>
            <w:r w:rsidR="00457C3D" w:rsidRPr="00850263">
              <w:rPr>
                <w:rFonts w:cs="Arial"/>
                <w:sz w:val="20"/>
                <w:szCs w:val="20"/>
                <w:lang w:val="es-ES_tradnl"/>
              </w:rPr>
              <w:t>profesionales</w:t>
            </w:r>
          </w:p>
        </w:tc>
        <w:tc>
          <w:tcPr>
            <w:tcW w:w="1260" w:type="dxa"/>
          </w:tcPr>
          <w:p w14:paraId="734C130F" w14:textId="77777777" w:rsidR="002D3D8F" w:rsidRPr="00850263" w:rsidRDefault="002D3D8F" w:rsidP="00B5352E">
            <w:pPr>
              <w:rPr>
                <w:rFonts w:cs="Arial"/>
                <w:sz w:val="20"/>
                <w:szCs w:val="20"/>
                <w:lang w:val="es-ES_tradnl"/>
              </w:rPr>
            </w:pPr>
          </w:p>
        </w:tc>
        <w:tc>
          <w:tcPr>
            <w:tcW w:w="1260" w:type="dxa"/>
          </w:tcPr>
          <w:p w14:paraId="488419FD" w14:textId="4A0DEB53" w:rsidR="002D3D8F" w:rsidRPr="00850263" w:rsidRDefault="004009A8" w:rsidP="00B5352E">
            <w:pPr>
              <w:spacing w:after="100"/>
              <w:rPr>
                <w:sz w:val="20"/>
                <w:szCs w:val="20"/>
                <w:lang w:val="es-ES_tradnl"/>
              </w:rPr>
            </w:pPr>
            <w:r w:rsidRPr="00850263">
              <w:rPr>
                <w:sz w:val="20"/>
                <w:szCs w:val="20"/>
                <w:lang w:val="es-ES_tradnl"/>
              </w:rPr>
              <w:t>I</w:t>
            </w:r>
          </w:p>
        </w:tc>
        <w:tc>
          <w:tcPr>
            <w:tcW w:w="5336" w:type="dxa"/>
          </w:tcPr>
          <w:p w14:paraId="0EE5DC59" w14:textId="386FDFB8" w:rsidR="002D3D8F" w:rsidRPr="00850263" w:rsidRDefault="00C02111" w:rsidP="00B5352E">
            <w:pPr>
              <w:rPr>
                <w:rFonts w:cs="Arial"/>
                <w:sz w:val="20"/>
                <w:szCs w:val="20"/>
                <w:lang w:val="es-ES_tradnl"/>
              </w:rPr>
            </w:pPr>
            <w:r w:rsidRPr="00850263">
              <w:rPr>
                <w:rFonts w:cs="Arial"/>
                <w:sz w:val="20"/>
                <w:szCs w:val="20"/>
                <w:u w:val="single"/>
                <w:lang w:val="es-ES_tradnl"/>
              </w:rPr>
              <w:t>Resumen</w:t>
            </w:r>
            <w:r w:rsidR="00F27208" w:rsidRPr="00850263">
              <w:rPr>
                <w:rFonts w:cs="Arial"/>
                <w:sz w:val="20"/>
                <w:szCs w:val="20"/>
                <w:u w:val="single"/>
                <w:lang w:val="es-ES_tradnl"/>
              </w:rPr>
              <w:t>:</w:t>
            </w:r>
            <w:r w:rsidR="00F27208" w:rsidRPr="00850263">
              <w:rPr>
                <w:rFonts w:cs="Arial"/>
                <w:sz w:val="20"/>
                <w:szCs w:val="20"/>
                <w:lang w:val="es-ES_tradnl"/>
              </w:rPr>
              <w:t xml:space="preserve"> “</w:t>
            </w:r>
            <w:r w:rsidR="004A4264" w:rsidRPr="00850263">
              <w:rPr>
                <w:rFonts w:cs="Arial"/>
                <w:sz w:val="20"/>
                <w:szCs w:val="20"/>
                <w:lang w:val="es-ES_tradnl"/>
              </w:rPr>
              <w:t xml:space="preserve">Este </w:t>
            </w:r>
            <w:r w:rsidR="00BD122A" w:rsidRPr="00850263">
              <w:rPr>
                <w:rFonts w:cs="Arial"/>
                <w:sz w:val="20"/>
                <w:szCs w:val="20"/>
                <w:lang w:val="es-ES_tradnl"/>
              </w:rPr>
              <w:t>informe</w:t>
            </w:r>
            <w:r w:rsidR="004A4264" w:rsidRPr="00850263">
              <w:rPr>
                <w:rFonts w:cs="Arial"/>
                <w:sz w:val="20"/>
                <w:szCs w:val="20"/>
                <w:lang w:val="es-ES_tradnl"/>
              </w:rPr>
              <w:t xml:space="preserve"> aporta un examen de los métodos disponibles para determinar las necesidades hídricas ambientales de los estuarios y un análisis de las tendencias en la preparación de métodos y </w:t>
            </w:r>
            <w:r w:rsidR="00BD122A" w:rsidRPr="00850263">
              <w:rPr>
                <w:rFonts w:cs="Arial"/>
                <w:sz w:val="20"/>
                <w:szCs w:val="20"/>
                <w:lang w:val="es-ES_tradnl"/>
              </w:rPr>
              <w:t>los requisitos para satisfacer d</w:t>
            </w:r>
            <w:r w:rsidR="004A4264" w:rsidRPr="00850263">
              <w:rPr>
                <w:rFonts w:cs="Arial"/>
                <w:sz w:val="20"/>
                <w:szCs w:val="20"/>
                <w:lang w:val="es-ES_tradnl"/>
              </w:rPr>
              <w:t>ichas necesidades hídricas ambientales</w:t>
            </w:r>
            <w:r w:rsidR="00F27208" w:rsidRPr="00850263">
              <w:rPr>
                <w:rFonts w:cs="Arial"/>
                <w:sz w:val="20"/>
                <w:szCs w:val="20"/>
                <w:lang w:val="es-ES_tradnl"/>
              </w:rPr>
              <w:t>.”</w:t>
            </w:r>
          </w:p>
        </w:tc>
      </w:tr>
      <w:tr w:rsidR="002D3D8F" w:rsidRPr="00DC3849" w14:paraId="5937E590"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DC55660" w14:textId="214E9811" w:rsidR="002D3D8F" w:rsidRPr="007B2BD8" w:rsidRDefault="000C1CC0" w:rsidP="004978F3">
            <w:pPr>
              <w:spacing w:after="40"/>
              <w:rPr>
                <w:sz w:val="20"/>
                <w:szCs w:val="20"/>
              </w:rPr>
            </w:pPr>
            <w:r w:rsidRPr="007B2BD8">
              <w:rPr>
                <w:sz w:val="20"/>
                <w:szCs w:val="20"/>
              </w:rPr>
              <w:t xml:space="preserve">Internal Report: </w:t>
            </w:r>
            <w:r w:rsidR="002D3D8F" w:rsidRPr="007B2BD8">
              <w:rPr>
                <w:sz w:val="20"/>
                <w:szCs w:val="20"/>
              </w:rPr>
              <w:t>Change in ecological character of wetland sites –</w:t>
            </w:r>
            <w:r w:rsidR="004978F3" w:rsidRPr="007B2BD8">
              <w:rPr>
                <w:sz w:val="20"/>
                <w:szCs w:val="20"/>
              </w:rPr>
              <w:t xml:space="preserve"> </w:t>
            </w:r>
            <w:r w:rsidR="00DF20B6" w:rsidRPr="007B2BD8">
              <w:rPr>
                <w:sz w:val="20"/>
                <w:szCs w:val="20"/>
              </w:rPr>
              <w:t>Ramsar</w:t>
            </w:r>
            <w:r w:rsidR="002D3D8F" w:rsidRPr="007B2BD8">
              <w:rPr>
                <w:sz w:val="20"/>
                <w:szCs w:val="20"/>
              </w:rPr>
              <w:t xml:space="preserve"> </w:t>
            </w:r>
            <w:r w:rsidR="004978F3" w:rsidRPr="007B2BD8">
              <w:rPr>
                <w:sz w:val="20"/>
                <w:szCs w:val="20"/>
              </w:rPr>
              <w:t xml:space="preserve">guidance </w:t>
            </w:r>
            <w:r w:rsidR="002D3D8F" w:rsidRPr="007B2BD8">
              <w:rPr>
                <w:sz w:val="20"/>
                <w:szCs w:val="20"/>
              </w:rPr>
              <w:t>and mechanisms (2014)</w:t>
            </w:r>
          </w:p>
        </w:tc>
        <w:tc>
          <w:tcPr>
            <w:tcW w:w="2171" w:type="dxa"/>
          </w:tcPr>
          <w:p w14:paraId="768F8114" w14:textId="25CAAC9A"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20" w:type="dxa"/>
          </w:tcPr>
          <w:p w14:paraId="7A57E528" w14:textId="24650C34" w:rsidR="002D3D8F" w:rsidRPr="00850263" w:rsidRDefault="00457C3D" w:rsidP="00B5352E">
            <w:pPr>
              <w:rPr>
                <w:rFonts w:cs="Arial"/>
                <w:sz w:val="20"/>
                <w:szCs w:val="20"/>
                <w:lang w:val="es-ES_tradnl"/>
              </w:rPr>
            </w:pPr>
            <w:r w:rsidRPr="00850263">
              <w:rPr>
                <w:rFonts w:cs="Arial"/>
                <w:sz w:val="20"/>
                <w:szCs w:val="20"/>
                <w:lang w:val="es-ES_tradnl"/>
              </w:rPr>
              <w:t>Responsables de políticas</w:t>
            </w:r>
          </w:p>
        </w:tc>
        <w:tc>
          <w:tcPr>
            <w:tcW w:w="1260" w:type="dxa"/>
          </w:tcPr>
          <w:p w14:paraId="18FF2A57" w14:textId="77777777" w:rsidR="002D3D8F" w:rsidRPr="00850263" w:rsidRDefault="002D3D8F" w:rsidP="00B5352E">
            <w:pPr>
              <w:rPr>
                <w:rFonts w:cs="Arial"/>
                <w:sz w:val="20"/>
                <w:szCs w:val="20"/>
                <w:lang w:val="es-ES_tradnl"/>
              </w:rPr>
            </w:pPr>
          </w:p>
        </w:tc>
        <w:tc>
          <w:tcPr>
            <w:tcW w:w="1260" w:type="dxa"/>
          </w:tcPr>
          <w:p w14:paraId="10081A5C" w14:textId="02DEBA17" w:rsidR="002D3D8F" w:rsidRPr="00850263" w:rsidRDefault="004009A8" w:rsidP="00B5352E">
            <w:pPr>
              <w:spacing w:after="40"/>
              <w:rPr>
                <w:sz w:val="20"/>
                <w:szCs w:val="20"/>
                <w:lang w:val="es-ES_tradnl"/>
              </w:rPr>
            </w:pPr>
            <w:r w:rsidRPr="00850263">
              <w:rPr>
                <w:sz w:val="20"/>
                <w:szCs w:val="20"/>
                <w:lang w:val="es-ES_tradnl"/>
              </w:rPr>
              <w:t>I</w:t>
            </w:r>
          </w:p>
        </w:tc>
        <w:tc>
          <w:tcPr>
            <w:tcW w:w="5336" w:type="dxa"/>
          </w:tcPr>
          <w:p w14:paraId="21E7EB3A" w14:textId="72966792" w:rsidR="002D3D8F" w:rsidRPr="00850263" w:rsidRDefault="00C02111" w:rsidP="00B5352E">
            <w:pPr>
              <w:rPr>
                <w:rFonts w:cs="Arial"/>
                <w:sz w:val="20"/>
                <w:szCs w:val="20"/>
                <w:lang w:val="es-ES_tradnl"/>
              </w:rPr>
            </w:pPr>
            <w:r w:rsidRPr="00850263">
              <w:rPr>
                <w:rFonts w:cs="Arial"/>
                <w:sz w:val="20"/>
                <w:szCs w:val="20"/>
                <w:u w:val="single"/>
                <w:lang w:val="es-ES_tradnl"/>
              </w:rPr>
              <w:t>Resumen</w:t>
            </w:r>
            <w:r w:rsidR="00DC3849" w:rsidRPr="00850263">
              <w:rPr>
                <w:rFonts w:cs="Arial"/>
                <w:sz w:val="20"/>
                <w:szCs w:val="20"/>
                <w:u w:val="single"/>
                <w:lang w:val="es-ES_tradnl"/>
              </w:rPr>
              <w:t>:</w:t>
            </w:r>
            <w:r w:rsidR="00DC3849" w:rsidRPr="00850263">
              <w:rPr>
                <w:rFonts w:cs="Arial"/>
                <w:sz w:val="20"/>
                <w:szCs w:val="20"/>
                <w:lang w:val="es-ES_tradnl"/>
              </w:rPr>
              <w:t xml:space="preserve"> Según</w:t>
            </w:r>
            <w:r w:rsidR="004A4264" w:rsidRPr="00850263">
              <w:rPr>
                <w:rFonts w:cs="Arial"/>
                <w:sz w:val="20"/>
                <w:szCs w:val="20"/>
                <w:lang w:val="es-ES_tradnl"/>
              </w:rPr>
              <w:t xml:space="preserve"> se señala en el documento COP12 DOC.6, este informe se preparó para cumplir las tareas 20, 25 y 41 del trienio 2013–2015</w:t>
            </w:r>
            <w:r w:rsidR="00F27208" w:rsidRPr="00850263">
              <w:rPr>
                <w:rFonts w:cs="Arial"/>
                <w:sz w:val="20"/>
                <w:szCs w:val="20"/>
                <w:lang w:val="es-ES_tradnl"/>
              </w:rPr>
              <w:t>.</w:t>
            </w:r>
          </w:p>
        </w:tc>
      </w:tr>
      <w:tr w:rsidR="00C756D1" w:rsidRPr="00850263" w14:paraId="54BCB0D9" w14:textId="77777777" w:rsidTr="00846D11">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111B05DD" w14:textId="0394695C" w:rsidR="00C756D1" w:rsidRPr="00850263" w:rsidRDefault="009634B8" w:rsidP="003207C6">
            <w:pPr>
              <w:jc w:val="center"/>
              <w:rPr>
                <w:rFonts w:cs="Arial"/>
                <w:b/>
                <w:sz w:val="20"/>
                <w:szCs w:val="20"/>
                <w:lang w:val="es-ES_tradnl"/>
              </w:rPr>
            </w:pPr>
            <w:r w:rsidRPr="00850263">
              <w:rPr>
                <w:rFonts w:cs="Arial"/>
                <w:b/>
                <w:sz w:val="20"/>
                <w:szCs w:val="20"/>
                <w:lang w:val="es-ES_tradnl"/>
              </w:rPr>
              <w:t>Otras orientaciones</w:t>
            </w:r>
          </w:p>
        </w:tc>
      </w:tr>
      <w:tr w:rsidR="00846D11" w:rsidRPr="00850263" w14:paraId="404F3C28"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506EA8D1" w14:textId="375CD5BB" w:rsidR="00846D11" w:rsidRPr="00850263" w:rsidRDefault="009634B8" w:rsidP="009634B8">
            <w:pPr>
              <w:rPr>
                <w:rFonts w:cs="Arial"/>
                <w:b/>
                <w:sz w:val="20"/>
                <w:szCs w:val="20"/>
                <w:lang w:val="es-ES_tradnl"/>
              </w:rPr>
            </w:pPr>
            <w:r w:rsidRPr="00850263">
              <w:rPr>
                <w:rFonts w:cs="Arial"/>
                <w:b/>
                <w:sz w:val="20"/>
                <w:szCs w:val="20"/>
                <w:lang w:val="es-ES_tradnl"/>
              </w:rPr>
              <w:t>Actualización de 2016-2019</w:t>
            </w:r>
          </w:p>
        </w:tc>
      </w:tr>
      <w:tr w:rsidR="00C756D1" w:rsidRPr="00DC3849" w14:paraId="5EA93EA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49CF614" w14:textId="73B1210D" w:rsidR="00C756D1" w:rsidRPr="00850263" w:rsidRDefault="003A1510" w:rsidP="0065757F">
            <w:pPr>
              <w:spacing w:after="40"/>
              <w:rPr>
                <w:lang w:val="es-ES_tradnl"/>
              </w:rPr>
            </w:pPr>
            <w:hyperlink r:id="rId153" w:history="1">
              <w:r w:rsidR="0065757F" w:rsidRPr="00850263">
                <w:rPr>
                  <w:rStyle w:val="Hyperlink"/>
                  <w:sz w:val="20"/>
                  <w:szCs w:val="20"/>
                  <w:lang w:val="es-ES_tradnl"/>
                </w:rPr>
                <w:t>Los humedales y los ODS</w:t>
              </w:r>
            </w:hyperlink>
          </w:p>
        </w:tc>
        <w:tc>
          <w:tcPr>
            <w:tcW w:w="2171" w:type="dxa"/>
          </w:tcPr>
          <w:p w14:paraId="049931CA" w14:textId="77777777" w:rsidR="00C756D1" w:rsidRPr="00850263" w:rsidRDefault="00C756D1" w:rsidP="00B5352E">
            <w:pPr>
              <w:rPr>
                <w:rFonts w:cs="Arial"/>
                <w:sz w:val="20"/>
                <w:szCs w:val="20"/>
                <w:lang w:val="es-ES_tradnl"/>
              </w:rPr>
            </w:pPr>
          </w:p>
        </w:tc>
        <w:tc>
          <w:tcPr>
            <w:tcW w:w="2520" w:type="dxa"/>
          </w:tcPr>
          <w:p w14:paraId="0417C1AB" w14:textId="77777777" w:rsidR="00C756D1" w:rsidRPr="00850263" w:rsidRDefault="00C756D1" w:rsidP="00B5352E">
            <w:pPr>
              <w:rPr>
                <w:rFonts w:cs="Arial"/>
                <w:sz w:val="20"/>
                <w:szCs w:val="20"/>
                <w:lang w:val="es-ES_tradnl"/>
              </w:rPr>
            </w:pPr>
          </w:p>
        </w:tc>
        <w:tc>
          <w:tcPr>
            <w:tcW w:w="1260" w:type="dxa"/>
          </w:tcPr>
          <w:p w14:paraId="1E6D61D7" w14:textId="77777777" w:rsidR="00C756D1" w:rsidRPr="00850263" w:rsidRDefault="00C756D1" w:rsidP="00B5352E">
            <w:pPr>
              <w:rPr>
                <w:rFonts w:cs="Arial"/>
                <w:sz w:val="20"/>
                <w:szCs w:val="20"/>
                <w:lang w:val="es-ES_tradnl"/>
              </w:rPr>
            </w:pPr>
          </w:p>
        </w:tc>
        <w:tc>
          <w:tcPr>
            <w:tcW w:w="1260" w:type="dxa"/>
          </w:tcPr>
          <w:p w14:paraId="654F28BB" w14:textId="1D0DB99D" w:rsidR="00C756D1" w:rsidRPr="00850263" w:rsidRDefault="0065757F" w:rsidP="00B5352E">
            <w:pPr>
              <w:spacing w:after="40"/>
              <w:rPr>
                <w:sz w:val="20"/>
                <w:szCs w:val="20"/>
                <w:lang w:val="es-ES_tradnl"/>
              </w:rPr>
            </w:pPr>
            <w:r w:rsidRPr="00850263">
              <w:rPr>
                <w:sz w:val="20"/>
                <w:szCs w:val="20"/>
                <w:lang w:val="es-ES_tradnl"/>
              </w:rPr>
              <w:t>IFE</w:t>
            </w:r>
          </w:p>
        </w:tc>
        <w:tc>
          <w:tcPr>
            <w:tcW w:w="5336" w:type="dxa"/>
          </w:tcPr>
          <w:p w14:paraId="44ED575E" w14:textId="77777777" w:rsidR="0065757F" w:rsidRPr="00850263" w:rsidRDefault="0065757F" w:rsidP="0065757F">
            <w:pPr>
              <w:rPr>
                <w:rStyle w:val="Hyperlink"/>
                <w:color w:val="auto"/>
                <w:sz w:val="20"/>
                <w:szCs w:val="20"/>
                <w:u w:val="none"/>
                <w:lang w:val="es-ES_tradnl"/>
              </w:rPr>
            </w:pPr>
            <w:r w:rsidRPr="00850263">
              <w:rPr>
                <w:rStyle w:val="Hyperlink"/>
                <w:color w:val="auto"/>
                <w:sz w:val="20"/>
                <w:szCs w:val="20"/>
                <w:u w:val="none"/>
                <w:lang w:val="es-ES_tradnl"/>
              </w:rPr>
              <w:t xml:space="preserve">Informe de la Secretaría de </w:t>
            </w:r>
            <w:r w:rsidR="00C756D1" w:rsidRPr="00850263">
              <w:rPr>
                <w:rStyle w:val="Hyperlink"/>
                <w:color w:val="auto"/>
                <w:sz w:val="20"/>
                <w:szCs w:val="20"/>
                <w:u w:val="none"/>
                <w:lang w:val="es-ES_tradnl"/>
              </w:rPr>
              <w:t>Ramsar:</w:t>
            </w:r>
          </w:p>
          <w:p w14:paraId="28DA6D8B" w14:textId="577D9FD8" w:rsidR="00C756D1" w:rsidRPr="00850263" w:rsidRDefault="00CF6D4E" w:rsidP="0065757F">
            <w:pPr>
              <w:rPr>
                <w:rStyle w:val="Hyperlink"/>
                <w:rFonts w:cs="Times New Roman"/>
                <w:color w:val="auto"/>
                <w:sz w:val="20"/>
                <w:szCs w:val="20"/>
                <w:u w:val="none"/>
                <w:lang w:val="es-ES_tradnl" w:eastAsia="es-ES"/>
              </w:rPr>
            </w:pPr>
            <w:r w:rsidRPr="00850263">
              <w:rPr>
                <w:rStyle w:val="Hyperlink"/>
                <w:color w:val="auto"/>
                <w:sz w:val="20"/>
                <w:szCs w:val="20"/>
                <w:lang w:val="es-ES_tradnl"/>
              </w:rPr>
              <w:t>Resumen:</w:t>
            </w:r>
            <w:r w:rsidR="0065757F" w:rsidRPr="00850263">
              <w:rPr>
                <w:rStyle w:val="Hyperlink"/>
                <w:color w:val="auto"/>
                <w:sz w:val="20"/>
                <w:szCs w:val="20"/>
                <w:u w:val="none"/>
                <w:lang w:val="es-ES_tradnl"/>
              </w:rPr>
              <w:t xml:space="preserve"> </w:t>
            </w:r>
            <w:r w:rsidR="00C756D1" w:rsidRPr="00850263">
              <w:rPr>
                <w:rStyle w:val="Hyperlink"/>
                <w:color w:val="auto"/>
                <w:sz w:val="20"/>
                <w:szCs w:val="20"/>
                <w:u w:val="none"/>
                <w:lang w:val="es-ES_tradnl"/>
              </w:rPr>
              <w:t>“</w:t>
            </w:r>
            <w:r w:rsidR="0065757F" w:rsidRPr="00850263">
              <w:rPr>
                <w:rStyle w:val="Hyperlink"/>
                <w:color w:val="auto"/>
                <w:sz w:val="20"/>
                <w:szCs w:val="20"/>
                <w:u w:val="none"/>
                <w:lang w:val="es-ES_tradnl"/>
              </w:rPr>
              <w:t xml:space="preserve">En el presente informe se destaca la </w:t>
            </w:r>
            <w:r w:rsidR="00DC3849" w:rsidRPr="00850263">
              <w:rPr>
                <w:rStyle w:val="Hyperlink"/>
                <w:color w:val="auto"/>
                <w:sz w:val="20"/>
                <w:szCs w:val="20"/>
                <w:u w:val="none"/>
                <w:lang w:val="es-ES_tradnl"/>
              </w:rPr>
              <w:t>función</w:t>
            </w:r>
            <w:r w:rsidR="0065757F" w:rsidRPr="00850263">
              <w:rPr>
                <w:rStyle w:val="Hyperlink"/>
                <w:color w:val="auto"/>
                <w:sz w:val="20"/>
                <w:szCs w:val="20"/>
                <w:u w:val="none"/>
                <w:lang w:val="es-ES_tradnl"/>
              </w:rPr>
              <w:t xml:space="preserve"> esencial de los humedales en </w:t>
            </w:r>
            <w:r w:rsidR="00DC3849" w:rsidRPr="00850263">
              <w:rPr>
                <w:rStyle w:val="Hyperlink"/>
                <w:color w:val="auto"/>
                <w:sz w:val="20"/>
                <w:szCs w:val="20"/>
                <w:u w:val="none"/>
                <w:lang w:val="es-ES_tradnl"/>
              </w:rPr>
              <w:t>relación</w:t>
            </w:r>
            <w:r w:rsidR="0065757F" w:rsidRPr="00850263">
              <w:rPr>
                <w:rStyle w:val="Hyperlink"/>
                <w:color w:val="auto"/>
                <w:sz w:val="20"/>
                <w:szCs w:val="20"/>
                <w:u w:val="none"/>
                <w:lang w:val="es-ES_tradnl"/>
              </w:rPr>
              <w:t xml:space="preserve"> con los ODS </w:t>
            </w:r>
            <w:proofErr w:type="gramStart"/>
            <w:r w:rsidR="0065757F" w:rsidRPr="00850263">
              <w:rPr>
                <w:rStyle w:val="Hyperlink"/>
                <w:color w:val="auto"/>
                <w:sz w:val="20"/>
                <w:szCs w:val="20"/>
                <w:u w:val="none"/>
                <w:lang w:val="es-ES_tradnl"/>
              </w:rPr>
              <w:t>y …</w:t>
            </w:r>
            <w:proofErr w:type="gramEnd"/>
            <w:r w:rsidR="0065757F" w:rsidRPr="00850263">
              <w:rPr>
                <w:rStyle w:val="Hyperlink"/>
                <w:color w:val="auto"/>
                <w:sz w:val="20"/>
                <w:szCs w:val="20"/>
                <w:u w:val="none"/>
                <w:lang w:val="es-ES_tradnl"/>
              </w:rPr>
              <w:t xml:space="preserve"> se</w:t>
            </w:r>
            <w:r w:rsidR="0065757F" w:rsidRPr="00850263">
              <w:rPr>
                <w:rFonts w:cs="Arial"/>
                <w:sz w:val="20"/>
                <w:szCs w:val="20"/>
                <w:lang w:val="es-ES_tradnl" w:eastAsia="es-ES"/>
              </w:rPr>
              <w:t xml:space="preserve"> subraya la importancia de conservar, usar racionalmente y restaurar este precioso recurso</w:t>
            </w:r>
            <w:r w:rsidR="004D13ED">
              <w:rPr>
                <w:rStyle w:val="Hyperlink"/>
                <w:color w:val="auto"/>
                <w:sz w:val="20"/>
                <w:szCs w:val="20"/>
                <w:u w:val="none"/>
                <w:lang w:val="es-ES_tradnl"/>
              </w:rPr>
              <w:t>.”</w:t>
            </w:r>
          </w:p>
        </w:tc>
      </w:tr>
      <w:tr w:rsidR="00C756D1" w:rsidRPr="00DC3849" w14:paraId="0DA06CE9"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8BC3661" w14:textId="0AA5688A" w:rsidR="00C756D1" w:rsidRPr="00850263" w:rsidRDefault="003A1510" w:rsidP="001A1CEA">
            <w:pPr>
              <w:spacing w:after="40"/>
              <w:rPr>
                <w:lang w:val="es-ES_tradnl"/>
              </w:rPr>
            </w:pPr>
            <w:hyperlink r:id="rId154" w:history="1">
              <w:r w:rsidR="001A1CEA" w:rsidRPr="00850263">
                <w:rPr>
                  <w:rStyle w:val="Hyperlink"/>
                  <w:sz w:val="20"/>
                  <w:szCs w:val="20"/>
                  <w:lang w:val="es-ES_tradnl"/>
                </w:rPr>
                <w:t>Perspectiva Global de la Tierra</w:t>
              </w:r>
            </w:hyperlink>
          </w:p>
        </w:tc>
        <w:tc>
          <w:tcPr>
            <w:tcW w:w="2171" w:type="dxa"/>
          </w:tcPr>
          <w:p w14:paraId="777F10F6" w14:textId="77777777" w:rsidR="00C756D1" w:rsidRPr="00850263" w:rsidRDefault="00C756D1" w:rsidP="00B5352E">
            <w:pPr>
              <w:rPr>
                <w:rFonts w:cs="Arial"/>
                <w:sz w:val="20"/>
                <w:szCs w:val="20"/>
                <w:lang w:val="es-ES_tradnl"/>
              </w:rPr>
            </w:pPr>
          </w:p>
        </w:tc>
        <w:tc>
          <w:tcPr>
            <w:tcW w:w="2520" w:type="dxa"/>
          </w:tcPr>
          <w:p w14:paraId="60BA9285" w14:textId="77777777" w:rsidR="00C756D1" w:rsidRPr="00850263" w:rsidRDefault="00C756D1" w:rsidP="00B5352E">
            <w:pPr>
              <w:rPr>
                <w:rFonts w:cs="Arial"/>
                <w:sz w:val="20"/>
                <w:szCs w:val="20"/>
                <w:lang w:val="es-ES_tradnl"/>
              </w:rPr>
            </w:pPr>
          </w:p>
        </w:tc>
        <w:tc>
          <w:tcPr>
            <w:tcW w:w="1260" w:type="dxa"/>
          </w:tcPr>
          <w:p w14:paraId="7093DA8B" w14:textId="77777777" w:rsidR="00C756D1" w:rsidRPr="00850263" w:rsidRDefault="00C756D1" w:rsidP="00B5352E">
            <w:pPr>
              <w:rPr>
                <w:rFonts w:cs="Arial"/>
                <w:sz w:val="20"/>
                <w:szCs w:val="20"/>
                <w:lang w:val="es-ES_tradnl"/>
              </w:rPr>
            </w:pPr>
          </w:p>
        </w:tc>
        <w:tc>
          <w:tcPr>
            <w:tcW w:w="1260" w:type="dxa"/>
          </w:tcPr>
          <w:p w14:paraId="73340BB7" w14:textId="32967535" w:rsidR="00C756D1" w:rsidRPr="00850263" w:rsidRDefault="0065757F" w:rsidP="00B5352E">
            <w:pPr>
              <w:spacing w:after="40"/>
              <w:rPr>
                <w:sz w:val="20"/>
                <w:szCs w:val="20"/>
                <w:lang w:val="es-ES_tradnl"/>
              </w:rPr>
            </w:pPr>
            <w:r w:rsidRPr="00850263">
              <w:rPr>
                <w:sz w:val="20"/>
                <w:szCs w:val="20"/>
                <w:lang w:val="es-ES_tradnl"/>
              </w:rPr>
              <w:t>IFERAC</w:t>
            </w:r>
          </w:p>
        </w:tc>
        <w:tc>
          <w:tcPr>
            <w:tcW w:w="5336" w:type="dxa"/>
          </w:tcPr>
          <w:p w14:paraId="7EFC0E95" w14:textId="270C28FD" w:rsidR="00C756D1" w:rsidRPr="00850263" w:rsidRDefault="001A1CEA" w:rsidP="00C756D1">
            <w:pPr>
              <w:rPr>
                <w:rStyle w:val="Hyperlink"/>
                <w:color w:val="auto"/>
                <w:sz w:val="20"/>
                <w:szCs w:val="20"/>
                <w:u w:val="none"/>
                <w:lang w:val="es-ES_tradnl"/>
              </w:rPr>
            </w:pPr>
            <w:r w:rsidRPr="00850263">
              <w:rPr>
                <w:rStyle w:val="Hyperlink"/>
                <w:color w:val="auto"/>
                <w:sz w:val="20"/>
                <w:szCs w:val="20"/>
                <w:u w:val="none"/>
                <w:lang w:val="es-ES_tradnl"/>
              </w:rPr>
              <w:t>CNULD</w:t>
            </w:r>
          </w:p>
          <w:p w14:paraId="2EB26A30" w14:textId="4EA2759C" w:rsidR="00C756D1" w:rsidRPr="00850263" w:rsidRDefault="00CF6D4E" w:rsidP="001A1CEA">
            <w:pPr>
              <w:rPr>
                <w:rStyle w:val="Hyperlink"/>
                <w:color w:val="auto"/>
                <w:sz w:val="20"/>
                <w:szCs w:val="20"/>
                <w:u w:val="none"/>
                <w:lang w:val="es-ES_tradnl"/>
              </w:rPr>
            </w:pPr>
            <w:r w:rsidRPr="00850263">
              <w:rPr>
                <w:rStyle w:val="Hyperlink"/>
                <w:color w:val="auto"/>
                <w:sz w:val="20"/>
                <w:szCs w:val="20"/>
                <w:lang w:val="es-ES_tradnl"/>
              </w:rPr>
              <w:t>Resumen</w:t>
            </w:r>
            <w:r w:rsidRPr="00850263">
              <w:rPr>
                <w:rStyle w:val="Hyperlink"/>
                <w:color w:val="auto"/>
                <w:sz w:val="20"/>
                <w:szCs w:val="20"/>
                <w:u w:val="none"/>
                <w:lang w:val="es-ES_tradnl"/>
              </w:rPr>
              <w:t>:</w:t>
            </w:r>
            <w:r w:rsidR="001A1CEA" w:rsidRPr="00850263">
              <w:rPr>
                <w:rStyle w:val="Hyperlink"/>
                <w:color w:val="auto"/>
                <w:sz w:val="20"/>
                <w:szCs w:val="20"/>
                <w:u w:val="none"/>
                <w:lang w:val="es-ES_tradnl"/>
              </w:rPr>
              <w:t xml:space="preserve"> </w:t>
            </w:r>
            <w:r w:rsidR="001A1CEA" w:rsidRPr="00850263">
              <w:rPr>
                <w:rFonts w:cs="Times"/>
                <w:sz w:val="20"/>
                <w:szCs w:val="20"/>
                <w:lang w:val="es-ES_tradnl"/>
              </w:rPr>
              <w:t>El informe “presenta una visión general de la situación de la tierra y un conjunto claro de respuestas para optimizar el uso, la ordenación y la planificación de la tierra, creando así sinergias entre los sectores en la provisión de bienes y servicios terrestres</w:t>
            </w:r>
            <w:r w:rsidR="004D13ED">
              <w:rPr>
                <w:rFonts w:cs="Times"/>
                <w:sz w:val="20"/>
                <w:szCs w:val="20"/>
                <w:lang w:val="es-ES_tradnl"/>
              </w:rPr>
              <w:t>.”</w:t>
            </w:r>
          </w:p>
        </w:tc>
      </w:tr>
      <w:tr w:rsidR="00C756D1" w:rsidRPr="00DC3849" w14:paraId="580EBDF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543E61A" w14:textId="19EFA79B" w:rsidR="00C756D1" w:rsidRPr="007B2BD8" w:rsidRDefault="003A1510" w:rsidP="00B5352E">
            <w:pPr>
              <w:spacing w:after="40"/>
            </w:pPr>
            <w:hyperlink r:id="rId155" w:history="1">
              <w:r w:rsidR="00C756D1" w:rsidRPr="007B2BD8">
                <w:rPr>
                  <w:rStyle w:val="Hyperlink"/>
                  <w:sz w:val="20"/>
                  <w:szCs w:val="20"/>
                </w:rPr>
                <w:t>Good practices handbook – Integrating urban development and wetland conservation</w:t>
              </w:r>
            </w:hyperlink>
          </w:p>
        </w:tc>
        <w:tc>
          <w:tcPr>
            <w:tcW w:w="2171" w:type="dxa"/>
          </w:tcPr>
          <w:p w14:paraId="78DF4D48" w14:textId="77777777" w:rsidR="00C756D1" w:rsidRPr="007B2BD8" w:rsidRDefault="00C756D1" w:rsidP="00B5352E">
            <w:pPr>
              <w:rPr>
                <w:rFonts w:cs="Arial"/>
                <w:sz w:val="20"/>
                <w:szCs w:val="20"/>
              </w:rPr>
            </w:pPr>
          </w:p>
        </w:tc>
        <w:tc>
          <w:tcPr>
            <w:tcW w:w="2520" w:type="dxa"/>
          </w:tcPr>
          <w:p w14:paraId="29A4BB31" w14:textId="77777777" w:rsidR="00C756D1" w:rsidRPr="007B2BD8" w:rsidRDefault="00C756D1" w:rsidP="00B5352E">
            <w:pPr>
              <w:rPr>
                <w:rFonts w:cs="Arial"/>
                <w:sz w:val="20"/>
                <w:szCs w:val="20"/>
              </w:rPr>
            </w:pPr>
          </w:p>
        </w:tc>
        <w:tc>
          <w:tcPr>
            <w:tcW w:w="1260" w:type="dxa"/>
          </w:tcPr>
          <w:p w14:paraId="2FAE2057" w14:textId="77777777" w:rsidR="00C756D1" w:rsidRPr="007B2BD8" w:rsidRDefault="00C756D1" w:rsidP="00B5352E">
            <w:pPr>
              <w:rPr>
                <w:rFonts w:cs="Arial"/>
                <w:sz w:val="20"/>
                <w:szCs w:val="20"/>
              </w:rPr>
            </w:pPr>
          </w:p>
        </w:tc>
        <w:tc>
          <w:tcPr>
            <w:tcW w:w="1260" w:type="dxa"/>
          </w:tcPr>
          <w:p w14:paraId="461B85C4" w14:textId="0D932784" w:rsidR="00C756D1" w:rsidRPr="00850263" w:rsidRDefault="005B5D6A" w:rsidP="00B5352E">
            <w:pPr>
              <w:spacing w:after="40"/>
              <w:rPr>
                <w:sz w:val="20"/>
                <w:szCs w:val="20"/>
                <w:lang w:val="es-ES_tradnl"/>
              </w:rPr>
            </w:pPr>
            <w:r w:rsidRPr="00850263">
              <w:rPr>
                <w:sz w:val="20"/>
                <w:szCs w:val="20"/>
                <w:lang w:val="es-ES_tradnl"/>
              </w:rPr>
              <w:t>IC</w:t>
            </w:r>
          </w:p>
        </w:tc>
        <w:tc>
          <w:tcPr>
            <w:tcW w:w="5336" w:type="dxa"/>
          </w:tcPr>
          <w:p w14:paraId="355B156D" w14:textId="77777777" w:rsidR="00C756D1" w:rsidRPr="00850263" w:rsidRDefault="00C756D1" w:rsidP="00C756D1">
            <w:pPr>
              <w:rPr>
                <w:rStyle w:val="Hyperlink"/>
                <w:color w:val="auto"/>
                <w:sz w:val="20"/>
                <w:szCs w:val="20"/>
                <w:u w:val="none"/>
                <w:lang w:val="es-ES_tradnl"/>
              </w:rPr>
            </w:pPr>
            <w:r w:rsidRPr="00850263">
              <w:rPr>
                <w:rStyle w:val="Hyperlink"/>
                <w:color w:val="auto"/>
                <w:sz w:val="20"/>
                <w:szCs w:val="20"/>
                <w:u w:val="none"/>
                <w:lang w:val="es-ES_tradnl"/>
              </w:rPr>
              <w:t>WWT</w:t>
            </w:r>
          </w:p>
          <w:p w14:paraId="28E79A14" w14:textId="31EEFF1A" w:rsidR="00C756D1" w:rsidRPr="00850263" w:rsidRDefault="00CF6D4E" w:rsidP="005B5D6A">
            <w:pPr>
              <w:rPr>
                <w:rStyle w:val="Hyperlink"/>
                <w:color w:val="auto"/>
                <w:sz w:val="20"/>
                <w:szCs w:val="20"/>
                <w:u w:val="none"/>
                <w:lang w:val="es-ES_tradnl"/>
              </w:rPr>
            </w:pPr>
            <w:r w:rsidRPr="00850263">
              <w:rPr>
                <w:rStyle w:val="Hyperlink"/>
                <w:color w:val="auto"/>
                <w:sz w:val="20"/>
                <w:szCs w:val="20"/>
                <w:lang w:val="es-ES_tradnl"/>
              </w:rPr>
              <w:t>Resumen:</w:t>
            </w:r>
            <w:r w:rsidR="005B5D6A" w:rsidRPr="00850263">
              <w:rPr>
                <w:rStyle w:val="Hyperlink"/>
                <w:color w:val="auto"/>
                <w:sz w:val="20"/>
                <w:szCs w:val="20"/>
                <w:u w:val="none"/>
                <w:lang w:val="es-ES_tradnl"/>
              </w:rPr>
              <w:t xml:space="preserve"> Brinda orientaciones a personas, empresas, organizaciones o gobiernos implicados en el diseño, la </w:t>
            </w:r>
            <w:r w:rsidR="0079248A" w:rsidRPr="00850263">
              <w:rPr>
                <w:rStyle w:val="Hyperlink"/>
                <w:color w:val="auto"/>
                <w:sz w:val="20"/>
                <w:szCs w:val="20"/>
                <w:u w:val="none"/>
                <w:lang w:val="es-ES_tradnl"/>
              </w:rPr>
              <w:t>planificación</w:t>
            </w:r>
            <w:r w:rsidR="005B5D6A" w:rsidRPr="00850263">
              <w:rPr>
                <w:rStyle w:val="Hyperlink"/>
                <w:color w:val="auto"/>
                <w:sz w:val="20"/>
                <w:szCs w:val="20"/>
                <w:u w:val="none"/>
                <w:lang w:val="es-ES_tradnl"/>
              </w:rPr>
              <w:t xml:space="preserve">, la gestión y/o la </w:t>
            </w:r>
            <w:r w:rsidR="0079248A" w:rsidRPr="00850263">
              <w:rPr>
                <w:rStyle w:val="Hyperlink"/>
                <w:color w:val="auto"/>
                <w:sz w:val="20"/>
                <w:szCs w:val="20"/>
                <w:u w:val="none"/>
                <w:lang w:val="es-ES_tradnl"/>
              </w:rPr>
              <w:t>construcción</w:t>
            </w:r>
            <w:r w:rsidR="005B5D6A" w:rsidRPr="00850263">
              <w:rPr>
                <w:rStyle w:val="Hyperlink"/>
                <w:color w:val="auto"/>
                <w:sz w:val="20"/>
                <w:szCs w:val="20"/>
                <w:u w:val="none"/>
                <w:lang w:val="es-ES_tradnl"/>
              </w:rPr>
              <w:t xml:space="preserve"> de humedales </w:t>
            </w:r>
            <w:r w:rsidR="0079248A" w:rsidRPr="00850263">
              <w:rPr>
                <w:rStyle w:val="Hyperlink"/>
                <w:color w:val="auto"/>
                <w:sz w:val="20"/>
                <w:szCs w:val="20"/>
                <w:u w:val="none"/>
                <w:lang w:val="es-ES_tradnl"/>
              </w:rPr>
              <w:t>urbanos</w:t>
            </w:r>
            <w:r w:rsidR="00C756D1" w:rsidRPr="00850263">
              <w:rPr>
                <w:rStyle w:val="Hyperlink"/>
                <w:color w:val="auto"/>
                <w:sz w:val="20"/>
                <w:szCs w:val="20"/>
                <w:u w:val="none"/>
                <w:lang w:val="es-ES_tradnl"/>
              </w:rPr>
              <w:t>.</w:t>
            </w:r>
          </w:p>
        </w:tc>
      </w:tr>
      <w:tr w:rsidR="00C756D1" w:rsidRPr="00DC3849" w14:paraId="5122B86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50A412C" w14:textId="7E00C797" w:rsidR="00C756D1" w:rsidRPr="007B2BD8" w:rsidRDefault="003A1510" w:rsidP="00B5352E">
            <w:pPr>
              <w:spacing w:after="40"/>
            </w:pPr>
            <w:hyperlink r:id="rId156" w:history="1">
              <w:r w:rsidR="00C756D1" w:rsidRPr="007B2BD8">
                <w:rPr>
                  <w:rStyle w:val="Hyperlink"/>
                  <w:sz w:val="20"/>
                  <w:szCs w:val="20"/>
                </w:rPr>
                <w:t>Mediterranean Wetlands Outlook 2: Solutions for sustainable Mediterranean Wetlands – 2018</w:t>
              </w:r>
            </w:hyperlink>
          </w:p>
        </w:tc>
        <w:tc>
          <w:tcPr>
            <w:tcW w:w="2171" w:type="dxa"/>
          </w:tcPr>
          <w:p w14:paraId="55733064" w14:textId="77777777" w:rsidR="00C756D1" w:rsidRPr="007B2BD8" w:rsidRDefault="00C756D1" w:rsidP="00B5352E">
            <w:pPr>
              <w:rPr>
                <w:rFonts w:cs="Arial"/>
                <w:sz w:val="20"/>
                <w:szCs w:val="20"/>
              </w:rPr>
            </w:pPr>
          </w:p>
        </w:tc>
        <w:tc>
          <w:tcPr>
            <w:tcW w:w="2520" w:type="dxa"/>
          </w:tcPr>
          <w:p w14:paraId="3F144C63" w14:textId="77777777" w:rsidR="00C756D1" w:rsidRPr="007B2BD8" w:rsidRDefault="00C756D1" w:rsidP="00B5352E">
            <w:pPr>
              <w:rPr>
                <w:rFonts w:cs="Arial"/>
                <w:sz w:val="20"/>
                <w:szCs w:val="20"/>
              </w:rPr>
            </w:pPr>
          </w:p>
        </w:tc>
        <w:tc>
          <w:tcPr>
            <w:tcW w:w="1260" w:type="dxa"/>
          </w:tcPr>
          <w:p w14:paraId="08C34690" w14:textId="77777777" w:rsidR="00C756D1" w:rsidRPr="007B2BD8" w:rsidRDefault="00C756D1" w:rsidP="00B5352E">
            <w:pPr>
              <w:rPr>
                <w:rFonts w:cs="Arial"/>
                <w:sz w:val="20"/>
                <w:szCs w:val="20"/>
              </w:rPr>
            </w:pPr>
          </w:p>
        </w:tc>
        <w:tc>
          <w:tcPr>
            <w:tcW w:w="1260" w:type="dxa"/>
          </w:tcPr>
          <w:p w14:paraId="4676B88F" w14:textId="30B3AC95" w:rsidR="00C756D1" w:rsidRPr="00850263" w:rsidRDefault="005B5D6A" w:rsidP="00B5352E">
            <w:pPr>
              <w:spacing w:after="40"/>
              <w:rPr>
                <w:sz w:val="20"/>
                <w:szCs w:val="20"/>
                <w:lang w:val="es-ES_tradnl"/>
              </w:rPr>
            </w:pPr>
            <w:r w:rsidRPr="00850263">
              <w:rPr>
                <w:sz w:val="20"/>
                <w:szCs w:val="20"/>
                <w:lang w:val="es-ES_tradnl"/>
              </w:rPr>
              <w:t>IF</w:t>
            </w:r>
          </w:p>
        </w:tc>
        <w:tc>
          <w:tcPr>
            <w:tcW w:w="5336" w:type="dxa"/>
          </w:tcPr>
          <w:p w14:paraId="08998B9B" w14:textId="77777777" w:rsidR="00C756D1" w:rsidRPr="00850263" w:rsidRDefault="00C756D1" w:rsidP="00C756D1">
            <w:pPr>
              <w:rPr>
                <w:rStyle w:val="Hyperlink"/>
                <w:color w:val="auto"/>
                <w:sz w:val="20"/>
                <w:szCs w:val="20"/>
                <w:u w:val="none"/>
                <w:lang w:val="es-ES_tradnl"/>
              </w:rPr>
            </w:pPr>
            <w:proofErr w:type="spellStart"/>
            <w:r w:rsidRPr="00850263">
              <w:rPr>
                <w:rStyle w:val="Hyperlink"/>
                <w:color w:val="auto"/>
                <w:sz w:val="20"/>
                <w:szCs w:val="20"/>
                <w:u w:val="none"/>
                <w:lang w:val="es-ES_tradnl"/>
              </w:rPr>
              <w:t>MedWet</w:t>
            </w:r>
            <w:proofErr w:type="spellEnd"/>
          </w:p>
          <w:p w14:paraId="53933345" w14:textId="31168723" w:rsidR="00C756D1" w:rsidRPr="00850263" w:rsidRDefault="00CF6D4E" w:rsidP="0048367A">
            <w:pPr>
              <w:rPr>
                <w:rStyle w:val="Hyperlink"/>
                <w:color w:val="auto"/>
                <w:sz w:val="20"/>
                <w:szCs w:val="20"/>
                <w:u w:val="none"/>
                <w:lang w:val="es-ES_tradnl"/>
              </w:rPr>
            </w:pPr>
            <w:r w:rsidRPr="00850263">
              <w:rPr>
                <w:rStyle w:val="Hyperlink"/>
                <w:color w:val="auto"/>
                <w:sz w:val="20"/>
                <w:szCs w:val="20"/>
                <w:lang w:val="es-ES_tradnl"/>
              </w:rPr>
              <w:t>Resumen:</w:t>
            </w:r>
            <w:r w:rsidR="00C756D1" w:rsidRPr="00850263">
              <w:rPr>
                <w:rStyle w:val="Hyperlink"/>
                <w:color w:val="auto"/>
                <w:sz w:val="20"/>
                <w:szCs w:val="20"/>
                <w:u w:val="none"/>
                <w:lang w:val="es-ES_tradnl"/>
              </w:rPr>
              <w:t xml:space="preserve"> </w:t>
            </w:r>
            <w:r w:rsidR="0048367A" w:rsidRPr="00850263">
              <w:rPr>
                <w:rStyle w:val="Hyperlink"/>
                <w:color w:val="auto"/>
                <w:sz w:val="20"/>
                <w:szCs w:val="20"/>
                <w:u w:val="none"/>
                <w:lang w:val="es-ES_tradnl"/>
              </w:rPr>
              <w:t>“</w:t>
            </w:r>
            <w:r w:rsidR="005B5D6A" w:rsidRPr="00850263">
              <w:rPr>
                <w:rStyle w:val="Hyperlink"/>
                <w:color w:val="auto"/>
                <w:sz w:val="20"/>
                <w:szCs w:val="20"/>
                <w:u w:val="none"/>
                <w:lang w:val="es-ES_tradnl"/>
              </w:rPr>
              <w:t xml:space="preserve">Esta publicación actualiza la </w:t>
            </w:r>
            <w:r w:rsidR="0079248A" w:rsidRPr="00850263">
              <w:rPr>
                <w:rStyle w:val="Hyperlink"/>
                <w:color w:val="auto"/>
                <w:sz w:val="20"/>
                <w:szCs w:val="20"/>
                <w:u w:val="none"/>
                <w:lang w:val="es-ES_tradnl"/>
              </w:rPr>
              <w:t>situación</w:t>
            </w:r>
            <w:r w:rsidR="005B5D6A" w:rsidRPr="00850263">
              <w:rPr>
                <w:rStyle w:val="Hyperlink"/>
                <w:color w:val="auto"/>
                <w:sz w:val="20"/>
                <w:szCs w:val="20"/>
                <w:u w:val="none"/>
                <w:lang w:val="es-ES_tradnl"/>
              </w:rPr>
              <w:t xml:space="preserve"> de los humedales mediterráneos desde 2012, el año en que se publicó su </w:t>
            </w:r>
            <w:r w:rsidR="0079248A" w:rsidRPr="00850263">
              <w:rPr>
                <w:rStyle w:val="Hyperlink"/>
                <w:color w:val="auto"/>
                <w:sz w:val="20"/>
                <w:szCs w:val="20"/>
                <w:u w:val="none"/>
                <w:lang w:val="es-ES_tradnl"/>
              </w:rPr>
              <w:t>versión</w:t>
            </w:r>
            <w:r w:rsidR="005B5D6A" w:rsidRPr="00850263">
              <w:rPr>
                <w:rStyle w:val="Hyperlink"/>
                <w:color w:val="auto"/>
                <w:sz w:val="20"/>
                <w:szCs w:val="20"/>
                <w:u w:val="none"/>
                <w:lang w:val="es-ES_tradnl"/>
              </w:rPr>
              <w:t xml:space="preserve"> anterior, que fue la primera evaluación </w:t>
            </w:r>
            <w:r w:rsidR="0079248A" w:rsidRPr="00850263">
              <w:rPr>
                <w:rStyle w:val="Hyperlink"/>
                <w:color w:val="auto"/>
                <w:sz w:val="20"/>
                <w:szCs w:val="20"/>
                <w:u w:val="none"/>
                <w:lang w:val="es-ES_tradnl"/>
              </w:rPr>
              <w:t>regional</w:t>
            </w:r>
            <w:r w:rsidR="0048367A" w:rsidRPr="00850263">
              <w:rPr>
                <w:rStyle w:val="Hyperlink"/>
                <w:color w:val="auto"/>
                <w:sz w:val="20"/>
                <w:szCs w:val="20"/>
                <w:u w:val="none"/>
                <w:lang w:val="es-ES_tradnl"/>
              </w:rPr>
              <w:t xml:space="preserve"> basada en indicadores del estado de los humedales y de los desafíos a los que se enfrentan. A través de sus 16 fichas con indicadores, esta </w:t>
            </w:r>
            <w:r w:rsidR="0079248A" w:rsidRPr="00850263">
              <w:rPr>
                <w:rStyle w:val="Hyperlink"/>
                <w:color w:val="auto"/>
                <w:sz w:val="20"/>
                <w:szCs w:val="20"/>
                <w:u w:val="none"/>
                <w:lang w:val="es-ES_tradnl"/>
              </w:rPr>
              <w:t>versión</w:t>
            </w:r>
            <w:r w:rsidR="0048367A" w:rsidRPr="00850263">
              <w:rPr>
                <w:rStyle w:val="Hyperlink"/>
                <w:color w:val="auto"/>
                <w:sz w:val="20"/>
                <w:szCs w:val="20"/>
                <w:u w:val="none"/>
                <w:lang w:val="es-ES_tradnl"/>
              </w:rPr>
              <w:t xml:space="preserve"> brinda apoyo regional a los resultados de la primera </w:t>
            </w:r>
            <w:r w:rsidR="0079248A" w:rsidRPr="00850263">
              <w:rPr>
                <w:rStyle w:val="Hyperlink"/>
                <w:color w:val="auto"/>
                <w:sz w:val="20"/>
                <w:szCs w:val="20"/>
                <w:u w:val="none"/>
                <w:lang w:val="es-ES_tradnl"/>
              </w:rPr>
              <w:t>Perspectiva</w:t>
            </w:r>
            <w:r w:rsidR="0048367A" w:rsidRPr="00850263">
              <w:rPr>
                <w:rStyle w:val="Hyperlink"/>
                <w:color w:val="auto"/>
                <w:sz w:val="20"/>
                <w:szCs w:val="20"/>
                <w:u w:val="none"/>
                <w:lang w:val="es-ES_tradnl"/>
              </w:rPr>
              <w:t xml:space="preserve"> Mundial sobre los Humedales de la Convención de Ramsar (Estado de los humedales del mundo), que se publicará en la 13ª reunión de la Conferencia de las Partes Contratantes en la Convención </w:t>
            </w:r>
            <w:r w:rsidR="00C756D1" w:rsidRPr="00850263">
              <w:rPr>
                <w:rStyle w:val="Hyperlink"/>
                <w:color w:val="auto"/>
                <w:sz w:val="20"/>
                <w:szCs w:val="20"/>
                <w:u w:val="none"/>
                <w:lang w:val="es-ES_tradnl"/>
              </w:rPr>
              <w:t>(COP13, Dub</w:t>
            </w:r>
            <w:r w:rsidR="0048367A" w:rsidRPr="00850263">
              <w:rPr>
                <w:rStyle w:val="Hyperlink"/>
                <w:color w:val="auto"/>
                <w:sz w:val="20"/>
                <w:szCs w:val="20"/>
                <w:u w:val="none"/>
                <w:lang w:val="es-ES_tradnl"/>
              </w:rPr>
              <w:t>ái, 21 a 29 de octubre de 2018).</w:t>
            </w:r>
          </w:p>
        </w:tc>
      </w:tr>
      <w:tr w:rsidR="00C756D1" w:rsidRPr="00DC3849" w14:paraId="633453C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C70A663" w14:textId="524CD67F" w:rsidR="00C756D1" w:rsidRPr="007B2BD8" w:rsidRDefault="003A1510" w:rsidP="00B5352E">
            <w:pPr>
              <w:spacing w:after="40"/>
            </w:pPr>
            <w:hyperlink r:id="rId157" w:history="1">
              <w:r w:rsidR="00C756D1" w:rsidRPr="007B2BD8">
                <w:rPr>
                  <w:rStyle w:val="Hyperlink"/>
                  <w:sz w:val="20"/>
                  <w:szCs w:val="20"/>
                </w:rPr>
                <w:t xml:space="preserve">Restoration of forest ecosystems and landscapes as contribution to the Aichi Biodiversity Targets - Information document submitted by </w:t>
              </w:r>
              <w:r w:rsidR="00B126A1" w:rsidRPr="007B2BD8">
                <w:rPr>
                  <w:rStyle w:val="Hyperlink"/>
                  <w:sz w:val="20"/>
                  <w:szCs w:val="20"/>
                </w:rPr>
                <w:t>UICN</w:t>
              </w:r>
            </w:hyperlink>
          </w:p>
        </w:tc>
        <w:tc>
          <w:tcPr>
            <w:tcW w:w="2171" w:type="dxa"/>
          </w:tcPr>
          <w:p w14:paraId="38AC175B" w14:textId="77777777" w:rsidR="00C756D1" w:rsidRPr="007B2BD8" w:rsidRDefault="00C756D1" w:rsidP="00B5352E">
            <w:pPr>
              <w:rPr>
                <w:rFonts w:cs="Arial"/>
                <w:sz w:val="20"/>
                <w:szCs w:val="20"/>
              </w:rPr>
            </w:pPr>
          </w:p>
        </w:tc>
        <w:tc>
          <w:tcPr>
            <w:tcW w:w="2520" w:type="dxa"/>
          </w:tcPr>
          <w:p w14:paraId="3D08CD68" w14:textId="77777777" w:rsidR="00C756D1" w:rsidRPr="007B2BD8" w:rsidRDefault="00C756D1" w:rsidP="00B5352E">
            <w:pPr>
              <w:rPr>
                <w:rFonts w:cs="Arial"/>
                <w:sz w:val="20"/>
                <w:szCs w:val="20"/>
              </w:rPr>
            </w:pPr>
          </w:p>
        </w:tc>
        <w:tc>
          <w:tcPr>
            <w:tcW w:w="1260" w:type="dxa"/>
          </w:tcPr>
          <w:p w14:paraId="15BCF656" w14:textId="77777777" w:rsidR="00C756D1" w:rsidRPr="007B2BD8" w:rsidRDefault="00C756D1" w:rsidP="00B5352E">
            <w:pPr>
              <w:rPr>
                <w:rFonts w:cs="Arial"/>
                <w:sz w:val="20"/>
                <w:szCs w:val="20"/>
              </w:rPr>
            </w:pPr>
          </w:p>
        </w:tc>
        <w:tc>
          <w:tcPr>
            <w:tcW w:w="1260" w:type="dxa"/>
          </w:tcPr>
          <w:p w14:paraId="0D42F5C5" w14:textId="7792011A" w:rsidR="00C756D1" w:rsidRPr="00850263" w:rsidRDefault="0048367A" w:rsidP="00B5352E">
            <w:pPr>
              <w:spacing w:after="40"/>
              <w:rPr>
                <w:sz w:val="20"/>
                <w:szCs w:val="20"/>
                <w:lang w:val="es-ES_tradnl"/>
              </w:rPr>
            </w:pPr>
            <w:r w:rsidRPr="00850263">
              <w:rPr>
                <w:sz w:val="20"/>
                <w:szCs w:val="20"/>
                <w:lang w:val="es-ES_tradnl"/>
              </w:rPr>
              <w:t>I</w:t>
            </w:r>
          </w:p>
        </w:tc>
        <w:tc>
          <w:tcPr>
            <w:tcW w:w="5336" w:type="dxa"/>
          </w:tcPr>
          <w:p w14:paraId="491AAD87" w14:textId="354AF6CD" w:rsidR="000B52F9" w:rsidRPr="00850263" w:rsidRDefault="00B126A1" w:rsidP="000B52F9">
            <w:pPr>
              <w:rPr>
                <w:rStyle w:val="Hyperlink"/>
                <w:color w:val="auto"/>
                <w:sz w:val="20"/>
                <w:szCs w:val="20"/>
                <w:u w:val="none"/>
                <w:lang w:val="es-ES_tradnl"/>
              </w:rPr>
            </w:pPr>
            <w:r w:rsidRPr="00850263">
              <w:rPr>
                <w:rStyle w:val="Hyperlink"/>
                <w:color w:val="auto"/>
                <w:sz w:val="20"/>
                <w:szCs w:val="20"/>
                <w:u w:val="none"/>
                <w:lang w:val="es-ES_tradnl"/>
              </w:rPr>
              <w:t>UICN</w:t>
            </w:r>
          </w:p>
          <w:p w14:paraId="5CDB46B4" w14:textId="53A301EE" w:rsidR="00C756D1" w:rsidRPr="00850263" w:rsidRDefault="00CF6D4E" w:rsidP="0048367A">
            <w:pPr>
              <w:rPr>
                <w:rStyle w:val="Hyperlink"/>
                <w:color w:val="auto"/>
                <w:sz w:val="20"/>
                <w:szCs w:val="20"/>
                <w:u w:val="none"/>
                <w:lang w:val="es-ES_tradnl"/>
              </w:rPr>
            </w:pPr>
            <w:r w:rsidRPr="00850263">
              <w:rPr>
                <w:rStyle w:val="Hyperlink"/>
                <w:color w:val="auto"/>
                <w:sz w:val="20"/>
                <w:szCs w:val="20"/>
                <w:lang w:val="es-ES_tradnl"/>
              </w:rPr>
              <w:t>Resumen:</w:t>
            </w:r>
            <w:r w:rsidR="0048367A" w:rsidRPr="00850263">
              <w:rPr>
                <w:rStyle w:val="Hyperlink"/>
                <w:color w:val="auto"/>
                <w:sz w:val="20"/>
                <w:szCs w:val="20"/>
                <w:u w:val="none"/>
                <w:lang w:val="es-ES_tradnl"/>
              </w:rPr>
              <w:t xml:space="preserve"> “El informe presenta una </w:t>
            </w:r>
            <w:r w:rsidR="0079248A" w:rsidRPr="00850263">
              <w:rPr>
                <w:rStyle w:val="Hyperlink"/>
                <w:color w:val="auto"/>
                <w:sz w:val="20"/>
                <w:szCs w:val="20"/>
                <w:u w:val="none"/>
                <w:lang w:val="es-ES_tradnl"/>
              </w:rPr>
              <w:t>introducción</w:t>
            </w:r>
            <w:r w:rsidR="0048367A" w:rsidRPr="00850263">
              <w:rPr>
                <w:rStyle w:val="Hyperlink"/>
                <w:color w:val="auto"/>
                <w:sz w:val="20"/>
                <w:szCs w:val="20"/>
                <w:u w:val="none"/>
                <w:lang w:val="es-ES_tradnl"/>
              </w:rPr>
              <w:t xml:space="preserve"> al concepto de Restauración de Paisajes Forestales </w:t>
            </w:r>
            <w:r w:rsidR="000B52F9" w:rsidRPr="00850263">
              <w:rPr>
                <w:rStyle w:val="Hyperlink"/>
                <w:color w:val="auto"/>
                <w:sz w:val="20"/>
                <w:szCs w:val="20"/>
                <w:u w:val="none"/>
                <w:lang w:val="es-ES_tradnl"/>
              </w:rPr>
              <w:t>(FLR</w:t>
            </w:r>
            <w:r w:rsidR="0048367A" w:rsidRPr="00850263">
              <w:rPr>
                <w:rStyle w:val="Hyperlink"/>
                <w:color w:val="auto"/>
                <w:sz w:val="20"/>
                <w:szCs w:val="20"/>
                <w:u w:val="none"/>
                <w:lang w:val="es-ES_tradnl"/>
              </w:rPr>
              <w:t xml:space="preserve">, por sus siglas en inglés) y establece vínculos entre la aplicación de las promesas de distintos países en materia de FLR, realizadas en el marco del Desafío de Bonn, y el logro de las Metas de Aichi para la Diversidad Biológica. Las actividades realizadas en el marco del Desafío de Bonn pueden contribuir a apoyar varias Metas de Aichi, particularmente las Metas 5 y 15, que son </w:t>
            </w:r>
            <w:r w:rsidR="0079248A" w:rsidRPr="00850263">
              <w:rPr>
                <w:rStyle w:val="Hyperlink"/>
                <w:color w:val="auto"/>
                <w:sz w:val="20"/>
                <w:szCs w:val="20"/>
                <w:u w:val="none"/>
                <w:lang w:val="es-ES_tradnl"/>
              </w:rPr>
              <w:t>pertinentes</w:t>
            </w:r>
            <w:r w:rsidR="0048367A" w:rsidRPr="00850263">
              <w:rPr>
                <w:rStyle w:val="Hyperlink"/>
                <w:color w:val="auto"/>
                <w:sz w:val="20"/>
                <w:szCs w:val="20"/>
                <w:u w:val="none"/>
                <w:lang w:val="es-ES_tradnl"/>
              </w:rPr>
              <w:t xml:space="preserve"> para los puntos </w:t>
            </w:r>
            <w:r w:rsidR="000B52F9" w:rsidRPr="00850263">
              <w:rPr>
                <w:rStyle w:val="Hyperlink"/>
                <w:color w:val="auto"/>
                <w:sz w:val="20"/>
                <w:szCs w:val="20"/>
                <w:u w:val="none"/>
                <w:lang w:val="es-ES_tradnl"/>
              </w:rPr>
              <w:t>9, 10, 13</w:t>
            </w:r>
            <w:r w:rsidR="0048367A" w:rsidRPr="00850263">
              <w:rPr>
                <w:rStyle w:val="Hyperlink"/>
                <w:color w:val="auto"/>
                <w:sz w:val="20"/>
                <w:szCs w:val="20"/>
                <w:u w:val="none"/>
                <w:lang w:val="es-ES_tradnl"/>
              </w:rPr>
              <w:t xml:space="preserve"> y</w:t>
            </w:r>
            <w:r w:rsidR="000B52F9" w:rsidRPr="00850263">
              <w:rPr>
                <w:rStyle w:val="Hyperlink"/>
                <w:color w:val="auto"/>
                <w:sz w:val="20"/>
                <w:szCs w:val="20"/>
                <w:u w:val="none"/>
                <w:lang w:val="es-ES_tradnl"/>
              </w:rPr>
              <w:t xml:space="preserve"> 19 </w:t>
            </w:r>
            <w:r w:rsidR="0048367A" w:rsidRPr="00850263">
              <w:rPr>
                <w:rStyle w:val="Hyperlink"/>
                <w:color w:val="auto"/>
                <w:sz w:val="20"/>
                <w:szCs w:val="20"/>
                <w:u w:val="none"/>
                <w:lang w:val="es-ES_tradnl"/>
              </w:rPr>
              <w:t xml:space="preserve">del orden del día provisional de la 13ª </w:t>
            </w:r>
            <w:r w:rsidR="0079248A" w:rsidRPr="00850263">
              <w:rPr>
                <w:rStyle w:val="Hyperlink"/>
                <w:color w:val="auto"/>
                <w:sz w:val="20"/>
                <w:szCs w:val="20"/>
                <w:u w:val="none"/>
                <w:lang w:val="es-ES_tradnl"/>
              </w:rPr>
              <w:t>reunión</w:t>
            </w:r>
            <w:r w:rsidR="0048367A" w:rsidRPr="00850263">
              <w:rPr>
                <w:rStyle w:val="Hyperlink"/>
                <w:color w:val="auto"/>
                <w:sz w:val="20"/>
                <w:szCs w:val="20"/>
                <w:u w:val="none"/>
                <w:lang w:val="es-ES_tradnl"/>
              </w:rPr>
              <w:t xml:space="preserve"> de la Conferencia de las Partes</w:t>
            </w:r>
            <w:r w:rsidR="004D13ED">
              <w:rPr>
                <w:rStyle w:val="Hyperlink"/>
                <w:color w:val="auto"/>
                <w:sz w:val="20"/>
                <w:szCs w:val="20"/>
                <w:u w:val="none"/>
                <w:lang w:val="es-ES_tradnl"/>
              </w:rPr>
              <w:t>.”</w:t>
            </w:r>
          </w:p>
        </w:tc>
      </w:tr>
      <w:tr w:rsidR="00C756D1" w:rsidRPr="00DC3849" w14:paraId="2207427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BA5FC47" w14:textId="4A544D54" w:rsidR="00C756D1" w:rsidRPr="00850263" w:rsidRDefault="003A1510" w:rsidP="00B5352E">
            <w:pPr>
              <w:spacing w:after="40"/>
              <w:rPr>
                <w:lang w:val="es-ES_tradnl"/>
              </w:rPr>
            </w:pPr>
            <w:hyperlink r:id="rId158" w:history="1">
              <w:proofErr w:type="spellStart"/>
              <w:r w:rsidR="000B52F9" w:rsidRPr="00850263">
                <w:rPr>
                  <w:rStyle w:val="Hyperlink"/>
                  <w:sz w:val="20"/>
                  <w:szCs w:val="20"/>
                  <w:lang w:val="es-ES_tradnl"/>
                </w:rPr>
                <w:t>Water</w:t>
              </w:r>
              <w:proofErr w:type="spellEnd"/>
              <w:r w:rsidR="000B52F9" w:rsidRPr="00850263">
                <w:rPr>
                  <w:rStyle w:val="Hyperlink"/>
                  <w:sz w:val="20"/>
                  <w:szCs w:val="20"/>
                  <w:lang w:val="es-ES_tradnl"/>
                </w:rPr>
                <w:t xml:space="preserve"> Management and </w:t>
              </w:r>
              <w:proofErr w:type="spellStart"/>
              <w:r w:rsidR="000B52F9" w:rsidRPr="00850263">
                <w:rPr>
                  <w:rStyle w:val="Hyperlink"/>
                  <w:sz w:val="20"/>
                  <w:szCs w:val="20"/>
                  <w:lang w:val="es-ES_tradnl"/>
                </w:rPr>
                <w:t>Stewardship</w:t>
              </w:r>
              <w:proofErr w:type="spellEnd"/>
            </w:hyperlink>
          </w:p>
        </w:tc>
        <w:tc>
          <w:tcPr>
            <w:tcW w:w="2171" w:type="dxa"/>
          </w:tcPr>
          <w:p w14:paraId="29CC2BF3" w14:textId="77777777" w:rsidR="00C756D1" w:rsidRPr="00850263" w:rsidRDefault="00C756D1" w:rsidP="00B5352E">
            <w:pPr>
              <w:rPr>
                <w:rFonts w:cs="Arial"/>
                <w:sz w:val="20"/>
                <w:szCs w:val="20"/>
                <w:lang w:val="es-ES_tradnl"/>
              </w:rPr>
            </w:pPr>
          </w:p>
        </w:tc>
        <w:tc>
          <w:tcPr>
            <w:tcW w:w="2520" w:type="dxa"/>
          </w:tcPr>
          <w:p w14:paraId="18BEE25F" w14:textId="77777777" w:rsidR="00C756D1" w:rsidRPr="00850263" w:rsidRDefault="00C756D1" w:rsidP="00B5352E">
            <w:pPr>
              <w:rPr>
                <w:rFonts w:cs="Arial"/>
                <w:sz w:val="20"/>
                <w:szCs w:val="20"/>
                <w:lang w:val="es-ES_tradnl"/>
              </w:rPr>
            </w:pPr>
          </w:p>
        </w:tc>
        <w:tc>
          <w:tcPr>
            <w:tcW w:w="1260" w:type="dxa"/>
          </w:tcPr>
          <w:p w14:paraId="6DFF08DC" w14:textId="77777777" w:rsidR="00C756D1" w:rsidRPr="00850263" w:rsidRDefault="00C756D1" w:rsidP="00B5352E">
            <w:pPr>
              <w:rPr>
                <w:rFonts w:cs="Arial"/>
                <w:sz w:val="20"/>
                <w:szCs w:val="20"/>
                <w:lang w:val="es-ES_tradnl"/>
              </w:rPr>
            </w:pPr>
          </w:p>
        </w:tc>
        <w:tc>
          <w:tcPr>
            <w:tcW w:w="1260" w:type="dxa"/>
          </w:tcPr>
          <w:p w14:paraId="6C03E285" w14:textId="37414AE4" w:rsidR="00C756D1" w:rsidRPr="00850263" w:rsidRDefault="0048367A" w:rsidP="00B5352E">
            <w:pPr>
              <w:spacing w:after="40"/>
              <w:rPr>
                <w:sz w:val="20"/>
                <w:szCs w:val="20"/>
                <w:lang w:val="es-ES_tradnl"/>
              </w:rPr>
            </w:pPr>
            <w:r w:rsidRPr="00850263">
              <w:rPr>
                <w:sz w:val="20"/>
                <w:szCs w:val="20"/>
                <w:lang w:val="es-ES_tradnl"/>
              </w:rPr>
              <w:t>I</w:t>
            </w:r>
          </w:p>
        </w:tc>
        <w:tc>
          <w:tcPr>
            <w:tcW w:w="5336" w:type="dxa"/>
          </w:tcPr>
          <w:p w14:paraId="72108C7A" w14:textId="29ECCBED" w:rsidR="000B52F9" w:rsidRPr="00850263" w:rsidRDefault="00B126A1" w:rsidP="000B52F9">
            <w:pPr>
              <w:rPr>
                <w:rStyle w:val="Hyperlink"/>
                <w:color w:val="auto"/>
                <w:sz w:val="20"/>
                <w:szCs w:val="20"/>
                <w:u w:val="none"/>
                <w:lang w:val="es-ES_tradnl"/>
              </w:rPr>
            </w:pPr>
            <w:r w:rsidRPr="00850263">
              <w:rPr>
                <w:rStyle w:val="Hyperlink"/>
                <w:color w:val="auto"/>
                <w:sz w:val="20"/>
                <w:szCs w:val="20"/>
                <w:u w:val="none"/>
                <w:lang w:val="es-ES_tradnl"/>
              </w:rPr>
              <w:t>UICN</w:t>
            </w:r>
          </w:p>
          <w:p w14:paraId="6C15F93B" w14:textId="0E48C91D" w:rsidR="00C756D1" w:rsidRPr="00850263" w:rsidRDefault="00CF6D4E" w:rsidP="00D83C19">
            <w:pPr>
              <w:rPr>
                <w:rStyle w:val="Hyperlink"/>
                <w:color w:val="auto"/>
                <w:sz w:val="20"/>
                <w:szCs w:val="20"/>
                <w:u w:val="none"/>
                <w:lang w:val="es-ES_tradnl"/>
              </w:rPr>
            </w:pPr>
            <w:r w:rsidRPr="00850263">
              <w:rPr>
                <w:rStyle w:val="Hyperlink"/>
                <w:color w:val="auto"/>
                <w:sz w:val="20"/>
                <w:szCs w:val="20"/>
                <w:lang w:val="es-ES_tradnl"/>
              </w:rPr>
              <w:t>Resumen:</w:t>
            </w:r>
            <w:r w:rsidR="000B52F9" w:rsidRPr="00850263">
              <w:rPr>
                <w:rStyle w:val="Hyperlink"/>
                <w:color w:val="auto"/>
                <w:sz w:val="20"/>
                <w:szCs w:val="20"/>
                <w:u w:val="none"/>
                <w:lang w:val="es-ES_tradnl"/>
              </w:rPr>
              <w:t xml:space="preserve"> </w:t>
            </w:r>
            <w:r w:rsidR="0048367A" w:rsidRPr="00850263">
              <w:rPr>
                <w:rStyle w:val="Hyperlink"/>
                <w:color w:val="auto"/>
                <w:sz w:val="20"/>
                <w:szCs w:val="20"/>
                <w:u w:val="none"/>
                <w:lang w:val="es-ES_tradnl"/>
              </w:rPr>
              <w:t xml:space="preserve">La finalidad de este documento es </w:t>
            </w:r>
            <w:r w:rsidR="00DB0346" w:rsidRPr="00850263">
              <w:rPr>
                <w:rStyle w:val="Hyperlink"/>
                <w:color w:val="auto"/>
                <w:sz w:val="20"/>
                <w:szCs w:val="20"/>
                <w:u w:val="none"/>
                <w:lang w:val="es-ES_tradnl"/>
              </w:rPr>
              <w:t xml:space="preserve">hacer un balance de las discusiones a partir de lo que las empresas privadas están haciendo – y dejando de hacer o haciendo menos – en relación con la gestión del agua y </w:t>
            </w:r>
            <w:r w:rsidR="0079248A" w:rsidRPr="00850263">
              <w:rPr>
                <w:rStyle w:val="Hyperlink"/>
                <w:color w:val="auto"/>
                <w:sz w:val="20"/>
                <w:szCs w:val="20"/>
                <w:u w:val="none"/>
                <w:lang w:val="es-ES_tradnl"/>
              </w:rPr>
              <w:t>particularmente</w:t>
            </w:r>
            <w:r w:rsidR="00DB0346" w:rsidRPr="00850263">
              <w:rPr>
                <w:rStyle w:val="Hyperlink"/>
                <w:color w:val="auto"/>
                <w:sz w:val="20"/>
                <w:szCs w:val="20"/>
                <w:u w:val="none"/>
                <w:lang w:val="es-ES_tradnl"/>
              </w:rPr>
              <w:t xml:space="preserve"> en </w:t>
            </w:r>
            <w:r w:rsidR="0079248A" w:rsidRPr="00850263">
              <w:rPr>
                <w:rStyle w:val="Hyperlink"/>
                <w:color w:val="auto"/>
                <w:sz w:val="20"/>
                <w:szCs w:val="20"/>
                <w:u w:val="none"/>
                <w:lang w:val="es-ES_tradnl"/>
              </w:rPr>
              <w:t>relación</w:t>
            </w:r>
            <w:r w:rsidR="00DB0346" w:rsidRPr="00850263">
              <w:rPr>
                <w:rStyle w:val="Hyperlink"/>
                <w:color w:val="auto"/>
                <w:sz w:val="20"/>
                <w:szCs w:val="20"/>
                <w:u w:val="none"/>
                <w:lang w:val="es-ES_tradnl"/>
              </w:rPr>
              <w:t xml:space="preserve"> con </w:t>
            </w:r>
            <w:r w:rsidR="00D83C19" w:rsidRPr="00850263">
              <w:rPr>
                <w:rStyle w:val="Hyperlink"/>
                <w:color w:val="auto"/>
                <w:sz w:val="20"/>
                <w:szCs w:val="20"/>
                <w:u w:val="none"/>
                <w:lang w:val="es-ES_tradnl"/>
              </w:rPr>
              <w:t>la ‘administración del agua’ (</w:t>
            </w:r>
            <w:proofErr w:type="spellStart"/>
            <w:r w:rsidR="00D83C19" w:rsidRPr="00850263">
              <w:rPr>
                <w:rStyle w:val="Hyperlink"/>
                <w:i/>
                <w:color w:val="auto"/>
                <w:sz w:val="20"/>
                <w:szCs w:val="20"/>
                <w:u w:val="none"/>
                <w:lang w:val="es-ES_tradnl"/>
              </w:rPr>
              <w:t>w</w:t>
            </w:r>
            <w:r w:rsidR="000B52F9" w:rsidRPr="00850263">
              <w:rPr>
                <w:rStyle w:val="Hyperlink"/>
                <w:i/>
                <w:color w:val="auto"/>
                <w:sz w:val="20"/>
                <w:szCs w:val="20"/>
                <w:u w:val="none"/>
                <w:lang w:val="es-ES_tradnl"/>
              </w:rPr>
              <w:t>ater</w:t>
            </w:r>
            <w:proofErr w:type="spellEnd"/>
            <w:r w:rsidR="000B52F9" w:rsidRPr="00850263">
              <w:rPr>
                <w:rStyle w:val="Hyperlink"/>
                <w:i/>
                <w:color w:val="auto"/>
                <w:sz w:val="20"/>
                <w:szCs w:val="20"/>
                <w:u w:val="none"/>
                <w:lang w:val="es-ES_tradnl"/>
              </w:rPr>
              <w:t xml:space="preserve"> </w:t>
            </w:r>
            <w:proofErr w:type="spellStart"/>
            <w:r w:rsidR="000B52F9" w:rsidRPr="00850263">
              <w:rPr>
                <w:rStyle w:val="Hyperlink"/>
                <w:i/>
                <w:color w:val="auto"/>
                <w:sz w:val="20"/>
                <w:szCs w:val="20"/>
                <w:u w:val="none"/>
                <w:lang w:val="es-ES_tradnl"/>
              </w:rPr>
              <w:t>stewardship</w:t>
            </w:r>
            <w:proofErr w:type="spellEnd"/>
            <w:r w:rsidR="00D83C19" w:rsidRPr="00850263">
              <w:rPr>
                <w:rStyle w:val="Hyperlink"/>
                <w:color w:val="auto"/>
                <w:sz w:val="20"/>
                <w:szCs w:val="20"/>
                <w:u w:val="none"/>
                <w:lang w:val="es-ES_tradnl"/>
              </w:rPr>
              <w:t xml:space="preserve">, en inglés). </w:t>
            </w:r>
            <w:r w:rsidR="00D83C19" w:rsidRPr="00850263">
              <w:rPr>
                <w:rStyle w:val="Hyperlink"/>
                <w:color w:val="auto"/>
                <w:sz w:val="20"/>
                <w:szCs w:val="20"/>
                <w:u w:val="none"/>
                <w:lang w:val="es-ES_tradnl"/>
              </w:rPr>
              <w:lastRenderedPageBreak/>
              <w:t xml:space="preserve">Estas páginas no pretenden presentar la historia y los orígenes de la </w:t>
            </w:r>
            <w:r w:rsidR="0079248A" w:rsidRPr="00850263">
              <w:rPr>
                <w:rStyle w:val="Hyperlink"/>
                <w:color w:val="auto"/>
                <w:sz w:val="20"/>
                <w:szCs w:val="20"/>
                <w:u w:val="none"/>
                <w:lang w:val="es-ES_tradnl"/>
              </w:rPr>
              <w:t>administración</w:t>
            </w:r>
            <w:r w:rsidR="00D83C19" w:rsidRPr="00850263">
              <w:rPr>
                <w:rStyle w:val="Hyperlink"/>
                <w:color w:val="auto"/>
                <w:sz w:val="20"/>
                <w:szCs w:val="20"/>
                <w:u w:val="none"/>
                <w:lang w:val="es-ES_tradnl"/>
              </w:rPr>
              <w:t xml:space="preserve"> del agua por las empresas. El asunto que se debate es complejo y tiene múltiples facetas. Al hacer un balance del debate, este ‘documento de discusión’ plantea tantas preguntas como respuestas, de ahí que sea un </w:t>
            </w:r>
            <w:r w:rsidR="009E24DA" w:rsidRPr="00850263">
              <w:rPr>
                <w:rStyle w:val="Hyperlink"/>
                <w:color w:val="auto"/>
                <w:sz w:val="20"/>
                <w:szCs w:val="20"/>
                <w:u w:val="none"/>
                <w:lang w:val="es-ES_tradnl"/>
              </w:rPr>
              <w:t>documento</w:t>
            </w:r>
            <w:r w:rsidR="00D83C19" w:rsidRPr="00850263">
              <w:rPr>
                <w:rStyle w:val="Hyperlink"/>
                <w:color w:val="auto"/>
                <w:sz w:val="20"/>
                <w:szCs w:val="20"/>
                <w:u w:val="none"/>
                <w:lang w:val="es-ES_tradnl"/>
              </w:rPr>
              <w:t xml:space="preserve"> de discusión</w:t>
            </w:r>
            <w:r w:rsidR="000B52F9" w:rsidRPr="00850263">
              <w:rPr>
                <w:rStyle w:val="Hyperlink"/>
                <w:color w:val="auto"/>
                <w:sz w:val="20"/>
                <w:szCs w:val="20"/>
                <w:u w:val="none"/>
                <w:lang w:val="es-ES_tradnl"/>
              </w:rPr>
              <w:t>.</w:t>
            </w:r>
          </w:p>
        </w:tc>
      </w:tr>
      <w:tr w:rsidR="00C756D1" w:rsidRPr="00DC3849" w14:paraId="1C933A5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C727208" w14:textId="15DB3CF1" w:rsidR="00C756D1" w:rsidRPr="007B2BD8" w:rsidRDefault="003A1510" w:rsidP="00B5352E">
            <w:pPr>
              <w:spacing w:after="40"/>
            </w:pPr>
            <w:hyperlink r:id="rId159" w:history="1">
              <w:r w:rsidR="000B52F9" w:rsidRPr="007B2BD8">
                <w:rPr>
                  <w:rStyle w:val="Hyperlink"/>
                  <w:sz w:val="20"/>
                  <w:szCs w:val="20"/>
                </w:rPr>
                <w:t>European Union overseas coastal and marine protected areas - overview of coastal and marine conservation efforts in the European Union's overseas countries and territories and outermost regions</w:t>
              </w:r>
            </w:hyperlink>
          </w:p>
        </w:tc>
        <w:tc>
          <w:tcPr>
            <w:tcW w:w="2171" w:type="dxa"/>
          </w:tcPr>
          <w:p w14:paraId="4D8DAA5F" w14:textId="77777777" w:rsidR="00C756D1" w:rsidRPr="007B2BD8" w:rsidRDefault="00C756D1" w:rsidP="00B5352E">
            <w:pPr>
              <w:rPr>
                <w:rFonts w:cs="Arial"/>
                <w:sz w:val="20"/>
                <w:szCs w:val="20"/>
              </w:rPr>
            </w:pPr>
          </w:p>
        </w:tc>
        <w:tc>
          <w:tcPr>
            <w:tcW w:w="2520" w:type="dxa"/>
          </w:tcPr>
          <w:p w14:paraId="4ECDD5F4" w14:textId="77777777" w:rsidR="00C756D1" w:rsidRPr="007B2BD8" w:rsidRDefault="00C756D1" w:rsidP="00B5352E">
            <w:pPr>
              <w:rPr>
                <w:rFonts w:cs="Arial"/>
                <w:sz w:val="20"/>
                <w:szCs w:val="20"/>
              </w:rPr>
            </w:pPr>
          </w:p>
        </w:tc>
        <w:tc>
          <w:tcPr>
            <w:tcW w:w="1260" w:type="dxa"/>
          </w:tcPr>
          <w:p w14:paraId="4995CA81" w14:textId="77777777" w:rsidR="00C756D1" w:rsidRPr="007B2BD8" w:rsidRDefault="00C756D1" w:rsidP="00B5352E">
            <w:pPr>
              <w:rPr>
                <w:rFonts w:cs="Arial"/>
                <w:sz w:val="20"/>
                <w:szCs w:val="20"/>
              </w:rPr>
            </w:pPr>
          </w:p>
        </w:tc>
        <w:tc>
          <w:tcPr>
            <w:tcW w:w="1260" w:type="dxa"/>
          </w:tcPr>
          <w:p w14:paraId="1286A10A" w14:textId="1CA5D1F9" w:rsidR="00C756D1" w:rsidRPr="00850263" w:rsidRDefault="00D83C19" w:rsidP="00B5352E">
            <w:pPr>
              <w:spacing w:after="40"/>
              <w:rPr>
                <w:sz w:val="20"/>
                <w:szCs w:val="20"/>
                <w:lang w:val="es-ES_tradnl"/>
              </w:rPr>
            </w:pPr>
            <w:r w:rsidRPr="00850263">
              <w:rPr>
                <w:sz w:val="20"/>
                <w:szCs w:val="20"/>
                <w:lang w:val="es-ES_tradnl"/>
              </w:rPr>
              <w:t>I</w:t>
            </w:r>
          </w:p>
        </w:tc>
        <w:tc>
          <w:tcPr>
            <w:tcW w:w="5336" w:type="dxa"/>
          </w:tcPr>
          <w:p w14:paraId="0DA70FC3" w14:textId="5B0A787B" w:rsidR="000B52F9" w:rsidRPr="00850263" w:rsidRDefault="00B126A1" w:rsidP="000B52F9">
            <w:pPr>
              <w:rPr>
                <w:rStyle w:val="Hyperlink"/>
                <w:color w:val="auto"/>
                <w:sz w:val="20"/>
                <w:szCs w:val="20"/>
                <w:u w:val="none"/>
                <w:lang w:val="es-ES_tradnl"/>
              </w:rPr>
            </w:pPr>
            <w:r w:rsidRPr="00850263">
              <w:rPr>
                <w:rStyle w:val="Hyperlink"/>
                <w:color w:val="auto"/>
                <w:sz w:val="20"/>
                <w:szCs w:val="20"/>
                <w:u w:val="none"/>
                <w:lang w:val="es-ES_tradnl"/>
              </w:rPr>
              <w:t>UICN</w:t>
            </w:r>
          </w:p>
          <w:p w14:paraId="51DCBEDE" w14:textId="012E3910" w:rsidR="00C756D1" w:rsidRPr="00850263" w:rsidRDefault="00CF6D4E" w:rsidP="00B126A1">
            <w:pPr>
              <w:rPr>
                <w:rStyle w:val="Hyperlink"/>
                <w:color w:val="auto"/>
                <w:sz w:val="20"/>
                <w:szCs w:val="20"/>
                <w:u w:val="none"/>
                <w:lang w:val="es-ES_tradnl"/>
              </w:rPr>
            </w:pPr>
            <w:r w:rsidRPr="00850263">
              <w:rPr>
                <w:rStyle w:val="Hyperlink"/>
                <w:color w:val="auto"/>
                <w:sz w:val="20"/>
                <w:szCs w:val="20"/>
                <w:lang w:val="es-ES_tradnl"/>
              </w:rPr>
              <w:t>Resumen:</w:t>
            </w:r>
            <w:r w:rsidR="000B52F9" w:rsidRPr="00850263">
              <w:rPr>
                <w:rStyle w:val="Hyperlink"/>
                <w:color w:val="auto"/>
                <w:sz w:val="20"/>
                <w:szCs w:val="20"/>
                <w:u w:val="none"/>
                <w:lang w:val="es-ES_tradnl"/>
              </w:rPr>
              <w:t xml:space="preserve"> </w:t>
            </w:r>
            <w:r w:rsidR="00D83C19" w:rsidRPr="00850263">
              <w:rPr>
                <w:rStyle w:val="Hyperlink"/>
                <w:color w:val="auto"/>
                <w:sz w:val="20"/>
                <w:szCs w:val="20"/>
                <w:u w:val="none"/>
                <w:lang w:val="es-ES_tradnl"/>
              </w:rPr>
              <w:t xml:space="preserve">Este informe </w:t>
            </w:r>
            <w:r w:rsidR="00BE1D7E" w:rsidRPr="00850263">
              <w:rPr>
                <w:rStyle w:val="Hyperlink"/>
                <w:color w:val="auto"/>
                <w:sz w:val="20"/>
                <w:szCs w:val="20"/>
                <w:u w:val="none"/>
                <w:lang w:val="es-ES_tradnl"/>
              </w:rPr>
              <w:t xml:space="preserve">es </w:t>
            </w:r>
            <w:r w:rsidR="00D83C19" w:rsidRPr="00850263">
              <w:rPr>
                <w:rStyle w:val="Hyperlink"/>
                <w:color w:val="auto"/>
                <w:sz w:val="20"/>
                <w:szCs w:val="20"/>
                <w:u w:val="none"/>
                <w:lang w:val="es-ES_tradnl"/>
              </w:rPr>
              <w:t xml:space="preserve">el primer examen exhaustivo de los esfuerzos de conservación </w:t>
            </w:r>
            <w:r w:rsidR="00BE1D7E" w:rsidRPr="00850263">
              <w:rPr>
                <w:rStyle w:val="Hyperlink"/>
                <w:color w:val="auto"/>
                <w:sz w:val="20"/>
                <w:szCs w:val="20"/>
                <w:u w:val="none"/>
                <w:lang w:val="es-ES_tradnl"/>
              </w:rPr>
              <w:t xml:space="preserve">de </w:t>
            </w:r>
            <w:r w:rsidR="00B126A1" w:rsidRPr="00850263">
              <w:rPr>
                <w:rStyle w:val="Hyperlink"/>
                <w:color w:val="auto"/>
                <w:sz w:val="20"/>
                <w:szCs w:val="20"/>
                <w:u w:val="none"/>
                <w:lang w:val="es-ES_tradnl"/>
              </w:rPr>
              <w:t>áreas</w:t>
            </w:r>
            <w:r w:rsidR="00BE1D7E" w:rsidRPr="00850263">
              <w:rPr>
                <w:rStyle w:val="Hyperlink"/>
                <w:color w:val="auto"/>
                <w:sz w:val="20"/>
                <w:szCs w:val="20"/>
                <w:u w:val="none"/>
                <w:lang w:val="es-ES_tradnl"/>
              </w:rPr>
              <w:t xml:space="preserve"> </w:t>
            </w:r>
            <w:r w:rsidR="00D83C19" w:rsidRPr="00850263">
              <w:rPr>
                <w:rStyle w:val="Hyperlink"/>
                <w:color w:val="auto"/>
                <w:sz w:val="20"/>
                <w:szCs w:val="20"/>
                <w:u w:val="none"/>
                <w:lang w:val="es-ES_tradnl"/>
              </w:rPr>
              <w:t>marina</w:t>
            </w:r>
            <w:r w:rsidR="00BE1D7E" w:rsidRPr="00850263">
              <w:rPr>
                <w:rStyle w:val="Hyperlink"/>
                <w:color w:val="auto"/>
                <w:sz w:val="20"/>
                <w:szCs w:val="20"/>
                <w:u w:val="none"/>
                <w:lang w:val="es-ES_tradnl"/>
              </w:rPr>
              <w:t>s</w:t>
            </w:r>
            <w:r w:rsidR="00D83C19" w:rsidRPr="00850263">
              <w:rPr>
                <w:rStyle w:val="Hyperlink"/>
                <w:color w:val="auto"/>
                <w:sz w:val="20"/>
                <w:szCs w:val="20"/>
                <w:u w:val="none"/>
                <w:lang w:val="es-ES_tradnl"/>
              </w:rPr>
              <w:t xml:space="preserve"> en los territorios de ultramar de la UE. En el contexto de los cambios mundiales rápidos en estas áreas, hace un balance y señala las medidas necesarias para mejorar la protección de las </w:t>
            </w:r>
            <w:r w:rsidR="00B126A1" w:rsidRPr="00850263">
              <w:rPr>
                <w:rStyle w:val="Hyperlink"/>
                <w:color w:val="auto"/>
                <w:sz w:val="20"/>
                <w:szCs w:val="20"/>
                <w:u w:val="none"/>
                <w:lang w:val="es-ES_tradnl"/>
              </w:rPr>
              <w:t>áreas</w:t>
            </w:r>
            <w:r w:rsidR="00D83C19" w:rsidRPr="00850263">
              <w:rPr>
                <w:rStyle w:val="Hyperlink"/>
                <w:color w:val="auto"/>
                <w:sz w:val="20"/>
                <w:szCs w:val="20"/>
                <w:u w:val="none"/>
                <w:lang w:val="es-ES_tradnl"/>
              </w:rPr>
              <w:t xml:space="preserve"> marinas y aumentar la resiliencia </w:t>
            </w:r>
            <w:r w:rsidR="00BE1D7E" w:rsidRPr="00850263">
              <w:rPr>
                <w:rStyle w:val="Hyperlink"/>
                <w:color w:val="auto"/>
                <w:sz w:val="20"/>
                <w:szCs w:val="20"/>
                <w:u w:val="none"/>
                <w:lang w:val="es-ES_tradnl"/>
              </w:rPr>
              <w:t>de</w:t>
            </w:r>
            <w:r w:rsidR="00D83C19" w:rsidRPr="00850263">
              <w:rPr>
                <w:rStyle w:val="Hyperlink"/>
                <w:color w:val="auto"/>
                <w:sz w:val="20"/>
                <w:szCs w:val="20"/>
                <w:u w:val="none"/>
                <w:lang w:val="es-ES_tradnl"/>
              </w:rPr>
              <w:t xml:space="preserve"> estos territorios diversos y para armonizar esto con las oportunidades que proporciona el desarrollo de la economía azul y los desafíos en el contexto del cambio climático</w:t>
            </w:r>
            <w:r w:rsidR="000B52F9" w:rsidRPr="00850263">
              <w:rPr>
                <w:rStyle w:val="Hyperlink"/>
                <w:color w:val="auto"/>
                <w:sz w:val="20"/>
                <w:szCs w:val="20"/>
                <w:u w:val="none"/>
                <w:lang w:val="es-ES_tradnl"/>
              </w:rPr>
              <w:t>.</w:t>
            </w:r>
          </w:p>
        </w:tc>
      </w:tr>
      <w:tr w:rsidR="00C756D1" w:rsidRPr="00DC3849" w14:paraId="211AD48D"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7D5ACA5F" w14:textId="00B4B723" w:rsidR="00C756D1" w:rsidRPr="007B2BD8" w:rsidRDefault="003A1510" w:rsidP="00B5352E">
            <w:pPr>
              <w:spacing w:after="40"/>
            </w:pPr>
            <w:hyperlink r:id="rId160" w:history="1">
              <w:r w:rsidR="000B52F9" w:rsidRPr="007B2BD8">
                <w:rPr>
                  <w:rStyle w:val="Hyperlink"/>
                  <w:sz w:val="20"/>
                  <w:szCs w:val="20"/>
                </w:rPr>
                <w:t>Capacity building and synergies across the biodiversity-related conventions - Contributing to the design and subsequent implementation of a long-term strategic framework for capacity building for biodiversity beyond 2020</w:t>
              </w:r>
            </w:hyperlink>
          </w:p>
        </w:tc>
        <w:tc>
          <w:tcPr>
            <w:tcW w:w="2171" w:type="dxa"/>
          </w:tcPr>
          <w:p w14:paraId="1F129CFF" w14:textId="77777777" w:rsidR="00C756D1" w:rsidRPr="007B2BD8" w:rsidRDefault="00C756D1" w:rsidP="00B5352E">
            <w:pPr>
              <w:rPr>
                <w:rFonts w:cs="Arial"/>
                <w:sz w:val="20"/>
                <w:szCs w:val="20"/>
              </w:rPr>
            </w:pPr>
          </w:p>
        </w:tc>
        <w:tc>
          <w:tcPr>
            <w:tcW w:w="2520" w:type="dxa"/>
          </w:tcPr>
          <w:p w14:paraId="281D92AB" w14:textId="77777777" w:rsidR="00C756D1" w:rsidRPr="007B2BD8" w:rsidRDefault="00C756D1" w:rsidP="00B5352E">
            <w:pPr>
              <w:rPr>
                <w:rFonts w:cs="Arial"/>
                <w:sz w:val="20"/>
                <w:szCs w:val="20"/>
              </w:rPr>
            </w:pPr>
          </w:p>
        </w:tc>
        <w:tc>
          <w:tcPr>
            <w:tcW w:w="1260" w:type="dxa"/>
          </w:tcPr>
          <w:p w14:paraId="11906E29" w14:textId="77777777" w:rsidR="00C756D1" w:rsidRPr="007B2BD8" w:rsidRDefault="00C756D1" w:rsidP="00B5352E">
            <w:pPr>
              <w:rPr>
                <w:rFonts w:cs="Arial"/>
                <w:sz w:val="20"/>
                <w:szCs w:val="20"/>
              </w:rPr>
            </w:pPr>
          </w:p>
        </w:tc>
        <w:tc>
          <w:tcPr>
            <w:tcW w:w="1260" w:type="dxa"/>
          </w:tcPr>
          <w:p w14:paraId="6CDECBAC" w14:textId="722D38E0" w:rsidR="00C756D1" w:rsidRPr="00850263" w:rsidRDefault="00BE1D7E" w:rsidP="00B5352E">
            <w:pPr>
              <w:spacing w:after="40"/>
              <w:rPr>
                <w:sz w:val="20"/>
                <w:szCs w:val="20"/>
                <w:lang w:val="es-ES_tradnl"/>
              </w:rPr>
            </w:pPr>
            <w:r w:rsidRPr="00850263">
              <w:rPr>
                <w:sz w:val="20"/>
                <w:szCs w:val="20"/>
                <w:lang w:val="es-ES_tradnl"/>
              </w:rPr>
              <w:t>I</w:t>
            </w:r>
          </w:p>
        </w:tc>
        <w:tc>
          <w:tcPr>
            <w:tcW w:w="5336" w:type="dxa"/>
          </w:tcPr>
          <w:p w14:paraId="41D335FC" w14:textId="7670CE8B" w:rsidR="000B52F9" w:rsidRPr="00850263" w:rsidRDefault="00B126A1" w:rsidP="000B52F9">
            <w:pPr>
              <w:rPr>
                <w:rStyle w:val="Hyperlink"/>
                <w:color w:val="auto"/>
                <w:sz w:val="20"/>
                <w:szCs w:val="20"/>
                <w:u w:val="none"/>
                <w:lang w:val="es-ES_tradnl"/>
              </w:rPr>
            </w:pPr>
            <w:r w:rsidRPr="00850263">
              <w:rPr>
                <w:rStyle w:val="Hyperlink"/>
                <w:color w:val="auto"/>
                <w:sz w:val="20"/>
                <w:szCs w:val="20"/>
                <w:u w:val="none"/>
                <w:lang w:val="es-ES_tradnl"/>
              </w:rPr>
              <w:t>UICN</w:t>
            </w:r>
          </w:p>
          <w:p w14:paraId="3A3868D7" w14:textId="29239982" w:rsidR="00C756D1" w:rsidRPr="00850263" w:rsidRDefault="00CF6D4E" w:rsidP="00BE1D7E">
            <w:pPr>
              <w:rPr>
                <w:rStyle w:val="Hyperlink"/>
                <w:color w:val="auto"/>
                <w:sz w:val="20"/>
                <w:szCs w:val="20"/>
                <w:u w:val="none"/>
                <w:lang w:val="es-ES_tradnl"/>
              </w:rPr>
            </w:pPr>
            <w:r w:rsidRPr="00850263">
              <w:rPr>
                <w:rStyle w:val="Hyperlink"/>
                <w:color w:val="auto"/>
                <w:sz w:val="20"/>
                <w:szCs w:val="20"/>
                <w:lang w:val="es-ES_tradnl"/>
              </w:rPr>
              <w:t>Resumen:</w:t>
            </w:r>
            <w:r w:rsidR="000B52F9" w:rsidRPr="00850263">
              <w:rPr>
                <w:rStyle w:val="Hyperlink"/>
                <w:color w:val="auto"/>
                <w:sz w:val="20"/>
                <w:szCs w:val="20"/>
                <w:u w:val="none"/>
                <w:lang w:val="es-ES_tradnl"/>
              </w:rPr>
              <w:t xml:space="preserve"> </w:t>
            </w:r>
            <w:r w:rsidR="00BE1D7E" w:rsidRPr="00850263">
              <w:rPr>
                <w:rStyle w:val="Hyperlink"/>
                <w:color w:val="auto"/>
                <w:sz w:val="20"/>
                <w:szCs w:val="20"/>
                <w:u w:val="none"/>
                <w:lang w:val="es-ES_tradnl"/>
              </w:rPr>
              <w:t xml:space="preserve">En este </w:t>
            </w:r>
            <w:r w:rsidR="009E24DA" w:rsidRPr="00850263">
              <w:rPr>
                <w:rStyle w:val="Hyperlink"/>
                <w:color w:val="auto"/>
                <w:sz w:val="20"/>
                <w:szCs w:val="20"/>
                <w:u w:val="none"/>
                <w:lang w:val="es-ES_tradnl"/>
              </w:rPr>
              <w:t>documento</w:t>
            </w:r>
            <w:r w:rsidR="00BE1D7E" w:rsidRPr="00850263">
              <w:rPr>
                <w:rStyle w:val="Hyperlink"/>
                <w:color w:val="auto"/>
                <w:sz w:val="20"/>
                <w:szCs w:val="20"/>
                <w:u w:val="none"/>
                <w:lang w:val="es-ES_tradnl"/>
              </w:rPr>
              <w:t xml:space="preserve"> se presentan los resultados de una encuesta realizada entre los </w:t>
            </w:r>
            <w:r w:rsidR="009E24DA" w:rsidRPr="00850263">
              <w:rPr>
                <w:rStyle w:val="Hyperlink"/>
                <w:color w:val="auto"/>
                <w:sz w:val="20"/>
                <w:szCs w:val="20"/>
                <w:u w:val="none"/>
                <w:lang w:val="es-ES_tradnl"/>
              </w:rPr>
              <w:t>miembros</w:t>
            </w:r>
            <w:r w:rsidR="00BE1D7E" w:rsidRPr="00850263">
              <w:rPr>
                <w:rStyle w:val="Hyperlink"/>
                <w:color w:val="auto"/>
                <w:sz w:val="20"/>
                <w:szCs w:val="20"/>
                <w:u w:val="none"/>
                <w:lang w:val="es-ES_tradnl"/>
              </w:rPr>
              <w:t xml:space="preserve"> de la UICN para conocer sus opiniones sobre las necesidades en materia de creación de capacidad para que haya una aplicación coherente de las convenciones relativas a la biodiversidad y evaluar las interrelaciones entre las actividades de creación de capacidad que conducen a una mayor cooperación y </w:t>
            </w:r>
            <w:r w:rsidR="009E24DA" w:rsidRPr="00850263">
              <w:rPr>
                <w:rStyle w:val="Hyperlink"/>
                <w:color w:val="auto"/>
                <w:sz w:val="20"/>
                <w:szCs w:val="20"/>
                <w:u w:val="none"/>
                <w:lang w:val="es-ES_tradnl"/>
              </w:rPr>
              <w:t>colaboración</w:t>
            </w:r>
            <w:r w:rsidR="00BE1D7E" w:rsidRPr="00850263">
              <w:rPr>
                <w:rStyle w:val="Hyperlink"/>
                <w:color w:val="auto"/>
                <w:sz w:val="20"/>
                <w:szCs w:val="20"/>
                <w:u w:val="none"/>
                <w:lang w:val="es-ES_tradnl"/>
              </w:rPr>
              <w:t xml:space="preserve"> entre estas convenciones. Es una contribución a la preparación de un marco estratégico a largo plazo para la creación de capacidad después de </w:t>
            </w:r>
            <w:r w:rsidR="000B52F9" w:rsidRPr="00850263">
              <w:rPr>
                <w:rStyle w:val="Hyperlink"/>
                <w:color w:val="auto"/>
                <w:sz w:val="20"/>
                <w:szCs w:val="20"/>
                <w:u w:val="none"/>
                <w:lang w:val="es-ES_tradnl"/>
              </w:rPr>
              <w:t xml:space="preserve">2020, </w:t>
            </w:r>
            <w:r w:rsidR="00BE1D7E" w:rsidRPr="00850263">
              <w:rPr>
                <w:rStyle w:val="Hyperlink"/>
                <w:color w:val="auto"/>
                <w:sz w:val="20"/>
                <w:szCs w:val="20"/>
                <w:u w:val="none"/>
                <w:lang w:val="es-ES_tradnl"/>
              </w:rPr>
              <w:t xml:space="preserve">según lo pide la Decisión </w:t>
            </w:r>
            <w:r w:rsidR="000B52F9" w:rsidRPr="00850263">
              <w:rPr>
                <w:rStyle w:val="Hyperlink"/>
                <w:color w:val="auto"/>
                <w:sz w:val="20"/>
                <w:szCs w:val="20"/>
                <w:u w:val="none"/>
                <w:lang w:val="es-ES_tradnl"/>
              </w:rPr>
              <w:t>XIII/23</w:t>
            </w:r>
            <w:r w:rsidR="00BE1D7E" w:rsidRPr="00850263">
              <w:rPr>
                <w:rStyle w:val="Hyperlink"/>
                <w:color w:val="auto"/>
                <w:sz w:val="20"/>
                <w:szCs w:val="20"/>
                <w:u w:val="none"/>
                <w:lang w:val="es-ES_tradnl"/>
              </w:rPr>
              <w:t xml:space="preserve"> del CDB</w:t>
            </w:r>
            <w:r w:rsidR="000B52F9" w:rsidRPr="00850263">
              <w:rPr>
                <w:rStyle w:val="Hyperlink"/>
                <w:color w:val="auto"/>
                <w:sz w:val="20"/>
                <w:szCs w:val="20"/>
                <w:u w:val="none"/>
                <w:lang w:val="es-ES_tradnl"/>
              </w:rPr>
              <w:t>.</w:t>
            </w:r>
          </w:p>
        </w:tc>
      </w:tr>
      <w:tr w:rsidR="00C756D1" w:rsidRPr="00DC3849" w14:paraId="1A2AF17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FA6B1F2" w14:textId="0B4920D3" w:rsidR="00C756D1" w:rsidRPr="007B2BD8" w:rsidRDefault="003A1510" w:rsidP="00B5352E">
            <w:pPr>
              <w:spacing w:after="40"/>
            </w:pPr>
            <w:hyperlink r:id="rId161" w:history="1">
              <w:r w:rsidR="000B52F9" w:rsidRPr="007B2BD8">
                <w:rPr>
                  <w:rStyle w:val="Hyperlink"/>
                  <w:sz w:val="20"/>
                  <w:szCs w:val="20"/>
                </w:rPr>
                <w:t>The United Nations World Water Development Report 2018: Nature-based solutions for water</w:t>
              </w:r>
            </w:hyperlink>
          </w:p>
        </w:tc>
        <w:tc>
          <w:tcPr>
            <w:tcW w:w="2171" w:type="dxa"/>
          </w:tcPr>
          <w:p w14:paraId="79056B0D" w14:textId="77777777" w:rsidR="00C756D1" w:rsidRPr="007B2BD8" w:rsidRDefault="00C756D1" w:rsidP="00B5352E">
            <w:pPr>
              <w:rPr>
                <w:rFonts w:cs="Arial"/>
                <w:sz w:val="20"/>
                <w:szCs w:val="20"/>
              </w:rPr>
            </w:pPr>
          </w:p>
        </w:tc>
        <w:tc>
          <w:tcPr>
            <w:tcW w:w="2520" w:type="dxa"/>
          </w:tcPr>
          <w:p w14:paraId="5FE8BF44" w14:textId="77777777" w:rsidR="00C756D1" w:rsidRPr="007B2BD8" w:rsidRDefault="00C756D1" w:rsidP="00B5352E">
            <w:pPr>
              <w:rPr>
                <w:rFonts w:cs="Arial"/>
                <w:sz w:val="20"/>
                <w:szCs w:val="20"/>
              </w:rPr>
            </w:pPr>
          </w:p>
        </w:tc>
        <w:tc>
          <w:tcPr>
            <w:tcW w:w="1260" w:type="dxa"/>
          </w:tcPr>
          <w:p w14:paraId="7EFE831E" w14:textId="77777777" w:rsidR="00C756D1" w:rsidRPr="007B2BD8" w:rsidRDefault="00C756D1" w:rsidP="00B5352E">
            <w:pPr>
              <w:rPr>
                <w:rFonts w:cs="Arial"/>
                <w:sz w:val="20"/>
                <w:szCs w:val="20"/>
              </w:rPr>
            </w:pPr>
          </w:p>
        </w:tc>
        <w:tc>
          <w:tcPr>
            <w:tcW w:w="1260" w:type="dxa"/>
          </w:tcPr>
          <w:p w14:paraId="04F919ED" w14:textId="7B7D2F37" w:rsidR="00C756D1" w:rsidRPr="00850263" w:rsidRDefault="00BE1D7E" w:rsidP="00B5352E">
            <w:pPr>
              <w:spacing w:after="40"/>
              <w:rPr>
                <w:sz w:val="20"/>
                <w:szCs w:val="20"/>
                <w:lang w:val="es-ES_tradnl"/>
              </w:rPr>
            </w:pPr>
            <w:r w:rsidRPr="00850263">
              <w:rPr>
                <w:sz w:val="20"/>
                <w:szCs w:val="20"/>
                <w:lang w:val="es-ES_tradnl"/>
              </w:rPr>
              <w:t>IFE</w:t>
            </w:r>
          </w:p>
        </w:tc>
        <w:tc>
          <w:tcPr>
            <w:tcW w:w="5336" w:type="dxa"/>
          </w:tcPr>
          <w:p w14:paraId="6817707E" w14:textId="77777777" w:rsidR="000B52F9" w:rsidRPr="00850263" w:rsidRDefault="000B52F9" w:rsidP="000B52F9">
            <w:pPr>
              <w:rPr>
                <w:rStyle w:val="Hyperlink"/>
                <w:color w:val="auto"/>
                <w:sz w:val="20"/>
                <w:szCs w:val="20"/>
                <w:u w:val="none"/>
                <w:lang w:val="es-ES_tradnl"/>
              </w:rPr>
            </w:pPr>
            <w:r w:rsidRPr="00850263">
              <w:rPr>
                <w:rStyle w:val="Hyperlink"/>
                <w:color w:val="auto"/>
                <w:sz w:val="20"/>
                <w:szCs w:val="20"/>
                <w:u w:val="none"/>
                <w:lang w:val="es-ES_tradnl"/>
              </w:rPr>
              <w:t>UNESCO</w:t>
            </w:r>
          </w:p>
          <w:p w14:paraId="63644EAB" w14:textId="71CC8FD9" w:rsidR="00C756D1" w:rsidRPr="00850263" w:rsidRDefault="00CF6D4E" w:rsidP="000B52F9">
            <w:pPr>
              <w:rPr>
                <w:rStyle w:val="Hyperlink"/>
                <w:color w:val="auto"/>
                <w:sz w:val="20"/>
                <w:szCs w:val="20"/>
                <w:u w:val="none"/>
                <w:lang w:val="es-ES_tradnl"/>
              </w:rPr>
            </w:pPr>
            <w:r w:rsidRPr="00850263">
              <w:rPr>
                <w:rStyle w:val="Hyperlink"/>
                <w:color w:val="auto"/>
                <w:sz w:val="20"/>
                <w:szCs w:val="20"/>
                <w:lang w:val="es-ES_tradnl"/>
              </w:rPr>
              <w:t>Resumen:</w:t>
            </w:r>
            <w:r w:rsidR="000B52F9" w:rsidRPr="00850263">
              <w:rPr>
                <w:rStyle w:val="Hyperlink"/>
                <w:color w:val="auto"/>
                <w:sz w:val="20"/>
                <w:szCs w:val="20"/>
                <w:u w:val="none"/>
                <w:lang w:val="es-ES_tradnl"/>
              </w:rPr>
              <w:t xml:space="preserve"> “</w:t>
            </w:r>
            <w:r w:rsidR="00BE1D7E" w:rsidRPr="00850263">
              <w:rPr>
                <w:rFonts w:cs="Times"/>
                <w:color w:val="002D34"/>
                <w:sz w:val="20"/>
                <w:szCs w:val="20"/>
                <w:lang w:val="es-ES_tradnl"/>
              </w:rPr>
              <w:t>Como el quinto de una serie de informes de carácter temático que se publican todos los años, la edición de 2018 del Informe de las Naciones Unidas sobre el desarrollo de los recursos hídricos en el mundo (WWDR) se centra en las oportunidades para aprovechar los procesos naturales que regulan diferentes elementos del ciclo del agua, que en conjunto se conocen como Soluciones Basadas en la Naturaleza (</w:t>
            </w:r>
            <w:proofErr w:type="spellStart"/>
            <w:r w:rsidR="00BE1D7E" w:rsidRPr="00850263">
              <w:rPr>
                <w:rFonts w:cs="Times"/>
                <w:color w:val="002D34"/>
                <w:sz w:val="20"/>
                <w:szCs w:val="20"/>
                <w:lang w:val="es-ES_tradnl"/>
              </w:rPr>
              <w:t>SbN</w:t>
            </w:r>
            <w:proofErr w:type="spellEnd"/>
            <w:r w:rsidR="00BE1D7E" w:rsidRPr="00850263">
              <w:rPr>
                <w:rFonts w:cs="Times"/>
                <w:color w:val="002D34"/>
                <w:sz w:val="20"/>
                <w:szCs w:val="20"/>
                <w:lang w:val="es-ES_tradnl"/>
              </w:rPr>
              <w:t>) para el agua</w:t>
            </w:r>
            <w:r w:rsidR="004D13ED">
              <w:rPr>
                <w:rStyle w:val="Hyperlink"/>
                <w:color w:val="auto"/>
                <w:sz w:val="20"/>
                <w:szCs w:val="20"/>
                <w:u w:val="none"/>
                <w:lang w:val="es-ES_tradnl"/>
              </w:rPr>
              <w:t>.”</w:t>
            </w:r>
          </w:p>
        </w:tc>
      </w:tr>
      <w:tr w:rsidR="000B52F9" w:rsidRPr="00850263" w14:paraId="5E03BFD1" w14:textId="77777777" w:rsidTr="000B52F9">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38317FE2" w14:textId="41EB643D" w:rsidR="000B52F9" w:rsidRPr="00850263" w:rsidRDefault="00BE1D7E" w:rsidP="000B52F9">
            <w:pPr>
              <w:jc w:val="center"/>
              <w:rPr>
                <w:rFonts w:cs="Arial"/>
                <w:b/>
                <w:sz w:val="20"/>
                <w:szCs w:val="20"/>
                <w:lang w:val="es-ES_tradnl"/>
              </w:rPr>
            </w:pPr>
            <w:r w:rsidRPr="00850263">
              <w:rPr>
                <w:rFonts w:cs="Arial"/>
                <w:b/>
                <w:sz w:val="20"/>
                <w:szCs w:val="20"/>
                <w:lang w:val="es-ES_tradnl"/>
              </w:rPr>
              <w:t>Otras orientaciones</w:t>
            </w:r>
          </w:p>
        </w:tc>
      </w:tr>
      <w:tr w:rsidR="000B52F9" w:rsidRPr="00850263" w14:paraId="47A24B59" w14:textId="77777777" w:rsidTr="00A12F53">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31A95157" w14:textId="5188BFA8" w:rsidR="000B52F9" w:rsidRPr="00850263" w:rsidRDefault="00BE1D7E" w:rsidP="00BE1D7E">
            <w:pPr>
              <w:rPr>
                <w:rFonts w:cs="Arial"/>
                <w:b/>
                <w:sz w:val="20"/>
                <w:szCs w:val="20"/>
                <w:lang w:val="es-ES_tradnl"/>
              </w:rPr>
            </w:pPr>
            <w:r w:rsidRPr="00850263">
              <w:rPr>
                <w:rFonts w:cs="Arial"/>
                <w:b/>
                <w:sz w:val="20"/>
                <w:szCs w:val="20"/>
                <w:lang w:val="es-ES_tradnl"/>
              </w:rPr>
              <w:t>Hasta 2015</w:t>
            </w:r>
          </w:p>
        </w:tc>
      </w:tr>
      <w:tr w:rsidR="00846D11" w:rsidRPr="00850263" w14:paraId="2E448FD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AC3A964" w14:textId="77777777" w:rsidR="00846D11" w:rsidRPr="007B2BD8" w:rsidRDefault="003A1510" w:rsidP="00B5352E">
            <w:pPr>
              <w:spacing w:after="40"/>
              <w:rPr>
                <w:sz w:val="20"/>
                <w:szCs w:val="20"/>
              </w:rPr>
            </w:pPr>
            <w:hyperlink r:id="rId162" w:history="1">
              <w:r w:rsidR="00846D11" w:rsidRPr="007B2BD8">
                <w:rPr>
                  <w:rStyle w:val="Hyperlink"/>
                  <w:sz w:val="20"/>
                  <w:szCs w:val="20"/>
                </w:rPr>
                <w:t>Natural infrastructure in the nexus</w:t>
              </w:r>
            </w:hyperlink>
          </w:p>
        </w:tc>
        <w:tc>
          <w:tcPr>
            <w:tcW w:w="2171" w:type="dxa"/>
          </w:tcPr>
          <w:p w14:paraId="7F463984" w14:textId="77777777" w:rsidR="00846D11" w:rsidRPr="007B2BD8" w:rsidRDefault="00846D11" w:rsidP="00B5352E">
            <w:pPr>
              <w:rPr>
                <w:rFonts w:cs="Arial"/>
                <w:sz w:val="20"/>
                <w:szCs w:val="20"/>
              </w:rPr>
            </w:pPr>
          </w:p>
        </w:tc>
        <w:tc>
          <w:tcPr>
            <w:tcW w:w="2520" w:type="dxa"/>
          </w:tcPr>
          <w:p w14:paraId="44197523" w14:textId="77777777" w:rsidR="00846D11" w:rsidRPr="007B2BD8" w:rsidRDefault="00846D11" w:rsidP="00B5352E">
            <w:pPr>
              <w:rPr>
                <w:rFonts w:cs="Arial"/>
                <w:sz w:val="20"/>
                <w:szCs w:val="20"/>
              </w:rPr>
            </w:pPr>
          </w:p>
        </w:tc>
        <w:tc>
          <w:tcPr>
            <w:tcW w:w="1260" w:type="dxa"/>
          </w:tcPr>
          <w:p w14:paraId="1FAFA70B" w14:textId="77777777" w:rsidR="00846D11" w:rsidRPr="007B2BD8" w:rsidRDefault="00846D11" w:rsidP="00B5352E">
            <w:pPr>
              <w:rPr>
                <w:rFonts w:cs="Arial"/>
                <w:sz w:val="20"/>
                <w:szCs w:val="20"/>
              </w:rPr>
            </w:pPr>
          </w:p>
        </w:tc>
        <w:tc>
          <w:tcPr>
            <w:tcW w:w="1260" w:type="dxa"/>
          </w:tcPr>
          <w:p w14:paraId="30A816FB" w14:textId="4F4E774B" w:rsidR="00846D11" w:rsidRPr="00850263" w:rsidRDefault="004009A8" w:rsidP="00B5352E">
            <w:pPr>
              <w:spacing w:after="40"/>
              <w:rPr>
                <w:sz w:val="20"/>
                <w:szCs w:val="20"/>
                <w:lang w:val="es-ES_tradnl"/>
              </w:rPr>
            </w:pPr>
            <w:r w:rsidRPr="00850263">
              <w:rPr>
                <w:sz w:val="20"/>
                <w:szCs w:val="20"/>
                <w:lang w:val="es-ES_tradnl"/>
              </w:rPr>
              <w:t>I</w:t>
            </w:r>
          </w:p>
        </w:tc>
        <w:tc>
          <w:tcPr>
            <w:tcW w:w="5336" w:type="dxa"/>
          </w:tcPr>
          <w:p w14:paraId="3B8667B0" w14:textId="08687F19" w:rsidR="00846D11"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r w:rsidR="00846D11" w:rsidRPr="00850263">
              <w:rPr>
                <w:rStyle w:val="Hyperlink"/>
                <w:color w:val="auto"/>
                <w:sz w:val="20"/>
                <w:szCs w:val="20"/>
                <w:u w:val="none"/>
                <w:lang w:val="es-ES_tradnl"/>
              </w:rPr>
              <w:t>, IWA, WRI</w:t>
            </w:r>
          </w:p>
        </w:tc>
      </w:tr>
      <w:tr w:rsidR="00846D11" w:rsidRPr="00850263" w14:paraId="4C21F56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7503C0D" w14:textId="77777777" w:rsidR="00846D11" w:rsidRPr="007B2BD8" w:rsidRDefault="003A1510" w:rsidP="00B5352E">
            <w:pPr>
              <w:spacing w:after="40"/>
              <w:rPr>
                <w:color w:val="0066FF"/>
                <w:sz w:val="20"/>
                <w:szCs w:val="20"/>
              </w:rPr>
            </w:pPr>
            <w:hyperlink r:id="rId163" w:history="1">
              <w:r w:rsidR="00846D11" w:rsidRPr="007B2BD8">
                <w:rPr>
                  <w:rStyle w:val="Hyperlink"/>
                  <w:sz w:val="20"/>
                  <w:szCs w:val="20"/>
                </w:rPr>
                <w:t>Green infrastructure guide for water management</w:t>
              </w:r>
            </w:hyperlink>
            <w:r w:rsidR="00846D11" w:rsidRPr="007B2BD8">
              <w:rPr>
                <w:sz w:val="20"/>
                <w:szCs w:val="20"/>
              </w:rPr>
              <w:t xml:space="preserve"> </w:t>
            </w:r>
          </w:p>
        </w:tc>
        <w:tc>
          <w:tcPr>
            <w:tcW w:w="2171" w:type="dxa"/>
          </w:tcPr>
          <w:p w14:paraId="7C1C709F" w14:textId="77777777" w:rsidR="00846D11" w:rsidRPr="007B2BD8" w:rsidRDefault="00846D11" w:rsidP="00B5352E">
            <w:pPr>
              <w:rPr>
                <w:rFonts w:cs="Arial"/>
                <w:sz w:val="20"/>
                <w:szCs w:val="20"/>
              </w:rPr>
            </w:pPr>
          </w:p>
        </w:tc>
        <w:tc>
          <w:tcPr>
            <w:tcW w:w="2520" w:type="dxa"/>
          </w:tcPr>
          <w:p w14:paraId="6A1982EA" w14:textId="77777777" w:rsidR="00846D11" w:rsidRPr="007B2BD8" w:rsidRDefault="00846D11" w:rsidP="00B5352E">
            <w:pPr>
              <w:rPr>
                <w:rFonts w:cs="Arial"/>
                <w:sz w:val="20"/>
                <w:szCs w:val="20"/>
              </w:rPr>
            </w:pPr>
          </w:p>
        </w:tc>
        <w:tc>
          <w:tcPr>
            <w:tcW w:w="1260" w:type="dxa"/>
          </w:tcPr>
          <w:p w14:paraId="6FC02E49" w14:textId="77777777" w:rsidR="00846D11" w:rsidRPr="007B2BD8" w:rsidRDefault="00846D11" w:rsidP="00B5352E">
            <w:pPr>
              <w:rPr>
                <w:rFonts w:cs="Arial"/>
                <w:sz w:val="20"/>
                <w:szCs w:val="20"/>
              </w:rPr>
            </w:pPr>
          </w:p>
        </w:tc>
        <w:tc>
          <w:tcPr>
            <w:tcW w:w="1260" w:type="dxa"/>
          </w:tcPr>
          <w:p w14:paraId="3ABC9A36" w14:textId="6C8A2BB9" w:rsidR="00846D11" w:rsidRPr="00850263" w:rsidRDefault="004009A8" w:rsidP="00B5352E">
            <w:pPr>
              <w:spacing w:after="40"/>
              <w:rPr>
                <w:sz w:val="20"/>
                <w:szCs w:val="20"/>
                <w:lang w:val="es-ES_tradnl"/>
              </w:rPr>
            </w:pPr>
            <w:r w:rsidRPr="00850263">
              <w:rPr>
                <w:sz w:val="20"/>
                <w:szCs w:val="20"/>
                <w:lang w:val="es-ES_tradnl"/>
              </w:rPr>
              <w:t>I</w:t>
            </w:r>
          </w:p>
        </w:tc>
        <w:tc>
          <w:tcPr>
            <w:tcW w:w="5336" w:type="dxa"/>
          </w:tcPr>
          <w:p w14:paraId="7074CE79" w14:textId="7339F521" w:rsidR="00846D11"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r w:rsidR="00BB6B79" w:rsidRPr="00850263">
              <w:rPr>
                <w:rStyle w:val="Hyperlink"/>
                <w:color w:val="auto"/>
                <w:sz w:val="20"/>
                <w:szCs w:val="20"/>
                <w:u w:val="none"/>
                <w:lang w:val="es-ES_tradnl"/>
              </w:rPr>
              <w:t xml:space="preserve">, </w:t>
            </w:r>
            <w:r w:rsidR="009F4C65" w:rsidRPr="00850263">
              <w:rPr>
                <w:rStyle w:val="Hyperlink"/>
                <w:color w:val="auto"/>
                <w:sz w:val="20"/>
                <w:szCs w:val="20"/>
                <w:u w:val="none"/>
                <w:lang w:val="es-ES_tradnl"/>
              </w:rPr>
              <w:t>PNUMA</w:t>
            </w:r>
            <w:r w:rsidR="00BB6B79" w:rsidRPr="00850263">
              <w:rPr>
                <w:rStyle w:val="Hyperlink"/>
                <w:color w:val="auto"/>
                <w:sz w:val="20"/>
                <w:szCs w:val="20"/>
                <w:u w:val="none"/>
                <w:lang w:val="es-ES_tradnl"/>
              </w:rPr>
              <w:t>- DHI, TNC</w:t>
            </w:r>
          </w:p>
        </w:tc>
      </w:tr>
      <w:tr w:rsidR="00846D11" w:rsidRPr="00DC3849" w14:paraId="56B691D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DCFB380" w14:textId="77777777" w:rsidR="00846D11" w:rsidRPr="007B2BD8" w:rsidRDefault="003A1510" w:rsidP="00B5352E">
            <w:pPr>
              <w:spacing w:after="40"/>
              <w:rPr>
                <w:sz w:val="20"/>
                <w:szCs w:val="20"/>
                <w:lang w:val="fr-FR"/>
              </w:rPr>
            </w:pPr>
            <w:hyperlink r:id="rId164" w:history="1">
              <w:r w:rsidR="00BB6B79" w:rsidRPr="007B2BD8">
                <w:rPr>
                  <w:rStyle w:val="Hyperlink"/>
                  <w:sz w:val="20"/>
                  <w:szCs w:val="20"/>
                  <w:lang w:val="fr-FR"/>
                </w:rPr>
                <w:t>Dialogue régional sur les grandes infrastructures hydrauliques en Afrique de l'Ouest : la concertation en actes de 2009 à 2011</w:t>
              </w:r>
            </w:hyperlink>
          </w:p>
        </w:tc>
        <w:tc>
          <w:tcPr>
            <w:tcW w:w="2171" w:type="dxa"/>
          </w:tcPr>
          <w:p w14:paraId="34261BDA" w14:textId="77777777" w:rsidR="00846D11" w:rsidRPr="007B2BD8" w:rsidRDefault="00846D11" w:rsidP="00B5352E">
            <w:pPr>
              <w:rPr>
                <w:rFonts w:cs="Arial"/>
                <w:sz w:val="20"/>
                <w:szCs w:val="20"/>
                <w:lang w:val="fr-FR"/>
              </w:rPr>
            </w:pPr>
          </w:p>
        </w:tc>
        <w:tc>
          <w:tcPr>
            <w:tcW w:w="2520" w:type="dxa"/>
          </w:tcPr>
          <w:p w14:paraId="350758AE" w14:textId="77777777" w:rsidR="00846D11" w:rsidRPr="007B2BD8" w:rsidRDefault="00846D11" w:rsidP="00B5352E">
            <w:pPr>
              <w:rPr>
                <w:rFonts w:cs="Arial"/>
                <w:sz w:val="20"/>
                <w:szCs w:val="20"/>
                <w:lang w:val="fr-FR"/>
              </w:rPr>
            </w:pPr>
          </w:p>
        </w:tc>
        <w:tc>
          <w:tcPr>
            <w:tcW w:w="1260" w:type="dxa"/>
          </w:tcPr>
          <w:p w14:paraId="75E1E6EC" w14:textId="77777777" w:rsidR="00846D11" w:rsidRPr="007B2BD8" w:rsidRDefault="00846D11" w:rsidP="00B5352E">
            <w:pPr>
              <w:rPr>
                <w:rFonts w:cs="Arial"/>
                <w:sz w:val="20"/>
                <w:szCs w:val="20"/>
                <w:lang w:val="fr-FR"/>
              </w:rPr>
            </w:pPr>
          </w:p>
        </w:tc>
        <w:tc>
          <w:tcPr>
            <w:tcW w:w="1260" w:type="dxa"/>
          </w:tcPr>
          <w:p w14:paraId="7664D229" w14:textId="22269D33" w:rsidR="00846D11" w:rsidRPr="00850263" w:rsidRDefault="004009A8" w:rsidP="00B5352E">
            <w:pPr>
              <w:spacing w:after="40"/>
              <w:rPr>
                <w:sz w:val="20"/>
                <w:szCs w:val="20"/>
                <w:lang w:val="es-ES_tradnl"/>
              </w:rPr>
            </w:pPr>
            <w:r w:rsidRPr="00850263">
              <w:rPr>
                <w:sz w:val="20"/>
                <w:szCs w:val="20"/>
                <w:lang w:val="es-ES_tradnl"/>
              </w:rPr>
              <w:t>I</w:t>
            </w:r>
            <w:r w:rsidR="00834559" w:rsidRPr="00850263">
              <w:rPr>
                <w:sz w:val="20"/>
                <w:szCs w:val="20"/>
                <w:lang w:val="es-ES_tradnl"/>
              </w:rPr>
              <w:t>F</w:t>
            </w:r>
          </w:p>
        </w:tc>
        <w:tc>
          <w:tcPr>
            <w:tcW w:w="5336" w:type="dxa"/>
          </w:tcPr>
          <w:p w14:paraId="14DF546D" w14:textId="7CDE14E2" w:rsidR="00846D11" w:rsidRPr="00850263" w:rsidRDefault="00AA3204" w:rsidP="00B5352E">
            <w:pPr>
              <w:rPr>
                <w:rStyle w:val="Hyperlink"/>
                <w:color w:val="auto"/>
                <w:sz w:val="20"/>
                <w:szCs w:val="20"/>
                <w:u w:val="none"/>
                <w:lang w:val="es-ES_tradnl"/>
              </w:rPr>
            </w:pPr>
            <w:r w:rsidRPr="00850263">
              <w:rPr>
                <w:sz w:val="20"/>
                <w:szCs w:val="20"/>
                <w:lang w:val="es-ES_tradnl"/>
              </w:rPr>
              <w:t>UICN</w:t>
            </w:r>
            <w:r w:rsidR="00BB6B79" w:rsidRPr="00850263">
              <w:rPr>
                <w:sz w:val="20"/>
                <w:szCs w:val="20"/>
                <w:lang w:val="es-ES_tradnl"/>
              </w:rPr>
              <w:t>, ECOWAS, UEMOA, GWP, WWF, Sida, INBO</w:t>
            </w:r>
          </w:p>
        </w:tc>
      </w:tr>
      <w:tr w:rsidR="00846D11" w:rsidRPr="00850263" w14:paraId="24E397C9"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506DB4C" w14:textId="77777777" w:rsidR="00846D11" w:rsidRPr="007B2BD8" w:rsidRDefault="003A1510" w:rsidP="00B5352E">
            <w:pPr>
              <w:spacing w:after="40"/>
              <w:rPr>
                <w:sz w:val="20"/>
                <w:szCs w:val="20"/>
              </w:rPr>
            </w:pPr>
            <w:hyperlink r:id="rId165" w:history="1">
              <w:r w:rsidR="00834559" w:rsidRPr="007B2BD8">
                <w:rPr>
                  <w:rStyle w:val="Hyperlink"/>
                  <w:sz w:val="20"/>
                  <w:szCs w:val="20"/>
                </w:rPr>
                <w:t>Counting coastal ecosystems as an economic part of development infrastructure</w:t>
              </w:r>
            </w:hyperlink>
          </w:p>
        </w:tc>
        <w:tc>
          <w:tcPr>
            <w:tcW w:w="2171" w:type="dxa"/>
          </w:tcPr>
          <w:p w14:paraId="6317D0CB" w14:textId="77777777" w:rsidR="00846D11" w:rsidRPr="007B2BD8" w:rsidRDefault="00846D11" w:rsidP="00B5352E">
            <w:pPr>
              <w:rPr>
                <w:rFonts w:cs="Arial"/>
                <w:sz w:val="20"/>
                <w:szCs w:val="20"/>
              </w:rPr>
            </w:pPr>
          </w:p>
        </w:tc>
        <w:tc>
          <w:tcPr>
            <w:tcW w:w="2520" w:type="dxa"/>
          </w:tcPr>
          <w:p w14:paraId="23B1E1F3" w14:textId="77777777" w:rsidR="00846D11" w:rsidRPr="007B2BD8" w:rsidRDefault="00846D11" w:rsidP="00B5352E">
            <w:pPr>
              <w:rPr>
                <w:rFonts w:cs="Arial"/>
                <w:sz w:val="20"/>
                <w:szCs w:val="20"/>
              </w:rPr>
            </w:pPr>
          </w:p>
        </w:tc>
        <w:tc>
          <w:tcPr>
            <w:tcW w:w="1260" w:type="dxa"/>
          </w:tcPr>
          <w:p w14:paraId="7A35F7D2" w14:textId="77777777" w:rsidR="00846D11" w:rsidRPr="007B2BD8" w:rsidRDefault="00846D11" w:rsidP="00B5352E">
            <w:pPr>
              <w:rPr>
                <w:rFonts w:cs="Arial"/>
                <w:sz w:val="20"/>
                <w:szCs w:val="20"/>
              </w:rPr>
            </w:pPr>
          </w:p>
        </w:tc>
        <w:tc>
          <w:tcPr>
            <w:tcW w:w="1260" w:type="dxa"/>
          </w:tcPr>
          <w:p w14:paraId="03713D9C" w14:textId="406FBE9A" w:rsidR="00846D11" w:rsidRPr="00850263" w:rsidRDefault="004009A8" w:rsidP="00B5352E">
            <w:pPr>
              <w:spacing w:after="40"/>
              <w:rPr>
                <w:sz w:val="20"/>
                <w:szCs w:val="20"/>
                <w:lang w:val="es-ES_tradnl"/>
              </w:rPr>
            </w:pPr>
            <w:r w:rsidRPr="00850263">
              <w:rPr>
                <w:sz w:val="20"/>
                <w:szCs w:val="20"/>
                <w:lang w:val="es-ES_tradnl"/>
              </w:rPr>
              <w:t>I</w:t>
            </w:r>
          </w:p>
        </w:tc>
        <w:tc>
          <w:tcPr>
            <w:tcW w:w="5336" w:type="dxa"/>
          </w:tcPr>
          <w:p w14:paraId="2A554923" w14:textId="5AA5228C" w:rsidR="00846D11"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tc>
      </w:tr>
      <w:tr w:rsidR="00846D11" w:rsidRPr="00850263" w14:paraId="12D0392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A42CC37" w14:textId="77777777" w:rsidR="00846D11" w:rsidRPr="007B2BD8" w:rsidRDefault="003A1510" w:rsidP="00B5352E">
            <w:pPr>
              <w:spacing w:after="40"/>
              <w:rPr>
                <w:sz w:val="20"/>
                <w:szCs w:val="20"/>
              </w:rPr>
            </w:pPr>
            <w:hyperlink r:id="rId166" w:history="1">
              <w:r w:rsidR="00834559" w:rsidRPr="007B2BD8">
                <w:rPr>
                  <w:rStyle w:val="Hyperlink"/>
                  <w:sz w:val="20"/>
                  <w:szCs w:val="20"/>
                </w:rPr>
                <w:t>Biodiversity management system : proposal for the integrated management of biodiversity at Holcim sites</w:t>
              </w:r>
            </w:hyperlink>
          </w:p>
        </w:tc>
        <w:tc>
          <w:tcPr>
            <w:tcW w:w="2171" w:type="dxa"/>
          </w:tcPr>
          <w:p w14:paraId="7FA13DC8" w14:textId="77777777" w:rsidR="00846D11" w:rsidRPr="007B2BD8" w:rsidRDefault="00846D11" w:rsidP="00B5352E">
            <w:pPr>
              <w:rPr>
                <w:rFonts w:cs="Arial"/>
                <w:sz w:val="20"/>
                <w:szCs w:val="20"/>
              </w:rPr>
            </w:pPr>
          </w:p>
        </w:tc>
        <w:tc>
          <w:tcPr>
            <w:tcW w:w="2520" w:type="dxa"/>
          </w:tcPr>
          <w:p w14:paraId="67CC1FC2" w14:textId="77777777" w:rsidR="00846D11" w:rsidRPr="007B2BD8" w:rsidRDefault="00846D11" w:rsidP="00B5352E">
            <w:pPr>
              <w:rPr>
                <w:rFonts w:cs="Arial"/>
                <w:sz w:val="20"/>
                <w:szCs w:val="20"/>
              </w:rPr>
            </w:pPr>
          </w:p>
        </w:tc>
        <w:tc>
          <w:tcPr>
            <w:tcW w:w="1260" w:type="dxa"/>
          </w:tcPr>
          <w:p w14:paraId="1CEB4A4B" w14:textId="77777777" w:rsidR="00846D11" w:rsidRPr="007B2BD8" w:rsidRDefault="00846D11" w:rsidP="00B5352E">
            <w:pPr>
              <w:rPr>
                <w:rFonts w:cs="Arial"/>
                <w:sz w:val="20"/>
                <w:szCs w:val="20"/>
              </w:rPr>
            </w:pPr>
          </w:p>
        </w:tc>
        <w:tc>
          <w:tcPr>
            <w:tcW w:w="1260" w:type="dxa"/>
          </w:tcPr>
          <w:p w14:paraId="098DD98B" w14:textId="3B965F90" w:rsidR="00846D11" w:rsidRPr="00850263" w:rsidRDefault="004009A8" w:rsidP="00B5352E">
            <w:pPr>
              <w:spacing w:after="40"/>
              <w:rPr>
                <w:sz w:val="20"/>
                <w:szCs w:val="20"/>
                <w:lang w:val="es-ES_tradnl"/>
              </w:rPr>
            </w:pPr>
            <w:r w:rsidRPr="00850263">
              <w:rPr>
                <w:sz w:val="20"/>
                <w:szCs w:val="20"/>
                <w:lang w:val="es-ES_tradnl"/>
              </w:rPr>
              <w:t>I</w:t>
            </w:r>
          </w:p>
        </w:tc>
        <w:tc>
          <w:tcPr>
            <w:tcW w:w="5336" w:type="dxa"/>
          </w:tcPr>
          <w:p w14:paraId="21DF691D" w14:textId="72CA76BE" w:rsidR="00846D11"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r w:rsidR="00834559" w:rsidRPr="00850263">
              <w:rPr>
                <w:rStyle w:val="Hyperlink"/>
                <w:color w:val="auto"/>
                <w:sz w:val="20"/>
                <w:szCs w:val="20"/>
                <w:u w:val="none"/>
                <w:lang w:val="es-ES_tradnl"/>
              </w:rPr>
              <w:t xml:space="preserve">, </w:t>
            </w:r>
            <w:proofErr w:type="spellStart"/>
            <w:r w:rsidR="00834559" w:rsidRPr="00850263">
              <w:rPr>
                <w:rStyle w:val="Hyperlink"/>
                <w:color w:val="auto"/>
                <w:sz w:val="20"/>
                <w:szCs w:val="20"/>
                <w:u w:val="none"/>
                <w:lang w:val="es-ES_tradnl"/>
              </w:rPr>
              <w:t>Holcim</w:t>
            </w:r>
            <w:proofErr w:type="spellEnd"/>
          </w:p>
        </w:tc>
      </w:tr>
      <w:tr w:rsidR="00834559" w:rsidRPr="00850263" w14:paraId="1653A02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92E63AA" w14:textId="77777777" w:rsidR="00834559" w:rsidRPr="007B2BD8" w:rsidRDefault="003A1510" w:rsidP="00B5352E">
            <w:pPr>
              <w:spacing w:after="40"/>
              <w:rPr>
                <w:sz w:val="20"/>
                <w:szCs w:val="20"/>
              </w:rPr>
            </w:pPr>
            <w:hyperlink r:id="rId167" w:history="1">
              <w:r w:rsidR="00834559" w:rsidRPr="007B2BD8">
                <w:rPr>
                  <w:rStyle w:val="Hyperlink"/>
                  <w:sz w:val="20"/>
                  <w:szCs w:val="20"/>
                </w:rPr>
                <w:t>Good practice guidance for mining and biodiversity</w:t>
              </w:r>
            </w:hyperlink>
          </w:p>
        </w:tc>
        <w:tc>
          <w:tcPr>
            <w:tcW w:w="2171" w:type="dxa"/>
          </w:tcPr>
          <w:p w14:paraId="63B2554F" w14:textId="77777777" w:rsidR="00834559" w:rsidRPr="007B2BD8" w:rsidRDefault="00834559" w:rsidP="00B5352E">
            <w:pPr>
              <w:rPr>
                <w:rFonts w:cs="Arial"/>
                <w:sz w:val="20"/>
                <w:szCs w:val="20"/>
              </w:rPr>
            </w:pPr>
          </w:p>
        </w:tc>
        <w:tc>
          <w:tcPr>
            <w:tcW w:w="2520" w:type="dxa"/>
          </w:tcPr>
          <w:p w14:paraId="4B7FAEC3" w14:textId="77777777" w:rsidR="00834559" w:rsidRPr="007B2BD8" w:rsidRDefault="00834559" w:rsidP="00B5352E">
            <w:pPr>
              <w:rPr>
                <w:rFonts w:cs="Arial"/>
                <w:sz w:val="20"/>
                <w:szCs w:val="20"/>
              </w:rPr>
            </w:pPr>
          </w:p>
        </w:tc>
        <w:tc>
          <w:tcPr>
            <w:tcW w:w="1260" w:type="dxa"/>
          </w:tcPr>
          <w:p w14:paraId="7C603A5D" w14:textId="77777777" w:rsidR="00834559" w:rsidRPr="007B2BD8" w:rsidRDefault="00834559" w:rsidP="00B5352E">
            <w:pPr>
              <w:rPr>
                <w:rFonts w:cs="Arial"/>
                <w:sz w:val="20"/>
                <w:szCs w:val="20"/>
              </w:rPr>
            </w:pPr>
          </w:p>
        </w:tc>
        <w:tc>
          <w:tcPr>
            <w:tcW w:w="1260" w:type="dxa"/>
          </w:tcPr>
          <w:p w14:paraId="12AC0596" w14:textId="6B4281A7" w:rsidR="00834559"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6C5F1272" w14:textId="45E9158A" w:rsidR="00834559"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r w:rsidR="00834559" w:rsidRPr="00850263">
              <w:rPr>
                <w:rStyle w:val="Hyperlink"/>
                <w:color w:val="auto"/>
                <w:sz w:val="20"/>
                <w:szCs w:val="20"/>
                <w:u w:val="none"/>
                <w:lang w:val="es-ES_tradnl"/>
              </w:rPr>
              <w:t>, ICMM</w:t>
            </w:r>
          </w:p>
        </w:tc>
      </w:tr>
      <w:tr w:rsidR="00846D11" w:rsidRPr="00DC3849" w14:paraId="67E7193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1336151" w14:textId="04EF5907" w:rsidR="00846D11" w:rsidRPr="00850263" w:rsidRDefault="003A1510" w:rsidP="00993044">
            <w:pPr>
              <w:spacing w:after="40"/>
              <w:rPr>
                <w:color w:val="0000FF" w:themeColor="hyperlink"/>
                <w:sz w:val="20"/>
                <w:szCs w:val="20"/>
                <w:u w:val="single"/>
                <w:lang w:val="es-ES_tradnl"/>
              </w:rPr>
            </w:pPr>
            <w:hyperlink r:id="rId168" w:history="1">
              <w:r w:rsidR="00FB029E" w:rsidRPr="00850263">
                <w:rPr>
                  <w:rStyle w:val="Hyperlink"/>
                  <w:sz w:val="20"/>
                  <w:szCs w:val="20"/>
                  <w:lang w:val="es-ES_tradnl"/>
                </w:rPr>
                <w:t xml:space="preserve">Caudal. Elementos </w:t>
              </w:r>
              <w:r w:rsidR="007D2B93" w:rsidRPr="00850263">
                <w:rPr>
                  <w:rStyle w:val="Hyperlink"/>
                  <w:sz w:val="20"/>
                  <w:szCs w:val="20"/>
                  <w:lang w:val="es-ES_tradnl"/>
                </w:rPr>
                <w:t>esenciales</w:t>
              </w:r>
              <w:r w:rsidR="00FB029E" w:rsidRPr="00850263">
                <w:rPr>
                  <w:rStyle w:val="Hyperlink"/>
                  <w:sz w:val="20"/>
                  <w:szCs w:val="20"/>
                  <w:lang w:val="es-ES_tradnl"/>
                </w:rPr>
                <w:t xml:space="preserve"> de </w:t>
              </w:r>
              <w:r w:rsidR="00993044" w:rsidRPr="00850263">
                <w:rPr>
                  <w:rStyle w:val="Hyperlink"/>
                  <w:sz w:val="20"/>
                  <w:szCs w:val="20"/>
                  <w:lang w:val="es-ES_tradnl"/>
                </w:rPr>
                <w:t xml:space="preserve">los </w:t>
              </w:r>
              <w:r w:rsidR="00FB029E" w:rsidRPr="00850263">
                <w:rPr>
                  <w:rStyle w:val="Hyperlink"/>
                  <w:sz w:val="20"/>
                  <w:szCs w:val="20"/>
                  <w:lang w:val="es-ES_tradnl"/>
                </w:rPr>
                <w:t>caudales ambientales</w:t>
              </w:r>
            </w:hyperlink>
          </w:p>
        </w:tc>
        <w:tc>
          <w:tcPr>
            <w:tcW w:w="2171" w:type="dxa"/>
          </w:tcPr>
          <w:p w14:paraId="4B292AE7" w14:textId="77777777" w:rsidR="00846D11" w:rsidRPr="00850263" w:rsidRDefault="00846D11" w:rsidP="00B5352E">
            <w:pPr>
              <w:rPr>
                <w:rFonts w:cs="Arial"/>
                <w:sz w:val="20"/>
                <w:szCs w:val="20"/>
                <w:lang w:val="es-ES_tradnl"/>
              </w:rPr>
            </w:pPr>
          </w:p>
        </w:tc>
        <w:tc>
          <w:tcPr>
            <w:tcW w:w="2520" w:type="dxa"/>
          </w:tcPr>
          <w:p w14:paraId="055FCEE4" w14:textId="77777777" w:rsidR="00846D11" w:rsidRPr="00850263" w:rsidRDefault="00846D11" w:rsidP="00B5352E">
            <w:pPr>
              <w:rPr>
                <w:rFonts w:cs="Arial"/>
                <w:sz w:val="20"/>
                <w:szCs w:val="20"/>
                <w:lang w:val="es-ES_tradnl"/>
              </w:rPr>
            </w:pPr>
          </w:p>
        </w:tc>
        <w:tc>
          <w:tcPr>
            <w:tcW w:w="1260" w:type="dxa"/>
          </w:tcPr>
          <w:p w14:paraId="4790B4AE" w14:textId="77777777" w:rsidR="00846D11" w:rsidRPr="00850263" w:rsidRDefault="00846D11" w:rsidP="00B5352E">
            <w:pPr>
              <w:rPr>
                <w:rFonts w:cs="Arial"/>
                <w:sz w:val="20"/>
                <w:szCs w:val="20"/>
                <w:lang w:val="es-ES_tradnl"/>
              </w:rPr>
            </w:pPr>
          </w:p>
        </w:tc>
        <w:tc>
          <w:tcPr>
            <w:tcW w:w="1260" w:type="dxa"/>
          </w:tcPr>
          <w:p w14:paraId="1570455D" w14:textId="769C13E0" w:rsidR="00846D11" w:rsidRPr="00850263" w:rsidRDefault="007D7602" w:rsidP="00400C88">
            <w:pPr>
              <w:spacing w:after="40"/>
              <w:rPr>
                <w:sz w:val="20"/>
                <w:szCs w:val="20"/>
                <w:lang w:val="es-ES_tradnl"/>
              </w:rPr>
            </w:pPr>
            <w:r w:rsidRPr="00850263">
              <w:rPr>
                <w:rStyle w:val="Hyperlink"/>
                <w:color w:val="auto"/>
                <w:sz w:val="20"/>
                <w:szCs w:val="20"/>
                <w:u w:val="none"/>
                <w:lang w:val="es-ES_tradnl"/>
              </w:rPr>
              <w:t>IFE</w:t>
            </w:r>
            <w:r w:rsidR="000C6E14" w:rsidRPr="00850263">
              <w:rPr>
                <w:rStyle w:val="Hyperlink"/>
                <w:color w:val="auto"/>
                <w:sz w:val="20"/>
                <w:szCs w:val="20"/>
                <w:u w:val="none"/>
                <w:lang w:val="es-ES_tradnl"/>
              </w:rPr>
              <w:t>C (</w:t>
            </w:r>
            <w:r w:rsidR="00400C88" w:rsidRPr="00850263">
              <w:rPr>
                <w:rStyle w:val="Hyperlink"/>
                <w:color w:val="auto"/>
                <w:sz w:val="20"/>
                <w:szCs w:val="20"/>
                <w:u w:val="none"/>
                <w:lang w:val="es-ES_tradnl"/>
              </w:rPr>
              <w:t>y otros</w:t>
            </w:r>
            <w:r w:rsidR="000C6E14" w:rsidRPr="00850263">
              <w:rPr>
                <w:rStyle w:val="Hyperlink"/>
                <w:color w:val="auto"/>
                <w:sz w:val="20"/>
                <w:szCs w:val="20"/>
                <w:u w:val="none"/>
                <w:lang w:val="es-ES_tradnl"/>
              </w:rPr>
              <w:t xml:space="preserve">) </w:t>
            </w:r>
            <w:r w:rsidR="000C6E14" w:rsidRPr="00850263">
              <w:rPr>
                <w:rStyle w:val="Hyperlink"/>
                <w:sz w:val="20"/>
                <w:szCs w:val="20"/>
                <w:u w:val="none"/>
                <w:lang w:val="es-ES_tradnl"/>
              </w:rPr>
              <w:t xml:space="preserve"> </w:t>
            </w:r>
          </w:p>
        </w:tc>
        <w:tc>
          <w:tcPr>
            <w:tcW w:w="5336" w:type="dxa"/>
          </w:tcPr>
          <w:p w14:paraId="0F21C593" w14:textId="159EB69B" w:rsidR="00F27208" w:rsidRPr="00850263" w:rsidRDefault="00AA3204" w:rsidP="00B5352E">
            <w:pPr>
              <w:rPr>
                <w:rStyle w:val="Hyperlink"/>
                <w:color w:val="auto"/>
                <w:sz w:val="20"/>
                <w:szCs w:val="20"/>
                <w:u w:val="none"/>
                <w:lang w:val="es-ES_tradnl"/>
              </w:rPr>
            </w:pPr>
            <w:r w:rsidRPr="00850263">
              <w:rPr>
                <w:rStyle w:val="Hyperlink"/>
                <w:color w:val="auto"/>
                <w:sz w:val="20"/>
                <w:szCs w:val="20"/>
                <w:u w:val="none"/>
                <w:lang w:val="es-ES_tradnl"/>
              </w:rPr>
              <w:t>UICN</w:t>
            </w:r>
          </w:p>
          <w:p w14:paraId="1DA54224" w14:textId="7EC99681" w:rsidR="00F27208" w:rsidRPr="00850263" w:rsidRDefault="00C02111" w:rsidP="00B5352E">
            <w:pPr>
              <w:rPr>
                <w:rFonts w:cs="Arial"/>
                <w:sz w:val="20"/>
                <w:szCs w:val="20"/>
                <w:lang w:val="es-ES_tradnl"/>
              </w:rPr>
            </w:pPr>
            <w:r w:rsidRPr="00850263">
              <w:rPr>
                <w:rFonts w:cs="Arial"/>
                <w:sz w:val="20"/>
                <w:szCs w:val="20"/>
                <w:u w:val="single"/>
                <w:lang w:val="es-ES_tradnl"/>
              </w:rPr>
              <w:t>Resumen</w:t>
            </w:r>
            <w:r w:rsidR="00F27208" w:rsidRPr="00850263">
              <w:rPr>
                <w:rFonts w:cs="Arial"/>
                <w:sz w:val="20"/>
                <w:szCs w:val="20"/>
                <w:u w:val="single"/>
                <w:lang w:val="es-ES_tradnl"/>
              </w:rPr>
              <w:t>:</w:t>
            </w:r>
            <w:r w:rsidR="00F27208" w:rsidRPr="00850263">
              <w:rPr>
                <w:rFonts w:cs="Arial"/>
                <w:sz w:val="20"/>
                <w:szCs w:val="20"/>
                <w:lang w:val="es-ES_tradnl"/>
              </w:rPr>
              <w:t xml:space="preserve"> “</w:t>
            </w:r>
            <w:r w:rsidR="004978F3" w:rsidRPr="00850263">
              <w:rPr>
                <w:sz w:val="20"/>
                <w:szCs w:val="20"/>
                <w:lang w:val="es-ES_tradnl"/>
              </w:rPr>
              <w:t xml:space="preserve">Esta guía, la segunda en la serie de la Iniciativa Agua y Naturaleza, se basa en gran parte en las experiencias en estos países </w:t>
            </w:r>
            <w:r w:rsidR="004978F3" w:rsidRPr="00850263">
              <w:rPr>
                <w:rFonts w:cs="Arial"/>
                <w:sz w:val="20"/>
                <w:szCs w:val="20"/>
                <w:lang w:val="es-ES_tradnl"/>
              </w:rPr>
              <w:t xml:space="preserve">[Sudáfrica, Australia y los Estados Unidos] </w:t>
            </w:r>
            <w:r w:rsidR="004978F3" w:rsidRPr="00850263">
              <w:rPr>
                <w:sz w:val="20"/>
                <w:szCs w:val="20"/>
                <w:lang w:val="es-ES_tradnl"/>
              </w:rPr>
              <w:t>y pretende ofrecer consejos prácticos para este aspecto emergente en la agenda de recursos hídricos. Va más allá de las publicaciones existentes para proporcionar orientación práctica sobre aspectos técnicos, tales como métodos de evaluación y adaptación infraestructural, y dimensiones económicas, legales y políticas de establecer caudales ambientales.”</w:t>
            </w:r>
          </w:p>
        </w:tc>
      </w:tr>
      <w:tr w:rsidR="00846D11" w:rsidRPr="00DC3849" w14:paraId="659C4B4E"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7BF77C0" w14:textId="77777777" w:rsidR="00846D11" w:rsidRPr="00850263" w:rsidRDefault="003A1510" w:rsidP="00B5352E">
            <w:pPr>
              <w:spacing w:after="40"/>
              <w:rPr>
                <w:color w:val="0000FF" w:themeColor="hyperlink"/>
                <w:sz w:val="20"/>
                <w:szCs w:val="20"/>
                <w:u w:val="single"/>
                <w:lang w:val="es-ES_tradnl"/>
              </w:rPr>
            </w:pPr>
            <w:hyperlink r:id="rId169" w:history="1">
              <w:proofErr w:type="spellStart"/>
              <w:r w:rsidR="000C6E14" w:rsidRPr="00850263">
                <w:rPr>
                  <w:rStyle w:val="Hyperlink"/>
                  <w:sz w:val="20"/>
                  <w:szCs w:val="20"/>
                  <w:lang w:val="es-ES_tradnl"/>
                </w:rPr>
                <w:t>Wetlands</w:t>
              </w:r>
              <w:proofErr w:type="spellEnd"/>
              <w:r w:rsidR="000C6E14" w:rsidRPr="00850263">
                <w:rPr>
                  <w:rStyle w:val="Hyperlink"/>
                  <w:sz w:val="20"/>
                  <w:szCs w:val="20"/>
                  <w:lang w:val="es-ES_tradnl"/>
                </w:rPr>
                <w:t xml:space="preserve"> and </w:t>
              </w:r>
              <w:proofErr w:type="spellStart"/>
              <w:r w:rsidR="000C6E14" w:rsidRPr="00850263">
                <w:rPr>
                  <w:rStyle w:val="Hyperlink"/>
                  <w:sz w:val="20"/>
                  <w:szCs w:val="20"/>
                  <w:lang w:val="es-ES_tradnl"/>
                </w:rPr>
                <w:t>people</w:t>
              </w:r>
              <w:proofErr w:type="spellEnd"/>
            </w:hyperlink>
          </w:p>
        </w:tc>
        <w:tc>
          <w:tcPr>
            <w:tcW w:w="2171" w:type="dxa"/>
          </w:tcPr>
          <w:p w14:paraId="7761C4A2" w14:textId="77777777" w:rsidR="00846D11" w:rsidRPr="00850263" w:rsidRDefault="00846D11" w:rsidP="00B5352E">
            <w:pPr>
              <w:rPr>
                <w:rFonts w:cs="Arial"/>
                <w:sz w:val="20"/>
                <w:szCs w:val="20"/>
                <w:lang w:val="es-ES_tradnl"/>
              </w:rPr>
            </w:pPr>
          </w:p>
        </w:tc>
        <w:tc>
          <w:tcPr>
            <w:tcW w:w="2520" w:type="dxa"/>
          </w:tcPr>
          <w:p w14:paraId="7CC16A6B" w14:textId="77777777" w:rsidR="00846D11" w:rsidRPr="00850263" w:rsidRDefault="00846D11" w:rsidP="00B5352E">
            <w:pPr>
              <w:rPr>
                <w:rFonts w:cs="Arial"/>
                <w:sz w:val="20"/>
                <w:szCs w:val="20"/>
                <w:lang w:val="es-ES_tradnl"/>
              </w:rPr>
            </w:pPr>
          </w:p>
        </w:tc>
        <w:tc>
          <w:tcPr>
            <w:tcW w:w="1260" w:type="dxa"/>
          </w:tcPr>
          <w:p w14:paraId="231C768C" w14:textId="77777777" w:rsidR="00846D11" w:rsidRPr="00850263" w:rsidRDefault="00846D11" w:rsidP="00B5352E">
            <w:pPr>
              <w:rPr>
                <w:rFonts w:cs="Arial"/>
                <w:sz w:val="20"/>
                <w:szCs w:val="20"/>
                <w:lang w:val="es-ES_tradnl"/>
              </w:rPr>
            </w:pPr>
          </w:p>
        </w:tc>
        <w:tc>
          <w:tcPr>
            <w:tcW w:w="1260" w:type="dxa"/>
          </w:tcPr>
          <w:p w14:paraId="15FC8D16" w14:textId="6B8B0AD0" w:rsidR="00846D11"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14BD4FA0" w14:textId="77777777" w:rsidR="00846D11" w:rsidRPr="00850263" w:rsidRDefault="000C6E14" w:rsidP="00B5352E">
            <w:pPr>
              <w:rPr>
                <w:sz w:val="20"/>
                <w:szCs w:val="20"/>
                <w:lang w:val="es-ES_tradnl"/>
              </w:rPr>
            </w:pPr>
            <w:r w:rsidRPr="00850263">
              <w:rPr>
                <w:sz w:val="20"/>
                <w:szCs w:val="20"/>
                <w:lang w:val="es-ES_tradnl"/>
              </w:rPr>
              <w:t>IWMI</w:t>
            </w:r>
          </w:p>
          <w:p w14:paraId="3DA45D4E" w14:textId="31744F03" w:rsidR="00F27208" w:rsidRPr="00850263" w:rsidRDefault="00C02111" w:rsidP="00FF7AC9">
            <w:pPr>
              <w:rPr>
                <w:rFonts w:cs="Arial"/>
                <w:sz w:val="20"/>
                <w:szCs w:val="20"/>
                <w:lang w:val="es-ES_tradnl"/>
              </w:rPr>
            </w:pPr>
            <w:r w:rsidRPr="00850263">
              <w:rPr>
                <w:rFonts w:cs="Arial"/>
                <w:sz w:val="20"/>
                <w:szCs w:val="20"/>
                <w:u w:val="single"/>
                <w:lang w:val="es-ES_tradnl"/>
              </w:rPr>
              <w:t>Resumen</w:t>
            </w:r>
            <w:r w:rsidR="00F27208" w:rsidRPr="00850263">
              <w:rPr>
                <w:rFonts w:cs="Arial"/>
                <w:sz w:val="20"/>
                <w:szCs w:val="20"/>
                <w:u w:val="single"/>
                <w:lang w:val="es-ES_tradnl"/>
              </w:rPr>
              <w:t>:</w:t>
            </w:r>
            <w:r w:rsidR="00F27208" w:rsidRPr="00850263">
              <w:rPr>
                <w:rFonts w:cs="Arial"/>
                <w:sz w:val="20"/>
                <w:szCs w:val="20"/>
                <w:lang w:val="es-ES_tradnl"/>
              </w:rPr>
              <w:t xml:space="preserve"> </w:t>
            </w:r>
            <w:r w:rsidR="00FF7AC9" w:rsidRPr="00850263">
              <w:rPr>
                <w:rFonts w:cs="Arial"/>
                <w:sz w:val="20"/>
                <w:szCs w:val="20"/>
                <w:lang w:val="es-ES_tradnl"/>
              </w:rPr>
              <w:t xml:space="preserve">Entre otras cosas, el </w:t>
            </w:r>
            <w:r w:rsidR="00E64306" w:rsidRPr="00850263">
              <w:rPr>
                <w:rFonts w:cs="Arial"/>
                <w:sz w:val="20"/>
                <w:szCs w:val="20"/>
                <w:lang w:val="es-ES_tradnl"/>
              </w:rPr>
              <w:t>informe</w:t>
            </w:r>
            <w:r w:rsidR="00FF7AC9" w:rsidRPr="00850263">
              <w:rPr>
                <w:rFonts w:cs="Arial"/>
                <w:sz w:val="20"/>
                <w:szCs w:val="20"/>
                <w:lang w:val="es-ES_tradnl"/>
              </w:rPr>
              <w:t xml:space="preserve"> trata las amenazas a los humedales, la </w:t>
            </w:r>
            <w:r w:rsidR="00E64306" w:rsidRPr="00850263">
              <w:rPr>
                <w:rFonts w:cs="Arial"/>
                <w:sz w:val="20"/>
                <w:szCs w:val="20"/>
                <w:lang w:val="es-ES_tradnl"/>
              </w:rPr>
              <w:t>agricultura</w:t>
            </w:r>
            <w:r w:rsidR="00FF7AC9" w:rsidRPr="00850263">
              <w:rPr>
                <w:rFonts w:cs="Arial"/>
                <w:sz w:val="20"/>
                <w:szCs w:val="20"/>
                <w:lang w:val="es-ES_tradnl"/>
              </w:rPr>
              <w:t xml:space="preserve"> en humedales y cómo </w:t>
            </w:r>
            <w:r w:rsidR="00E64306" w:rsidRPr="00850263">
              <w:rPr>
                <w:rFonts w:cs="Arial"/>
                <w:sz w:val="20"/>
                <w:szCs w:val="20"/>
                <w:lang w:val="es-ES_tradnl"/>
              </w:rPr>
              <w:t>equilibrar</w:t>
            </w:r>
            <w:r w:rsidR="00FF7AC9" w:rsidRPr="00850263">
              <w:rPr>
                <w:rFonts w:cs="Arial"/>
                <w:sz w:val="20"/>
                <w:szCs w:val="20"/>
                <w:lang w:val="es-ES_tradnl"/>
              </w:rPr>
              <w:t xml:space="preserve"> la conservación de los </w:t>
            </w:r>
            <w:r w:rsidR="00E64306" w:rsidRPr="00850263">
              <w:rPr>
                <w:rFonts w:cs="Arial"/>
                <w:sz w:val="20"/>
                <w:szCs w:val="20"/>
                <w:lang w:val="es-ES_tradnl"/>
              </w:rPr>
              <w:t>humedales</w:t>
            </w:r>
            <w:r w:rsidR="00FF7AC9" w:rsidRPr="00850263">
              <w:rPr>
                <w:rFonts w:cs="Arial"/>
                <w:sz w:val="20"/>
                <w:szCs w:val="20"/>
                <w:lang w:val="es-ES_tradnl"/>
              </w:rPr>
              <w:t xml:space="preserve"> y el desarrollo. “Los estudios de caso de este </w:t>
            </w:r>
            <w:r w:rsidR="00E64306" w:rsidRPr="00850263">
              <w:rPr>
                <w:rFonts w:cs="Arial"/>
                <w:sz w:val="20"/>
                <w:szCs w:val="20"/>
                <w:lang w:val="es-ES_tradnl"/>
              </w:rPr>
              <w:t xml:space="preserve">informe </w:t>
            </w:r>
            <w:r w:rsidR="00FF7AC9" w:rsidRPr="00850263">
              <w:rPr>
                <w:rFonts w:cs="Arial"/>
                <w:sz w:val="20"/>
                <w:szCs w:val="20"/>
                <w:lang w:val="es-ES_tradnl"/>
              </w:rPr>
              <w:t>ponen de relieve las muchas formas en las que los humedales sustentan y mejoran la</w:t>
            </w:r>
            <w:r w:rsidR="004F1495" w:rsidRPr="00850263">
              <w:rPr>
                <w:rFonts w:cs="Arial"/>
                <w:sz w:val="20"/>
                <w:szCs w:val="20"/>
                <w:lang w:val="es-ES_tradnl"/>
              </w:rPr>
              <w:t xml:space="preserve"> vida</w:t>
            </w:r>
            <w:r w:rsidR="00FF7AC9" w:rsidRPr="00850263">
              <w:rPr>
                <w:rFonts w:cs="Arial"/>
                <w:sz w:val="20"/>
                <w:szCs w:val="20"/>
                <w:lang w:val="es-ES_tradnl"/>
              </w:rPr>
              <w:t xml:space="preserve"> de los pobres en África, Asia y América Latina</w:t>
            </w:r>
            <w:r w:rsidR="00F27208" w:rsidRPr="00850263">
              <w:rPr>
                <w:rFonts w:cs="Arial"/>
                <w:sz w:val="20"/>
                <w:szCs w:val="20"/>
                <w:lang w:val="es-ES_tradnl"/>
              </w:rPr>
              <w:t>.”</w:t>
            </w:r>
          </w:p>
        </w:tc>
      </w:tr>
      <w:tr w:rsidR="00846D11" w:rsidRPr="00DC3849" w14:paraId="095D14B8"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801E499" w14:textId="77777777" w:rsidR="00846D11" w:rsidRPr="007B2BD8" w:rsidRDefault="003A1510" w:rsidP="00B5352E">
            <w:pPr>
              <w:spacing w:after="40"/>
              <w:rPr>
                <w:color w:val="0000FF" w:themeColor="hyperlink"/>
                <w:sz w:val="20"/>
                <w:szCs w:val="20"/>
                <w:u w:val="single"/>
              </w:rPr>
            </w:pPr>
            <w:hyperlink r:id="rId170" w:history="1">
              <w:r w:rsidR="000C6E14" w:rsidRPr="007B2BD8">
                <w:rPr>
                  <w:rStyle w:val="Hyperlink"/>
                  <w:sz w:val="20"/>
                  <w:szCs w:val="20"/>
                </w:rPr>
                <w:t>Wetlands, Agriculture and Poverty Reduction</w:t>
              </w:r>
            </w:hyperlink>
          </w:p>
        </w:tc>
        <w:tc>
          <w:tcPr>
            <w:tcW w:w="2171" w:type="dxa"/>
          </w:tcPr>
          <w:p w14:paraId="3BABA5B0" w14:textId="77777777" w:rsidR="00846D11" w:rsidRPr="007B2BD8" w:rsidRDefault="00846D11" w:rsidP="00B5352E">
            <w:pPr>
              <w:rPr>
                <w:rFonts w:cs="Arial"/>
                <w:sz w:val="20"/>
                <w:szCs w:val="20"/>
              </w:rPr>
            </w:pPr>
          </w:p>
        </w:tc>
        <w:tc>
          <w:tcPr>
            <w:tcW w:w="2520" w:type="dxa"/>
          </w:tcPr>
          <w:p w14:paraId="43001E30" w14:textId="77777777" w:rsidR="00846D11" w:rsidRPr="007B2BD8" w:rsidRDefault="00846D11" w:rsidP="00B5352E">
            <w:pPr>
              <w:rPr>
                <w:rFonts w:cs="Arial"/>
                <w:sz w:val="20"/>
                <w:szCs w:val="20"/>
              </w:rPr>
            </w:pPr>
          </w:p>
        </w:tc>
        <w:tc>
          <w:tcPr>
            <w:tcW w:w="1260" w:type="dxa"/>
          </w:tcPr>
          <w:p w14:paraId="7692FBB0" w14:textId="77777777" w:rsidR="00846D11" w:rsidRPr="007B2BD8" w:rsidRDefault="00846D11" w:rsidP="00B5352E">
            <w:pPr>
              <w:rPr>
                <w:rFonts w:cs="Arial"/>
                <w:sz w:val="20"/>
                <w:szCs w:val="20"/>
              </w:rPr>
            </w:pPr>
          </w:p>
        </w:tc>
        <w:tc>
          <w:tcPr>
            <w:tcW w:w="1260" w:type="dxa"/>
          </w:tcPr>
          <w:p w14:paraId="7FCE907C" w14:textId="531A3B99" w:rsidR="00846D11" w:rsidRPr="00850263" w:rsidRDefault="00400C88" w:rsidP="00B5352E">
            <w:pPr>
              <w:spacing w:after="40"/>
              <w:rPr>
                <w:sz w:val="20"/>
                <w:szCs w:val="20"/>
                <w:lang w:val="es-ES_tradnl"/>
              </w:rPr>
            </w:pPr>
            <w:r w:rsidRPr="00850263">
              <w:rPr>
                <w:rStyle w:val="Hyperlink"/>
                <w:color w:val="auto"/>
                <w:sz w:val="20"/>
                <w:szCs w:val="20"/>
                <w:u w:val="none"/>
                <w:lang w:val="es-ES_tradnl"/>
              </w:rPr>
              <w:t>I</w:t>
            </w:r>
          </w:p>
        </w:tc>
        <w:tc>
          <w:tcPr>
            <w:tcW w:w="5336" w:type="dxa"/>
          </w:tcPr>
          <w:p w14:paraId="3289E780" w14:textId="070E87AA" w:rsidR="00302D45" w:rsidRPr="00850263" w:rsidRDefault="000C6E14" w:rsidP="00B5352E">
            <w:pPr>
              <w:rPr>
                <w:rStyle w:val="Hyperlink"/>
                <w:color w:val="auto"/>
                <w:sz w:val="20"/>
                <w:szCs w:val="20"/>
                <w:u w:val="none"/>
                <w:lang w:val="es-ES_tradnl"/>
              </w:rPr>
            </w:pPr>
            <w:r w:rsidRPr="00850263">
              <w:rPr>
                <w:rStyle w:val="Hyperlink"/>
                <w:color w:val="auto"/>
                <w:sz w:val="20"/>
                <w:szCs w:val="20"/>
                <w:u w:val="none"/>
                <w:lang w:val="es-ES_tradnl"/>
              </w:rPr>
              <w:t>IWMI, agricultur</w:t>
            </w:r>
            <w:r w:rsidR="00FF7AC9" w:rsidRPr="00850263">
              <w:rPr>
                <w:rStyle w:val="Hyperlink"/>
                <w:color w:val="auto"/>
                <w:sz w:val="20"/>
                <w:szCs w:val="20"/>
                <w:u w:val="none"/>
                <w:lang w:val="es-ES_tradnl"/>
              </w:rPr>
              <w:t>a</w:t>
            </w:r>
          </w:p>
          <w:p w14:paraId="6F82D61D" w14:textId="4CAD1E6E" w:rsidR="00302D45" w:rsidRPr="00850263" w:rsidRDefault="00C02111" w:rsidP="00FF7AC9">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FF7AC9" w:rsidRPr="00850263">
              <w:rPr>
                <w:sz w:val="20"/>
                <w:szCs w:val="20"/>
                <w:lang w:val="es-ES_tradnl"/>
              </w:rPr>
              <w:t xml:space="preserve">Este informe resume los resultados de estudios multidisciplinarios sobre agricultura sostenible en humedales realizados por </w:t>
            </w:r>
            <w:r w:rsidR="00E64306" w:rsidRPr="00850263">
              <w:rPr>
                <w:sz w:val="20"/>
                <w:szCs w:val="20"/>
                <w:lang w:val="es-ES_tradnl"/>
              </w:rPr>
              <w:t>el</w:t>
            </w:r>
            <w:r w:rsidR="00FF7AC9" w:rsidRPr="00850263">
              <w:rPr>
                <w:sz w:val="20"/>
                <w:szCs w:val="20"/>
                <w:lang w:val="es-ES_tradnl"/>
              </w:rPr>
              <w:t xml:space="preserve"> IWMI y colaboradores en África y Asia. Destaca el valor de la agricultura en humedales para reducir la pobreza así como la necesidad de realizar una planificación </w:t>
            </w:r>
            <w:r w:rsidR="00FF7AC9" w:rsidRPr="00850263">
              <w:rPr>
                <w:sz w:val="20"/>
                <w:szCs w:val="20"/>
                <w:lang w:val="es-ES_tradnl"/>
              </w:rPr>
              <w:lastRenderedPageBreak/>
              <w:t xml:space="preserve">más </w:t>
            </w:r>
            <w:r w:rsidR="00E64306" w:rsidRPr="00850263">
              <w:rPr>
                <w:sz w:val="20"/>
                <w:szCs w:val="20"/>
                <w:lang w:val="es-ES_tradnl"/>
              </w:rPr>
              <w:t>sistemática</w:t>
            </w:r>
            <w:r w:rsidR="00FF7AC9" w:rsidRPr="00850263">
              <w:rPr>
                <w:sz w:val="20"/>
                <w:szCs w:val="20"/>
                <w:lang w:val="es-ES_tradnl"/>
              </w:rPr>
              <w:t xml:space="preserve"> que tenga en cuenta las compensaciones entre los </w:t>
            </w:r>
            <w:r w:rsidR="00E64306" w:rsidRPr="00850263">
              <w:rPr>
                <w:sz w:val="20"/>
                <w:szCs w:val="20"/>
                <w:lang w:val="es-ES_tradnl"/>
              </w:rPr>
              <w:t>múltiples</w:t>
            </w:r>
            <w:r w:rsidR="00FF7AC9" w:rsidRPr="00850263">
              <w:rPr>
                <w:sz w:val="20"/>
                <w:szCs w:val="20"/>
                <w:lang w:val="es-ES_tradnl"/>
              </w:rPr>
              <w:t xml:space="preserve"> servicios que brindan los </w:t>
            </w:r>
            <w:r w:rsidR="00E64306" w:rsidRPr="00850263">
              <w:rPr>
                <w:sz w:val="20"/>
                <w:szCs w:val="20"/>
                <w:lang w:val="es-ES_tradnl"/>
              </w:rPr>
              <w:t>humedales</w:t>
            </w:r>
            <w:r w:rsidR="00FF7AC9" w:rsidRPr="00850263">
              <w:rPr>
                <w:sz w:val="20"/>
                <w:szCs w:val="20"/>
                <w:lang w:val="es-ES_tradnl"/>
              </w:rPr>
              <w:t>.”</w:t>
            </w:r>
          </w:p>
        </w:tc>
      </w:tr>
      <w:tr w:rsidR="00846D11" w:rsidRPr="00DC3849" w14:paraId="0DE1DE36"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2F085D3" w14:textId="77777777" w:rsidR="00846D11" w:rsidRPr="007B2BD8" w:rsidRDefault="003A1510" w:rsidP="00B5352E">
            <w:pPr>
              <w:spacing w:after="40"/>
              <w:rPr>
                <w:color w:val="0000FF" w:themeColor="hyperlink"/>
                <w:sz w:val="20"/>
                <w:szCs w:val="20"/>
                <w:u w:val="single"/>
              </w:rPr>
            </w:pPr>
            <w:hyperlink r:id="rId171" w:history="1">
              <w:r w:rsidR="000C6E14" w:rsidRPr="007B2BD8">
                <w:rPr>
                  <w:rStyle w:val="Hyperlink"/>
                  <w:sz w:val="20"/>
                  <w:szCs w:val="20"/>
                </w:rPr>
                <w:t>Water implications of biofuel crops: understanding trade-offs and identifying options</w:t>
              </w:r>
            </w:hyperlink>
          </w:p>
        </w:tc>
        <w:tc>
          <w:tcPr>
            <w:tcW w:w="2171" w:type="dxa"/>
          </w:tcPr>
          <w:p w14:paraId="704AC538" w14:textId="77777777" w:rsidR="00846D11" w:rsidRPr="007B2BD8" w:rsidRDefault="00846D11" w:rsidP="00B5352E">
            <w:pPr>
              <w:rPr>
                <w:rFonts w:cs="Arial"/>
                <w:sz w:val="20"/>
                <w:szCs w:val="20"/>
              </w:rPr>
            </w:pPr>
          </w:p>
        </w:tc>
        <w:tc>
          <w:tcPr>
            <w:tcW w:w="2520" w:type="dxa"/>
          </w:tcPr>
          <w:p w14:paraId="7F7CDFD0" w14:textId="77777777" w:rsidR="00846D11" w:rsidRPr="007B2BD8" w:rsidRDefault="00846D11" w:rsidP="00B5352E">
            <w:pPr>
              <w:rPr>
                <w:rFonts w:cs="Arial"/>
                <w:sz w:val="20"/>
                <w:szCs w:val="20"/>
              </w:rPr>
            </w:pPr>
          </w:p>
        </w:tc>
        <w:tc>
          <w:tcPr>
            <w:tcW w:w="1260" w:type="dxa"/>
          </w:tcPr>
          <w:p w14:paraId="74A3331C" w14:textId="77777777" w:rsidR="00846D11" w:rsidRPr="007B2BD8" w:rsidRDefault="00846D11" w:rsidP="00B5352E">
            <w:pPr>
              <w:rPr>
                <w:rFonts w:cs="Arial"/>
                <w:sz w:val="20"/>
                <w:szCs w:val="20"/>
              </w:rPr>
            </w:pPr>
          </w:p>
        </w:tc>
        <w:tc>
          <w:tcPr>
            <w:tcW w:w="1260" w:type="dxa"/>
          </w:tcPr>
          <w:p w14:paraId="33EC9F73" w14:textId="03F59CBA" w:rsidR="00846D11"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17ADD65F" w14:textId="77777777" w:rsidR="00846D11" w:rsidRPr="00850263" w:rsidRDefault="000C6E14" w:rsidP="00B5352E">
            <w:pPr>
              <w:rPr>
                <w:sz w:val="20"/>
                <w:szCs w:val="20"/>
                <w:lang w:val="es-ES_tradnl"/>
              </w:rPr>
            </w:pPr>
            <w:r w:rsidRPr="00850263">
              <w:rPr>
                <w:sz w:val="20"/>
                <w:szCs w:val="20"/>
                <w:lang w:val="es-ES_tradnl"/>
              </w:rPr>
              <w:t>IWMI</w:t>
            </w:r>
          </w:p>
          <w:p w14:paraId="0305BAF4" w14:textId="31D87C59" w:rsidR="00302D45" w:rsidRPr="00850263" w:rsidRDefault="00C02111" w:rsidP="00D65253">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xml:space="preserve">: </w:t>
            </w:r>
            <w:r w:rsidR="00FF71DD" w:rsidRPr="00850263">
              <w:rPr>
                <w:sz w:val="20"/>
                <w:szCs w:val="20"/>
                <w:lang w:val="es-ES_tradnl"/>
              </w:rPr>
              <w:t xml:space="preserve">El documento explica cómo </w:t>
            </w:r>
            <w:r w:rsidR="004F1495" w:rsidRPr="00850263">
              <w:rPr>
                <w:sz w:val="20"/>
                <w:szCs w:val="20"/>
                <w:lang w:val="es-ES_tradnl"/>
              </w:rPr>
              <w:t>“</w:t>
            </w:r>
            <w:r w:rsidR="00FF71DD" w:rsidRPr="00850263">
              <w:rPr>
                <w:sz w:val="20"/>
                <w:szCs w:val="20"/>
                <w:lang w:val="es-ES_tradnl"/>
              </w:rPr>
              <w:t>están relacionados el agua, el alimento, la energía, el medio ambiente y los medios de vida de las poblaciones rurales” y resume algunas de las “opciones de los responsables de políticas para</w:t>
            </w:r>
            <w:r w:rsidR="00D65253" w:rsidRPr="00850263">
              <w:rPr>
                <w:sz w:val="20"/>
                <w:szCs w:val="20"/>
                <w:lang w:val="es-ES_tradnl"/>
              </w:rPr>
              <w:t xml:space="preserve"> establecer compensaciones</w:t>
            </w:r>
            <w:r w:rsidR="00FF71DD" w:rsidRPr="00850263">
              <w:rPr>
                <w:sz w:val="20"/>
                <w:szCs w:val="20"/>
                <w:lang w:val="es-ES_tradnl"/>
              </w:rPr>
              <w:t xml:space="preserve"> entre los biocombustibles y otros usos del agua</w:t>
            </w:r>
            <w:r w:rsidR="00302D45" w:rsidRPr="00850263">
              <w:rPr>
                <w:sz w:val="20"/>
                <w:szCs w:val="20"/>
                <w:lang w:val="es-ES_tradnl"/>
              </w:rPr>
              <w:t>.”</w:t>
            </w:r>
          </w:p>
        </w:tc>
      </w:tr>
      <w:tr w:rsidR="00846D11" w:rsidRPr="00DC3849" w14:paraId="178388C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D16809B" w14:textId="77777777" w:rsidR="00846D11" w:rsidRPr="007B2BD8" w:rsidRDefault="003A1510" w:rsidP="00B5352E">
            <w:pPr>
              <w:spacing w:after="40"/>
              <w:rPr>
                <w:color w:val="0000FF" w:themeColor="hyperlink"/>
                <w:sz w:val="20"/>
                <w:szCs w:val="20"/>
                <w:u w:val="single"/>
              </w:rPr>
            </w:pPr>
            <w:hyperlink r:id="rId172" w:history="1">
              <w:r w:rsidR="000C6E14" w:rsidRPr="007B2BD8">
                <w:rPr>
                  <w:rStyle w:val="Hyperlink"/>
                  <w:sz w:val="20"/>
                  <w:szCs w:val="20"/>
                </w:rPr>
                <w:t>Working Wetlands: Classifying Wetland Potential for Agriculture</w:t>
              </w:r>
            </w:hyperlink>
          </w:p>
        </w:tc>
        <w:tc>
          <w:tcPr>
            <w:tcW w:w="2171" w:type="dxa"/>
          </w:tcPr>
          <w:p w14:paraId="5350939F" w14:textId="77777777" w:rsidR="00846D11" w:rsidRPr="007B2BD8" w:rsidRDefault="00846D11" w:rsidP="00B5352E">
            <w:pPr>
              <w:rPr>
                <w:rFonts w:cs="Arial"/>
                <w:sz w:val="20"/>
                <w:szCs w:val="20"/>
              </w:rPr>
            </w:pPr>
          </w:p>
        </w:tc>
        <w:tc>
          <w:tcPr>
            <w:tcW w:w="2520" w:type="dxa"/>
          </w:tcPr>
          <w:p w14:paraId="553C2861" w14:textId="77777777" w:rsidR="00846D11" w:rsidRPr="007B2BD8" w:rsidRDefault="00846D11" w:rsidP="00B5352E">
            <w:pPr>
              <w:rPr>
                <w:rFonts w:cs="Arial"/>
                <w:sz w:val="20"/>
                <w:szCs w:val="20"/>
              </w:rPr>
            </w:pPr>
          </w:p>
        </w:tc>
        <w:tc>
          <w:tcPr>
            <w:tcW w:w="1260" w:type="dxa"/>
          </w:tcPr>
          <w:p w14:paraId="7FE60779" w14:textId="77777777" w:rsidR="00846D11" w:rsidRPr="007B2BD8" w:rsidRDefault="00846D11" w:rsidP="00B5352E">
            <w:pPr>
              <w:rPr>
                <w:rFonts w:cs="Arial"/>
                <w:sz w:val="20"/>
                <w:szCs w:val="20"/>
              </w:rPr>
            </w:pPr>
          </w:p>
        </w:tc>
        <w:tc>
          <w:tcPr>
            <w:tcW w:w="1260" w:type="dxa"/>
          </w:tcPr>
          <w:p w14:paraId="36B99EED" w14:textId="57E2658D" w:rsidR="00846D11" w:rsidRPr="00850263" w:rsidRDefault="00400C88" w:rsidP="00B5352E">
            <w:pPr>
              <w:spacing w:after="40"/>
              <w:rPr>
                <w:sz w:val="20"/>
                <w:szCs w:val="20"/>
                <w:lang w:val="es-ES_tradnl"/>
              </w:rPr>
            </w:pPr>
            <w:r w:rsidRPr="00850263">
              <w:rPr>
                <w:rStyle w:val="Hyperlink"/>
                <w:color w:val="auto"/>
                <w:sz w:val="20"/>
                <w:szCs w:val="20"/>
                <w:u w:val="none"/>
                <w:lang w:val="es-ES_tradnl"/>
              </w:rPr>
              <w:t>I</w:t>
            </w:r>
          </w:p>
        </w:tc>
        <w:tc>
          <w:tcPr>
            <w:tcW w:w="5336" w:type="dxa"/>
          </w:tcPr>
          <w:p w14:paraId="0A12A838" w14:textId="1D8E5E24" w:rsidR="00846D11" w:rsidRPr="00850263" w:rsidRDefault="000C6E14" w:rsidP="00B5352E">
            <w:pPr>
              <w:rPr>
                <w:rStyle w:val="Hyperlink"/>
                <w:color w:val="auto"/>
                <w:sz w:val="20"/>
                <w:szCs w:val="20"/>
                <w:u w:val="none"/>
                <w:lang w:val="es-ES_tradnl"/>
              </w:rPr>
            </w:pPr>
            <w:r w:rsidRPr="00850263">
              <w:rPr>
                <w:rStyle w:val="Hyperlink"/>
                <w:color w:val="auto"/>
                <w:sz w:val="20"/>
                <w:szCs w:val="20"/>
                <w:u w:val="none"/>
                <w:lang w:val="es-ES_tradnl"/>
              </w:rPr>
              <w:t>IWMI, agricultur</w:t>
            </w:r>
            <w:r w:rsidR="00FF71DD" w:rsidRPr="00850263">
              <w:rPr>
                <w:rStyle w:val="Hyperlink"/>
                <w:color w:val="auto"/>
                <w:sz w:val="20"/>
                <w:szCs w:val="20"/>
                <w:u w:val="none"/>
                <w:lang w:val="es-ES_tradnl"/>
              </w:rPr>
              <w:t>a</w:t>
            </w:r>
          </w:p>
          <w:p w14:paraId="08CC0FB7" w14:textId="53D77635" w:rsidR="00302D45" w:rsidRPr="00850263" w:rsidRDefault="00C02111" w:rsidP="004F1495">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7435FE" w:rsidRPr="00850263">
              <w:rPr>
                <w:sz w:val="20"/>
                <w:szCs w:val="20"/>
                <w:lang w:val="es-ES_tradnl"/>
              </w:rPr>
              <w:t>La formulación de políticas y planificación de acciones con múltiples interesados es un enfoque específico cuyo objetivo es influir sobre las políticas o cambiarlas</w:t>
            </w:r>
            <w:r w:rsidR="00302D45" w:rsidRPr="00850263">
              <w:rPr>
                <w:sz w:val="20"/>
                <w:szCs w:val="20"/>
                <w:lang w:val="es-ES_tradnl"/>
              </w:rPr>
              <w:t>. . . .</w:t>
            </w:r>
            <w:r w:rsidR="00302D45" w:rsidRPr="00850263">
              <w:rPr>
                <w:color w:val="FF0000"/>
                <w:sz w:val="20"/>
                <w:szCs w:val="20"/>
                <w:lang w:val="es-ES_tradnl"/>
              </w:rPr>
              <w:t xml:space="preserve"> </w:t>
            </w:r>
            <w:r w:rsidR="007435FE" w:rsidRPr="00850263">
              <w:rPr>
                <w:sz w:val="20"/>
                <w:szCs w:val="20"/>
                <w:lang w:val="es-ES_tradnl"/>
              </w:rPr>
              <w:t xml:space="preserve">Este informe pretende comparar y contrastar </w:t>
            </w:r>
            <w:r w:rsidR="00583CD4" w:rsidRPr="00850263">
              <w:rPr>
                <w:sz w:val="20"/>
                <w:szCs w:val="20"/>
                <w:lang w:val="es-ES_tradnl"/>
              </w:rPr>
              <w:t>este enfoque y el trabajo asociado con los procesos en los qu</w:t>
            </w:r>
            <w:r w:rsidR="004F1495" w:rsidRPr="00850263">
              <w:rPr>
                <w:sz w:val="20"/>
                <w:szCs w:val="20"/>
                <w:lang w:val="es-ES_tradnl"/>
              </w:rPr>
              <w:t>e intervienen múltiples actores</w:t>
            </w:r>
            <w:r w:rsidR="00583CD4" w:rsidRPr="00850263">
              <w:rPr>
                <w:sz w:val="20"/>
                <w:szCs w:val="20"/>
                <w:lang w:val="es-ES_tradnl"/>
              </w:rPr>
              <w:t xml:space="preserve"> en tres ciudades africanas y dos ciudades asiáticas encaminados a conseguir el reconocimiento de políticas que apoyan la agricultura urbana</w:t>
            </w:r>
            <w:r w:rsidR="00302D45" w:rsidRPr="00850263">
              <w:rPr>
                <w:sz w:val="20"/>
                <w:szCs w:val="20"/>
                <w:lang w:val="es-ES_tradnl"/>
              </w:rPr>
              <w:t>.”</w:t>
            </w:r>
          </w:p>
        </w:tc>
      </w:tr>
      <w:tr w:rsidR="00846D11" w:rsidRPr="00DC3849" w14:paraId="0FE8243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C22A444" w14:textId="77777777" w:rsidR="00846D11" w:rsidRPr="007B2BD8" w:rsidRDefault="003A1510" w:rsidP="00B5352E">
            <w:pPr>
              <w:spacing w:after="40"/>
              <w:rPr>
                <w:color w:val="0000FF" w:themeColor="hyperlink"/>
                <w:sz w:val="20"/>
                <w:szCs w:val="20"/>
                <w:u w:val="single"/>
              </w:rPr>
            </w:pPr>
            <w:hyperlink r:id="rId173" w:history="1">
              <w:r w:rsidR="000C6E14" w:rsidRPr="007B2BD8">
                <w:rPr>
                  <w:rStyle w:val="Hyperlink"/>
                  <w:sz w:val="20"/>
                  <w:szCs w:val="20"/>
                </w:rPr>
                <w:t>Practical guidance for implementing RSPO Principles and Criteria in relation to peatlands</w:t>
              </w:r>
            </w:hyperlink>
          </w:p>
        </w:tc>
        <w:tc>
          <w:tcPr>
            <w:tcW w:w="2171" w:type="dxa"/>
          </w:tcPr>
          <w:p w14:paraId="48048F1B" w14:textId="77777777" w:rsidR="00846D11" w:rsidRPr="007B2BD8" w:rsidRDefault="00846D11" w:rsidP="00B5352E">
            <w:pPr>
              <w:rPr>
                <w:rFonts w:cs="Arial"/>
                <w:sz w:val="20"/>
                <w:szCs w:val="20"/>
              </w:rPr>
            </w:pPr>
          </w:p>
        </w:tc>
        <w:tc>
          <w:tcPr>
            <w:tcW w:w="2520" w:type="dxa"/>
          </w:tcPr>
          <w:p w14:paraId="71F2E6CE" w14:textId="77777777" w:rsidR="00846D11" w:rsidRPr="007B2BD8" w:rsidRDefault="00846D11" w:rsidP="00B5352E">
            <w:pPr>
              <w:rPr>
                <w:rFonts w:cs="Arial"/>
                <w:sz w:val="20"/>
                <w:szCs w:val="20"/>
              </w:rPr>
            </w:pPr>
          </w:p>
        </w:tc>
        <w:tc>
          <w:tcPr>
            <w:tcW w:w="1260" w:type="dxa"/>
          </w:tcPr>
          <w:p w14:paraId="0E8D718A" w14:textId="77777777" w:rsidR="00846D11" w:rsidRPr="007B2BD8" w:rsidRDefault="00846D11" w:rsidP="00B5352E">
            <w:pPr>
              <w:rPr>
                <w:rFonts w:cs="Arial"/>
                <w:sz w:val="20"/>
                <w:szCs w:val="20"/>
              </w:rPr>
            </w:pPr>
          </w:p>
        </w:tc>
        <w:tc>
          <w:tcPr>
            <w:tcW w:w="1260" w:type="dxa"/>
          </w:tcPr>
          <w:p w14:paraId="6349629E" w14:textId="023228DC" w:rsidR="00846D11"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11593D0A" w14:textId="7CF90AC2" w:rsidR="00846D11" w:rsidRPr="00850263" w:rsidRDefault="000C6E14" w:rsidP="00B5352E">
            <w:pPr>
              <w:rPr>
                <w:sz w:val="20"/>
                <w:szCs w:val="20"/>
                <w:lang w:val="es-ES_tradnl"/>
              </w:rPr>
            </w:pPr>
            <w:proofErr w:type="spellStart"/>
            <w:r w:rsidRPr="00850263">
              <w:rPr>
                <w:sz w:val="20"/>
                <w:szCs w:val="20"/>
                <w:lang w:val="es-ES_tradnl"/>
              </w:rPr>
              <w:t>Wetlands</w:t>
            </w:r>
            <w:proofErr w:type="spellEnd"/>
            <w:r w:rsidRPr="00850263">
              <w:rPr>
                <w:sz w:val="20"/>
                <w:szCs w:val="20"/>
                <w:lang w:val="es-ES_tradnl"/>
              </w:rPr>
              <w:t xml:space="preserve"> International; (</w:t>
            </w:r>
            <w:r w:rsidR="00583CD4" w:rsidRPr="00850263">
              <w:rPr>
                <w:sz w:val="20"/>
                <w:szCs w:val="20"/>
                <w:lang w:val="es-ES_tradnl"/>
              </w:rPr>
              <w:t>borrador</w:t>
            </w:r>
            <w:r w:rsidRPr="00850263">
              <w:rPr>
                <w:sz w:val="20"/>
                <w:szCs w:val="20"/>
                <w:lang w:val="es-ES_tradnl"/>
              </w:rPr>
              <w:t>)</w:t>
            </w:r>
          </w:p>
          <w:p w14:paraId="278762DB" w14:textId="0F76A229" w:rsidR="00302D45" w:rsidRPr="00850263" w:rsidRDefault="00C02111" w:rsidP="004F1495">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583CD4" w:rsidRPr="00850263">
              <w:rPr>
                <w:sz w:val="20"/>
                <w:szCs w:val="20"/>
                <w:lang w:val="es-ES_tradnl"/>
              </w:rPr>
              <w:t xml:space="preserve">En abril de </w:t>
            </w:r>
            <w:r w:rsidR="00302D45" w:rsidRPr="00850263">
              <w:rPr>
                <w:sz w:val="20"/>
                <w:szCs w:val="20"/>
                <w:lang w:val="es-ES_tradnl"/>
              </w:rPr>
              <w:t xml:space="preserve">2013, </w:t>
            </w:r>
            <w:r w:rsidR="00583CD4" w:rsidRPr="00850263">
              <w:rPr>
                <w:sz w:val="20"/>
                <w:szCs w:val="20"/>
                <w:lang w:val="es-ES_tradnl"/>
              </w:rPr>
              <w:t xml:space="preserve">la Mesa Redonda sobre el Aceite de Palma Sostenible </w:t>
            </w:r>
            <w:r w:rsidR="00302D45" w:rsidRPr="00850263">
              <w:rPr>
                <w:sz w:val="20"/>
                <w:szCs w:val="20"/>
                <w:lang w:val="es-ES_tradnl"/>
              </w:rPr>
              <w:t>(RSPO</w:t>
            </w:r>
            <w:r w:rsidR="00583CD4" w:rsidRPr="00850263">
              <w:rPr>
                <w:sz w:val="20"/>
                <w:szCs w:val="20"/>
                <w:lang w:val="es-ES_tradnl"/>
              </w:rPr>
              <w:t>, por sus siglas en inglés</w:t>
            </w:r>
            <w:proofErr w:type="gramStart"/>
            <w:r w:rsidR="00302D45" w:rsidRPr="00850263">
              <w:rPr>
                <w:sz w:val="20"/>
                <w:szCs w:val="20"/>
                <w:lang w:val="es-ES_tradnl"/>
              </w:rPr>
              <w:t>) .</w:t>
            </w:r>
            <w:proofErr w:type="gramEnd"/>
            <w:r w:rsidR="00302D45" w:rsidRPr="00850263">
              <w:rPr>
                <w:sz w:val="20"/>
                <w:szCs w:val="20"/>
                <w:lang w:val="es-ES_tradnl"/>
              </w:rPr>
              <w:t xml:space="preserve"> . . adopt</w:t>
            </w:r>
            <w:r w:rsidR="00583CD4" w:rsidRPr="00850263">
              <w:rPr>
                <w:sz w:val="20"/>
                <w:szCs w:val="20"/>
                <w:lang w:val="es-ES_tradnl"/>
              </w:rPr>
              <w:t xml:space="preserve">ó una nueva serie de </w:t>
            </w:r>
            <w:r w:rsidR="00AD2A7F" w:rsidRPr="00850263">
              <w:rPr>
                <w:sz w:val="20"/>
                <w:szCs w:val="20"/>
                <w:lang w:val="es-ES_tradnl"/>
              </w:rPr>
              <w:t>p</w:t>
            </w:r>
            <w:r w:rsidR="00583CD4" w:rsidRPr="00850263">
              <w:rPr>
                <w:sz w:val="20"/>
                <w:szCs w:val="20"/>
                <w:lang w:val="es-ES_tradnl"/>
              </w:rPr>
              <w:t xml:space="preserve">rincipios y </w:t>
            </w:r>
            <w:r w:rsidR="00AD2A7F" w:rsidRPr="00850263">
              <w:rPr>
                <w:sz w:val="20"/>
                <w:szCs w:val="20"/>
                <w:lang w:val="es-ES_tradnl"/>
              </w:rPr>
              <w:t>c</w:t>
            </w:r>
            <w:r w:rsidR="00583CD4" w:rsidRPr="00850263">
              <w:rPr>
                <w:sz w:val="20"/>
                <w:szCs w:val="20"/>
                <w:lang w:val="es-ES_tradnl"/>
              </w:rPr>
              <w:t xml:space="preserve">riterios en la que se incluían distintos criterios, indicadores y orientaciones para la producción </w:t>
            </w:r>
            <w:r w:rsidR="00AD2A7F" w:rsidRPr="00850263">
              <w:rPr>
                <w:sz w:val="20"/>
                <w:szCs w:val="20"/>
                <w:lang w:val="es-ES_tradnl"/>
              </w:rPr>
              <w:t xml:space="preserve">de aceite de palma en suelos de turba y las cuestiones especiales de sostenibilidad relacionadas con </w:t>
            </w:r>
            <w:r w:rsidR="004F1495" w:rsidRPr="00850263">
              <w:rPr>
                <w:sz w:val="20"/>
                <w:szCs w:val="20"/>
                <w:lang w:val="es-ES_tradnl"/>
              </w:rPr>
              <w:t>esto</w:t>
            </w:r>
            <w:r w:rsidR="00AD2A7F" w:rsidRPr="00850263">
              <w:rPr>
                <w:sz w:val="20"/>
                <w:szCs w:val="20"/>
                <w:lang w:val="es-ES_tradnl"/>
              </w:rPr>
              <w:t xml:space="preserve"> </w:t>
            </w:r>
            <w:r w:rsidR="00302D45" w:rsidRPr="00850263">
              <w:rPr>
                <w:sz w:val="20"/>
                <w:szCs w:val="20"/>
                <w:lang w:val="es-ES_tradnl"/>
              </w:rPr>
              <w:t xml:space="preserve">. . . . </w:t>
            </w:r>
            <w:r w:rsidR="00AD2A7F" w:rsidRPr="00850263">
              <w:rPr>
                <w:sz w:val="20"/>
                <w:szCs w:val="20"/>
                <w:lang w:val="es-ES_tradnl"/>
              </w:rPr>
              <w:t>En algu</w:t>
            </w:r>
            <w:r w:rsidR="004F1495" w:rsidRPr="00850263">
              <w:rPr>
                <w:sz w:val="20"/>
                <w:szCs w:val="20"/>
                <w:lang w:val="es-ES_tradnl"/>
              </w:rPr>
              <w:t>nos casos se ha incorporado un ‘período de implementación’</w:t>
            </w:r>
            <w:r w:rsidR="00AD2A7F" w:rsidRPr="00850263">
              <w:rPr>
                <w:sz w:val="20"/>
                <w:szCs w:val="20"/>
                <w:lang w:val="es-ES_tradnl"/>
              </w:rPr>
              <w:t xml:space="preserve"> para permitir el aprendizaje a fin de que los </w:t>
            </w:r>
            <w:r w:rsidR="007D2B93" w:rsidRPr="00850263">
              <w:rPr>
                <w:sz w:val="20"/>
                <w:szCs w:val="20"/>
                <w:lang w:val="es-ES_tradnl"/>
              </w:rPr>
              <w:t>agricultores</w:t>
            </w:r>
            <w:r w:rsidR="00AD2A7F" w:rsidRPr="00850263">
              <w:rPr>
                <w:sz w:val="20"/>
                <w:szCs w:val="20"/>
                <w:lang w:val="es-ES_tradnl"/>
              </w:rPr>
              <w:t xml:space="preserve"> puedan ajustar su planificación y sus prácticas. Este manual ha sido elaborado por </w:t>
            </w:r>
            <w:proofErr w:type="spellStart"/>
            <w:r w:rsidR="00AD2A7F" w:rsidRPr="00850263">
              <w:rPr>
                <w:sz w:val="20"/>
                <w:szCs w:val="20"/>
                <w:lang w:val="es-ES_tradnl"/>
              </w:rPr>
              <w:t>Wetlands</w:t>
            </w:r>
            <w:proofErr w:type="spellEnd"/>
            <w:r w:rsidR="00AD2A7F" w:rsidRPr="00850263">
              <w:rPr>
                <w:sz w:val="20"/>
                <w:szCs w:val="20"/>
                <w:lang w:val="es-ES_tradnl"/>
              </w:rPr>
              <w:t xml:space="preserve"> International para ayudar y estimular este proceso de aprendizaje.”</w:t>
            </w:r>
          </w:p>
        </w:tc>
      </w:tr>
      <w:tr w:rsidR="00797E4D" w:rsidRPr="00DC3849" w14:paraId="3B6690E0"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9BB6ABD" w14:textId="09F21BEB" w:rsidR="00797E4D" w:rsidRPr="00850263" w:rsidRDefault="003A1510" w:rsidP="00797E4D">
            <w:pPr>
              <w:rPr>
                <w:sz w:val="20"/>
                <w:szCs w:val="20"/>
                <w:lang w:val="es-ES_tradnl"/>
              </w:rPr>
            </w:pPr>
            <w:hyperlink r:id="rId174" w:history="1">
              <w:r w:rsidR="00797E4D" w:rsidRPr="00850263">
                <w:rPr>
                  <w:rStyle w:val="Hyperlink"/>
                  <w:sz w:val="20"/>
                  <w:szCs w:val="20"/>
                  <w:lang w:val="es-ES_tradnl"/>
                </w:rPr>
                <w:t>Destino humedales: apoyando el turismo sostenible</w:t>
              </w:r>
            </w:hyperlink>
          </w:p>
        </w:tc>
        <w:tc>
          <w:tcPr>
            <w:tcW w:w="2171" w:type="dxa"/>
          </w:tcPr>
          <w:p w14:paraId="3FB01A65" w14:textId="77777777" w:rsidR="00797E4D" w:rsidRPr="00850263" w:rsidRDefault="00797E4D" w:rsidP="00B5352E">
            <w:pPr>
              <w:rPr>
                <w:rFonts w:cs="Arial"/>
                <w:sz w:val="20"/>
                <w:szCs w:val="20"/>
                <w:lang w:val="es-ES_tradnl"/>
              </w:rPr>
            </w:pPr>
          </w:p>
        </w:tc>
        <w:tc>
          <w:tcPr>
            <w:tcW w:w="2520" w:type="dxa"/>
          </w:tcPr>
          <w:p w14:paraId="61F17CC4" w14:textId="77777777" w:rsidR="00797E4D" w:rsidRPr="00850263" w:rsidRDefault="00797E4D" w:rsidP="00B5352E">
            <w:pPr>
              <w:rPr>
                <w:rFonts w:cs="Arial"/>
                <w:sz w:val="20"/>
                <w:szCs w:val="20"/>
                <w:lang w:val="es-ES_tradnl"/>
              </w:rPr>
            </w:pPr>
          </w:p>
        </w:tc>
        <w:tc>
          <w:tcPr>
            <w:tcW w:w="1260" w:type="dxa"/>
          </w:tcPr>
          <w:p w14:paraId="084C5083" w14:textId="77777777" w:rsidR="00797E4D" w:rsidRPr="00850263" w:rsidRDefault="00797E4D" w:rsidP="00B5352E">
            <w:pPr>
              <w:rPr>
                <w:rFonts w:cs="Arial"/>
                <w:sz w:val="20"/>
                <w:szCs w:val="20"/>
                <w:lang w:val="es-ES_tradnl"/>
              </w:rPr>
            </w:pPr>
          </w:p>
        </w:tc>
        <w:tc>
          <w:tcPr>
            <w:tcW w:w="1260" w:type="dxa"/>
          </w:tcPr>
          <w:p w14:paraId="72B954E1" w14:textId="39E969C0" w:rsidR="00797E4D" w:rsidRPr="00850263" w:rsidRDefault="00797E4D" w:rsidP="00B5352E">
            <w:pPr>
              <w:spacing w:after="40"/>
              <w:rPr>
                <w:sz w:val="20"/>
                <w:szCs w:val="20"/>
                <w:lang w:val="es-ES_tradnl"/>
              </w:rPr>
            </w:pPr>
            <w:r w:rsidRPr="00850263">
              <w:rPr>
                <w:sz w:val="20"/>
                <w:szCs w:val="20"/>
                <w:lang w:val="es-ES_tradnl"/>
              </w:rPr>
              <w:t>IFE</w:t>
            </w:r>
            <w:r w:rsidR="00E92A20" w:rsidRPr="00850263">
              <w:rPr>
                <w:sz w:val="20"/>
                <w:szCs w:val="20"/>
                <w:lang w:val="es-ES_tradnl"/>
              </w:rPr>
              <w:t>A</w:t>
            </w:r>
          </w:p>
        </w:tc>
        <w:tc>
          <w:tcPr>
            <w:tcW w:w="5336" w:type="dxa"/>
          </w:tcPr>
          <w:p w14:paraId="4AFA2AC8" w14:textId="16709547" w:rsidR="00797E4D" w:rsidRPr="00850263" w:rsidRDefault="00797E4D" w:rsidP="00B5352E">
            <w:pPr>
              <w:rPr>
                <w:sz w:val="20"/>
                <w:szCs w:val="20"/>
                <w:lang w:val="es-ES_tradnl"/>
              </w:rPr>
            </w:pPr>
            <w:r w:rsidRPr="00850263">
              <w:rPr>
                <w:sz w:val="20"/>
                <w:szCs w:val="20"/>
                <w:lang w:val="es-ES_tradnl"/>
              </w:rPr>
              <w:t xml:space="preserve">Ramsar </w:t>
            </w:r>
            <w:r w:rsidR="00AD2A7F" w:rsidRPr="00850263">
              <w:rPr>
                <w:sz w:val="20"/>
                <w:szCs w:val="20"/>
                <w:lang w:val="es-ES_tradnl"/>
              </w:rPr>
              <w:t>y la Organización Mundial del Turismo</w:t>
            </w:r>
          </w:p>
          <w:p w14:paraId="7A481BFC" w14:textId="2679AB87" w:rsidR="00797E4D" w:rsidRPr="00850263" w:rsidRDefault="00797E4D" w:rsidP="00B5352E">
            <w:pPr>
              <w:rPr>
                <w:rFonts w:cs="Arial"/>
                <w:sz w:val="20"/>
                <w:szCs w:val="20"/>
                <w:lang w:val="es-ES_tradnl"/>
              </w:rPr>
            </w:pPr>
            <w:r w:rsidRPr="00850263">
              <w:rPr>
                <w:sz w:val="20"/>
                <w:szCs w:val="20"/>
                <w:u w:val="single"/>
                <w:lang w:val="es-ES_tradnl"/>
              </w:rPr>
              <w:t>Resumen</w:t>
            </w:r>
            <w:r w:rsidRPr="00850263">
              <w:rPr>
                <w:sz w:val="20"/>
                <w:szCs w:val="20"/>
                <w:lang w:val="es-ES_tradnl"/>
              </w:rPr>
              <w:t>: “</w:t>
            </w:r>
            <w:r w:rsidR="00F53885" w:rsidRPr="00850263">
              <w:rPr>
                <w:sz w:val="20"/>
                <w:szCs w:val="20"/>
                <w:lang w:val="es-ES_tradnl"/>
              </w:rPr>
              <w:t>Catorce estudios de caso constituyen el núcleo de esta publicación y fueron seleccionados para ejemplificar tanto la diversidad de tipos de humedales en todo el mundo como la diversidad en la escala del turismo de humedales en los Humedales de Importancia Internacional</w:t>
            </w:r>
            <w:r w:rsidR="00F53885" w:rsidRPr="00850263">
              <w:rPr>
                <w:rFonts w:cs="Arial"/>
                <w:sz w:val="20"/>
                <w:szCs w:val="20"/>
                <w:lang w:val="es-ES_tradnl"/>
              </w:rPr>
              <w:t xml:space="preserve"> . . . , </w:t>
            </w:r>
            <w:r w:rsidR="00F53885" w:rsidRPr="00850263">
              <w:rPr>
                <w:sz w:val="20"/>
                <w:szCs w:val="20"/>
                <w:lang w:val="es-ES_tradnl"/>
              </w:rPr>
              <w:t>y para ilustrar enfoques eficaces de manejo del turismo para el sector de los humedales. Esta información se dirige en especial a las autoridades de manejo de los humedales, pero también es relevante para muchos otros</w:t>
            </w:r>
            <w:r w:rsidRPr="00850263">
              <w:rPr>
                <w:sz w:val="20"/>
                <w:szCs w:val="20"/>
                <w:lang w:val="es-ES_tradnl"/>
              </w:rPr>
              <w:t>.”</w:t>
            </w:r>
          </w:p>
        </w:tc>
      </w:tr>
      <w:tr w:rsidR="000C6E14" w:rsidRPr="00DC3849" w14:paraId="3D7261F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8D0C4CD" w14:textId="77777777" w:rsidR="000C6E14" w:rsidRPr="007B2BD8" w:rsidRDefault="003A1510" w:rsidP="00B5352E">
            <w:pPr>
              <w:spacing w:after="40"/>
              <w:rPr>
                <w:color w:val="0000FF" w:themeColor="hyperlink"/>
                <w:sz w:val="20"/>
                <w:szCs w:val="20"/>
                <w:u w:val="single"/>
              </w:rPr>
            </w:pPr>
            <w:hyperlink r:id="rId175" w:history="1">
              <w:r w:rsidR="000C6E14" w:rsidRPr="007B2BD8">
                <w:rPr>
                  <w:rStyle w:val="Hyperlink"/>
                  <w:sz w:val="20"/>
                  <w:szCs w:val="20"/>
                </w:rPr>
                <w:t>Tourism Supporting Biodiversity: A Manual on applying the CBD Guidelines on Biodiversity and Tourism Development</w:t>
              </w:r>
            </w:hyperlink>
          </w:p>
        </w:tc>
        <w:tc>
          <w:tcPr>
            <w:tcW w:w="2171" w:type="dxa"/>
          </w:tcPr>
          <w:p w14:paraId="2C1AEE1A" w14:textId="77777777" w:rsidR="000C6E14" w:rsidRPr="007B2BD8" w:rsidRDefault="000C6E14" w:rsidP="00B5352E">
            <w:pPr>
              <w:rPr>
                <w:rFonts w:cs="Arial"/>
                <w:sz w:val="20"/>
                <w:szCs w:val="20"/>
              </w:rPr>
            </w:pPr>
          </w:p>
        </w:tc>
        <w:tc>
          <w:tcPr>
            <w:tcW w:w="2520" w:type="dxa"/>
          </w:tcPr>
          <w:p w14:paraId="202D1811" w14:textId="77777777" w:rsidR="000C6E14" w:rsidRPr="007B2BD8" w:rsidRDefault="000C6E14" w:rsidP="00B5352E">
            <w:pPr>
              <w:rPr>
                <w:rFonts w:cs="Arial"/>
                <w:sz w:val="20"/>
                <w:szCs w:val="20"/>
              </w:rPr>
            </w:pPr>
          </w:p>
        </w:tc>
        <w:tc>
          <w:tcPr>
            <w:tcW w:w="1260" w:type="dxa"/>
          </w:tcPr>
          <w:p w14:paraId="7D00F5A0" w14:textId="77777777" w:rsidR="000C6E14" w:rsidRPr="007B2BD8" w:rsidRDefault="000C6E14" w:rsidP="00B5352E">
            <w:pPr>
              <w:rPr>
                <w:rFonts w:cs="Arial"/>
                <w:sz w:val="20"/>
                <w:szCs w:val="20"/>
              </w:rPr>
            </w:pPr>
          </w:p>
        </w:tc>
        <w:tc>
          <w:tcPr>
            <w:tcW w:w="1260" w:type="dxa"/>
          </w:tcPr>
          <w:p w14:paraId="28DBF6D5" w14:textId="1916B34B" w:rsidR="000C6E14"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19991F06" w14:textId="000EB84E" w:rsidR="000C6E14" w:rsidRPr="00850263" w:rsidRDefault="009F4C65" w:rsidP="00B5352E">
            <w:pPr>
              <w:rPr>
                <w:sz w:val="20"/>
                <w:szCs w:val="20"/>
                <w:lang w:val="es-ES_tradnl"/>
              </w:rPr>
            </w:pPr>
            <w:r w:rsidRPr="00850263">
              <w:rPr>
                <w:sz w:val="20"/>
                <w:szCs w:val="20"/>
                <w:lang w:val="es-ES_tradnl"/>
              </w:rPr>
              <w:t>PNUMA</w:t>
            </w:r>
            <w:r w:rsidR="000C6E14" w:rsidRPr="00850263">
              <w:rPr>
                <w:sz w:val="20"/>
                <w:szCs w:val="20"/>
                <w:lang w:val="es-ES_tradnl"/>
              </w:rPr>
              <w:t xml:space="preserve"> </w:t>
            </w:r>
            <w:r w:rsidR="001A5345" w:rsidRPr="00850263">
              <w:rPr>
                <w:sz w:val="20"/>
                <w:szCs w:val="20"/>
                <w:lang w:val="es-ES_tradnl"/>
              </w:rPr>
              <w:t>y</w:t>
            </w:r>
            <w:r w:rsidR="000C6E14" w:rsidRPr="00850263">
              <w:rPr>
                <w:sz w:val="20"/>
                <w:szCs w:val="20"/>
                <w:lang w:val="es-ES_tradnl"/>
              </w:rPr>
              <w:t xml:space="preserve"> </w:t>
            </w:r>
            <w:r w:rsidRPr="00850263">
              <w:rPr>
                <w:sz w:val="20"/>
                <w:szCs w:val="20"/>
                <w:lang w:val="es-ES_tradnl"/>
              </w:rPr>
              <w:t>CDB</w:t>
            </w:r>
          </w:p>
          <w:p w14:paraId="2247F443" w14:textId="5AE1ADEE" w:rsidR="00302D45" w:rsidRPr="00850263" w:rsidRDefault="00C02111" w:rsidP="000205A3">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1A5345" w:rsidRPr="00850263">
              <w:rPr>
                <w:sz w:val="20"/>
                <w:szCs w:val="20"/>
                <w:lang w:val="es-ES_tradnl"/>
              </w:rPr>
              <w:t xml:space="preserve">Este manual proporciona información para planificadores, promotores, gestores y </w:t>
            </w:r>
            <w:r w:rsidR="007D2B93" w:rsidRPr="00850263">
              <w:rPr>
                <w:sz w:val="20"/>
                <w:szCs w:val="20"/>
                <w:lang w:val="es-ES_tradnl"/>
              </w:rPr>
              <w:t>responsables</w:t>
            </w:r>
            <w:r w:rsidR="001A5345" w:rsidRPr="00850263">
              <w:rPr>
                <w:sz w:val="20"/>
                <w:szCs w:val="20"/>
                <w:lang w:val="es-ES_tradnl"/>
              </w:rPr>
              <w:t xml:space="preserve"> de la toma de decisiones que </w:t>
            </w:r>
            <w:r w:rsidR="007D2B93" w:rsidRPr="00850263">
              <w:rPr>
                <w:sz w:val="20"/>
                <w:szCs w:val="20"/>
                <w:lang w:val="es-ES_tradnl"/>
              </w:rPr>
              <w:t>trabajan</w:t>
            </w:r>
            <w:r w:rsidR="001A5345" w:rsidRPr="00850263">
              <w:rPr>
                <w:sz w:val="20"/>
                <w:szCs w:val="20"/>
                <w:lang w:val="es-ES_tradnl"/>
              </w:rPr>
              <w:t xml:space="preserve"> en el desarrollo del turismo y la gestión de recursos en zonas con una biodiversidad frágil. La finalidad es ayudarles a integrar las preocupaciones relativas a la biodiversidad y los servicios de los ecosistemas con el desarrollo del turismo sostenible. Su destinatario </w:t>
            </w:r>
            <w:r w:rsidR="007D2B93" w:rsidRPr="00850263">
              <w:rPr>
                <w:sz w:val="20"/>
                <w:szCs w:val="20"/>
                <w:lang w:val="es-ES_tradnl"/>
              </w:rPr>
              <w:t>principal</w:t>
            </w:r>
            <w:r w:rsidR="001A5345" w:rsidRPr="00850263">
              <w:rPr>
                <w:sz w:val="20"/>
                <w:szCs w:val="20"/>
                <w:lang w:val="es-ES_tradnl"/>
              </w:rPr>
              <w:t xml:space="preserve"> son las autoridades públicas y otros organismos </w:t>
            </w:r>
            <w:r w:rsidR="000205A3" w:rsidRPr="00850263">
              <w:rPr>
                <w:sz w:val="20"/>
                <w:szCs w:val="20"/>
                <w:lang w:val="es-ES_tradnl"/>
              </w:rPr>
              <w:t xml:space="preserve">susceptibles de influir sobre los impactos del turismo, aunque también es pertinente para los </w:t>
            </w:r>
            <w:r w:rsidR="007D2B93" w:rsidRPr="00850263">
              <w:rPr>
                <w:sz w:val="20"/>
                <w:szCs w:val="20"/>
                <w:lang w:val="es-ES_tradnl"/>
              </w:rPr>
              <w:t>posibles</w:t>
            </w:r>
            <w:r w:rsidR="000205A3" w:rsidRPr="00850263">
              <w:rPr>
                <w:sz w:val="20"/>
                <w:szCs w:val="20"/>
                <w:lang w:val="es-ES_tradnl"/>
              </w:rPr>
              <w:t xml:space="preserve"> promotores de proyectos </w:t>
            </w:r>
            <w:r w:rsidR="007D2B93" w:rsidRPr="00850263">
              <w:rPr>
                <w:sz w:val="20"/>
                <w:szCs w:val="20"/>
                <w:lang w:val="es-ES_tradnl"/>
              </w:rPr>
              <w:t>turísticos</w:t>
            </w:r>
            <w:r w:rsidR="00302D45" w:rsidRPr="00850263">
              <w:rPr>
                <w:sz w:val="20"/>
                <w:szCs w:val="20"/>
                <w:lang w:val="es-ES_tradnl"/>
              </w:rPr>
              <w:t>.”</w:t>
            </w:r>
          </w:p>
        </w:tc>
      </w:tr>
      <w:tr w:rsidR="00797E4D" w:rsidRPr="00DC3849" w14:paraId="24271B3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68252056" w14:textId="1FF2295D" w:rsidR="00797E4D" w:rsidRPr="00850263" w:rsidRDefault="003A1510" w:rsidP="000A0517">
            <w:pPr>
              <w:spacing w:after="40"/>
              <w:rPr>
                <w:color w:val="0000FF" w:themeColor="hyperlink"/>
                <w:sz w:val="20"/>
                <w:szCs w:val="20"/>
                <w:u w:val="single"/>
                <w:lang w:val="es-ES_tradnl"/>
              </w:rPr>
            </w:pPr>
            <w:hyperlink r:id="rId176" w:history="1">
              <w:r w:rsidR="00797E4D" w:rsidRPr="00850263">
                <w:rPr>
                  <w:rStyle w:val="Hyperlink"/>
                  <w:sz w:val="20"/>
                  <w:szCs w:val="20"/>
                  <w:lang w:val="es-ES_tradnl"/>
                </w:rPr>
                <w:t>Los ecosistemas y el bienestar humano: síntesis de los humedales</w:t>
              </w:r>
              <w:r w:rsidR="000A0517" w:rsidRPr="00850263">
                <w:rPr>
                  <w:rStyle w:val="Hyperlink"/>
                  <w:sz w:val="20"/>
                  <w:szCs w:val="20"/>
                  <w:lang w:val="es-ES_tradnl"/>
                </w:rPr>
                <w:t xml:space="preserve"> y el </w:t>
              </w:r>
              <w:r w:rsidR="00797E4D" w:rsidRPr="00850263">
                <w:rPr>
                  <w:rStyle w:val="Hyperlink"/>
                  <w:sz w:val="20"/>
                  <w:szCs w:val="20"/>
                  <w:lang w:val="es-ES_tradnl"/>
                </w:rPr>
                <w:t>agua</w:t>
              </w:r>
            </w:hyperlink>
          </w:p>
        </w:tc>
        <w:tc>
          <w:tcPr>
            <w:tcW w:w="2171" w:type="dxa"/>
          </w:tcPr>
          <w:p w14:paraId="73567AC0" w14:textId="77777777" w:rsidR="00797E4D" w:rsidRPr="00850263" w:rsidRDefault="00797E4D" w:rsidP="00B5352E">
            <w:pPr>
              <w:rPr>
                <w:rFonts w:cs="Arial"/>
                <w:sz w:val="20"/>
                <w:szCs w:val="20"/>
                <w:lang w:val="es-ES_tradnl"/>
              </w:rPr>
            </w:pPr>
          </w:p>
        </w:tc>
        <w:tc>
          <w:tcPr>
            <w:tcW w:w="2520" w:type="dxa"/>
          </w:tcPr>
          <w:p w14:paraId="57B00D16" w14:textId="77777777" w:rsidR="00797E4D" w:rsidRPr="00850263" w:rsidRDefault="00797E4D" w:rsidP="00B5352E">
            <w:pPr>
              <w:rPr>
                <w:rFonts w:cs="Arial"/>
                <w:sz w:val="20"/>
                <w:szCs w:val="20"/>
                <w:lang w:val="es-ES_tradnl"/>
              </w:rPr>
            </w:pPr>
          </w:p>
        </w:tc>
        <w:tc>
          <w:tcPr>
            <w:tcW w:w="1260" w:type="dxa"/>
          </w:tcPr>
          <w:p w14:paraId="17F2F038" w14:textId="77777777" w:rsidR="00797E4D" w:rsidRPr="00850263" w:rsidRDefault="00797E4D" w:rsidP="00B5352E">
            <w:pPr>
              <w:rPr>
                <w:rFonts w:cs="Arial"/>
                <w:sz w:val="20"/>
                <w:szCs w:val="20"/>
                <w:lang w:val="es-ES_tradnl"/>
              </w:rPr>
            </w:pPr>
          </w:p>
        </w:tc>
        <w:tc>
          <w:tcPr>
            <w:tcW w:w="1260" w:type="dxa"/>
          </w:tcPr>
          <w:p w14:paraId="5DF6450C" w14:textId="25C6D111" w:rsidR="00797E4D" w:rsidRPr="00850263" w:rsidRDefault="00400C88" w:rsidP="00400C88">
            <w:pPr>
              <w:spacing w:after="40"/>
              <w:rPr>
                <w:sz w:val="20"/>
                <w:szCs w:val="20"/>
                <w:lang w:val="es-ES_tradnl"/>
              </w:rPr>
            </w:pPr>
            <w:r w:rsidRPr="00850263">
              <w:rPr>
                <w:sz w:val="20"/>
                <w:szCs w:val="20"/>
                <w:lang w:val="es-ES_tradnl"/>
              </w:rPr>
              <w:t>IE (y otros)</w:t>
            </w:r>
          </w:p>
        </w:tc>
        <w:tc>
          <w:tcPr>
            <w:tcW w:w="5336" w:type="dxa"/>
          </w:tcPr>
          <w:p w14:paraId="44F27CBB" w14:textId="77777777" w:rsidR="000A0517" w:rsidRPr="00850263" w:rsidRDefault="000A0517" w:rsidP="000A0517">
            <w:pPr>
              <w:spacing w:after="40"/>
              <w:rPr>
                <w:sz w:val="20"/>
                <w:szCs w:val="20"/>
                <w:lang w:val="es-ES_tradnl"/>
              </w:rPr>
            </w:pPr>
            <w:r w:rsidRPr="00850263">
              <w:rPr>
                <w:sz w:val="20"/>
                <w:szCs w:val="20"/>
                <w:lang w:val="es-ES_tradnl"/>
              </w:rPr>
              <w:t>Evaluación de los Ecosistemas del Milenio (EM)</w:t>
            </w:r>
          </w:p>
          <w:p w14:paraId="2EB9ACCE" w14:textId="25A7E269" w:rsidR="00797E4D" w:rsidRPr="00850263" w:rsidRDefault="000A0517" w:rsidP="000A0517">
            <w:pPr>
              <w:rPr>
                <w:rFonts w:cs="Arial"/>
                <w:sz w:val="20"/>
                <w:szCs w:val="20"/>
                <w:lang w:val="es-ES_tradnl"/>
              </w:rPr>
            </w:pPr>
            <w:r w:rsidRPr="00850263">
              <w:rPr>
                <w:sz w:val="20"/>
                <w:szCs w:val="20"/>
                <w:u w:val="single"/>
                <w:lang w:val="es-ES_tradnl"/>
              </w:rPr>
              <w:t>Resumen:</w:t>
            </w:r>
            <w:r w:rsidRPr="00850263">
              <w:rPr>
                <w:sz w:val="20"/>
                <w:szCs w:val="20"/>
                <w:lang w:val="es-ES_tradnl"/>
              </w:rPr>
              <w:t xml:space="preserve"> “Este informe, que sintetiza los resultados de la EM en relación con los humedales continentales, costeros y marinos cercanos a la costa, constituye el producto clave de la EM para la Convención de Ramsar. . . . Esta síntesis resalta el nexo entre los humedales y el agua y nos ayudará a construir la agenda futura de Ramsar. . . La Evaluación de los Ecosistemas del Milenio fue un proceso internacional de cuatro años (2001-2005) diseñado con el objetivo de apoyar los requerimientos de información de quienes toman las decisiones respecto a las relaciones entre los cambios en los ecosistemas y el bienestar humano. El informe pone énfasis en cómo han afectado al bienestar humano los cambios en los ecosistemas y en los servicios que ellos proveen, en cómo los cambios en los ecosistemas pueden afectar a las personas en las próximas décadas, y en qué tipos de respuestas pueden adoptarse a escala local, nacional, regional o mundial para mejorar el manejo de los ecosistemas y así contribuir al bienestar humano</w:t>
            </w:r>
            <w:r w:rsidR="00797E4D" w:rsidRPr="00850263">
              <w:rPr>
                <w:sz w:val="20"/>
                <w:szCs w:val="20"/>
                <w:lang w:val="es-ES_tradnl"/>
              </w:rPr>
              <w:t>.”</w:t>
            </w:r>
          </w:p>
        </w:tc>
      </w:tr>
      <w:tr w:rsidR="000C6E14" w:rsidRPr="00DC3849" w14:paraId="26E8A9F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0B4B4E7E" w14:textId="77777777" w:rsidR="000C6E14" w:rsidRPr="007B2BD8" w:rsidRDefault="003A1510" w:rsidP="00B5352E">
            <w:pPr>
              <w:spacing w:after="40"/>
              <w:rPr>
                <w:color w:val="0000FF" w:themeColor="hyperlink"/>
                <w:sz w:val="20"/>
                <w:szCs w:val="20"/>
                <w:u w:val="single"/>
              </w:rPr>
            </w:pPr>
            <w:hyperlink r:id="rId177" w:history="1">
              <w:r w:rsidR="000C6E14" w:rsidRPr="007B2BD8">
                <w:rPr>
                  <w:rStyle w:val="Hyperlink"/>
                  <w:sz w:val="20"/>
                  <w:szCs w:val="20"/>
                </w:rPr>
                <w:t>A Guide to Developing Biodiversity Action Plans for the Oil and Gas Sector</w:t>
              </w:r>
            </w:hyperlink>
          </w:p>
        </w:tc>
        <w:tc>
          <w:tcPr>
            <w:tcW w:w="2171" w:type="dxa"/>
          </w:tcPr>
          <w:p w14:paraId="630EFEE1" w14:textId="77777777" w:rsidR="000C6E14" w:rsidRPr="007B2BD8" w:rsidRDefault="000C6E14" w:rsidP="00B5352E">
            <w:pPr>
              <w:rPr>
                <w:rFonts w:cs="Arial"/>
                <w:sz w:val="20"/>
                <w:szCs w:val="20"/>
              </w:rPr>
            </w:pPr>
          </w:p>
        </w:tc>
        <w:tc>
          <w:tcPr>
            <w:tcW w:w="2520" w:type="dxa"/>
          </w:tcPr>
          <w:p w14:paraId="5154E60A" w14:textId="77777777" w:rsidR="000C6E14" w:rsidRPr="007B2BD8" w:rsidRDefault="000C6E14" w:rsidP="00B5352E">
            <w:pPr>
              <w:rPr>
                <w:rFonts w:cs="Arial"/>
                <w:sz w:val="20"/>
                <w:szCs w:val="20"/>
              </w:rPr>
            </w:pPr>
          </w:p>
        </w:tc>
        <w:tc>
          <w:tcPr>
            <w:tcW w:w="1260" w:type="dxa"/>
          </w:tcPr>
          <w:p w14:paraId="4109E17A" w14:textId="77777777" w:rsidR="000C6E14" w:rsidRPr="007B2BD8" w:rsidRDefault="000C6E14" w:rsidP="00B5352E">
            <w:pPr>
              <w:rPr>
                <w:rFonts w:cs="Arial"/>
                <w:sz w:val="20"/>
                <w:szCs w:val="20"/>
              </w:rPr>
            </w:pPr>
          </w:p>
        </w:tc>
        <w:tc>
          <w:tcPr>
            <w:tcW w:w="1260" w:type="dxa"/>
          </w:tcPr>
          <w:p w14:paraId="331BE8FA" w14:textId="77777777" w:rsidR="000C6E14" w:rsidRPr="007B2BD8" w:rsidRDefault="000C6E14" w:rsidP="00B5352E">
            <w:pPr>
              <w:spacing w:after="40"/>
              <w:rPr>
                <w:sz w:val="20"/>
                <w:szCs w:val="20"/>
              </w:rPr>
            </w:pPr>
          </w:p>
        </w:tc>
        <w:tc>
          <w:tcPr>
            <w:tcW w:w="5336" w:type="dxa"/>
          </w:tcPr>
          <w:p w14:paraId="50C588A0" w14:textId="580EE74B" w:rsidR="000C6E14" w:rsidRPr="00850263" w:rsidRDefault="000C6E14" w:rsidP="00B5352E">
            <w:pPr>
              <w:rPr>
                <w:sz w:val="20"/>
                <w:szCs w:val="20"/>
                <w:lang w:val="es-ES_tradnl"/>
              </w:rPr>
            </w:pPr>
            <w:r w:rsidRPr="00850263">
              <w:rPr>
                <w:sz w:val="20"/>
                <w:szCs w:val="20"/>
                <w:lang w:val="es-ES_tradnl"/>
              </w:rPr>
              <w:t xml:space="preserve">IPIECA </w:t>
            </w:r>
            <w:r w:rsidR="009B7585" w:rsidRPr="00850263">
              <w:rPr>
                <w:sz w:val="20"/>
                <w:szCs w:val="20"/>
                <w:lang w:val="es-ES_tradnl"/>
              </w:rPr>
              <w:t>y</w:t>
            </w:r>
            <w:r w:rsidRPr="00850263">
              <w:rPr>
                <w:sz w:val="20"/>
                <w:szCs w:val="20"/>
                <w:lang w:val="es-ES_tradnl"/>
              </w:rPr>
              <w:t xml:space="preserve"> OGP</w:t>
            </w:r>
          </w:p>
          <w:p w14:paraId="451738BE" w14:textId="252FC7BF" w:rsidR="00302D45" w:rsidRPr="00850263" w:rsidRDefault="00C02111" w:rsidP="00516106">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0205A3" w:rsidRPr="00850263">
              <w:rPr>
                <w:sz w:val="20"/>
                <w:szCs w:val="20"/>
                <w:lang w:val="es-ES_tradnl"/>
              </w:rPr>
              <w:t xml:space="preserve">Esta guía de </w:t>
            </w:r>
            <w:r w:rsidR="00302D45" w:rsidRPr="00850263">
              <w:rPr>
                <w:sz w:val="20"/>
                <w:szCs w:val="20"/>
                <w:lang w:val="es-ES_tradnl"/>
              </w:rPr>
              <w:t xml:space="preserve">IPIECA </w:t>
            </w:r>
            <w:r w:rsidR="000205A3" w:rsidRPr="00850263">
              <w:rPr>
                <w:sz w:val="20"/>
                <w:szCs w:val="20"/>
                <w:lang w:val="es-ES_tradnl"/>
              </w:rPr>
              <w:t xml:space="preserve">está diseñada para ayudar a los profesionales de salud, seguridad y medio ambiente y demás personal pertinente como el que trabaja en la planificación de proyectos en el </w:t>
            </w:r>
            <w:r w:rsidR="007D2B93" w:rsidRPr="00850263">
              <w:rPr>
                <w:sz w:val="20"/>
                <w:szCs w:val="20"/>
                <w:lang w:val="es-ES_tradnl"/>
              </w:rPr>
              <w:t>sector</w:t>
            </w:r>
            <w:r w:rsidR="000205A3" w:rsidRPr="00850263">
              <w:rPr>
                <w:sz w:val="20"/>
                <w:szCs w:val="20"/>
                <w:lang w:val="es-ES_tradnl"/>
              </w:rPr>
              <w:t xml:space="preserve"> del petróleo y el gas a elaborar planes de acción sobre biodiversidad para sus sitios y proyectos. Estos planes constituyen un enfoque sistemático hacia la </w:t>
            </w:r>
            <w:r w:rsidR="007D2B93" w:rsidRPr="00850263">
              <w:rPr>
                <w:sz w:val="20"/>
                <w:szCs w:val="20"/>
                <w:lang w:val="es-ES_tradnl"/>
              </w:rPr>
              <w:t>conservación</w:t>
            </w:r>
            <w:r w:rsidR="000205A3" w:rsidRPr="00850263">
              <w:rPr>
                <w:sz w:val="20"/>
                <w:szCs w:val="20"/>
                <w:lang w:val="es-ES_tradnl"/>
              </w:rPr>
              <w:t xml:space="preserve"> de la biodiversidad que puede basar</w:t>
            </w:r>
            <w:r w:rsidR="00516106" w:rsidRPr="00850263">
              <w:rPr>
                <w:sz w:val="20"/>
                <w:szCs w:val="20"/>
                <w:lang w:val="es-ES_tradnl"/>
              </w:rPr>
              <w:t>se</w:t>
            </w:r>
            <w:r w:rsidR="000205A3" w:rsidRPr="00850263">
              <w:rPr>
                <w:sz w:val="20"/>
                <w:szCs w:val="20"/>
                <w:lang w:val="es-ES_tradnl"/>
              </w:rPr>
              <w:t xml:space="preserve"> en las actividades y los procesos existentes de las compañías e </w:t>
            </w:r>
            <w:r w:rsidR="000205A3" w:rsidRPr="00850263">
              <w:rPr>
                <w:sz w:val="20"/>
                <w:szCs w:val="20"/>
                <w:lang w:val="es-ES_tradnl"/>
              </w:rPr>
              <w:lastRenderedPageBreak/>
              <w:t>integrar</w:t>
            </w:r>
            <w:r w:rsidR="00516106" w:rsidRPr="00850263">
              <w:rPr>
                <w:sz w:val="20"/>
                <w:szCs w:val="20"/>
                <w:lang w:val="es-ES_tradnl"/>
              </w:rPr>
              <w:t>se</w:t>
            </w:r>
            <w:r w:rsidR="000205A3" w:rsidRPr="00850263">
              <w:rPr>
                <w:sz w:val="20"/>
                <w:szCs w:val="20"/>
                <w:lang w:val="es-ES_tradnl"/>
              </w:rPr>
              <w:t xml:space="preserve"> con ellos </w:t>
            </w:r>
            <w:r w:rsidR="00616F7E" w:rsidRPr="00850263">
              <w:rPr>
                <w:sz w:val="20"/>
                <w:szCs w:val="20"/>
                <w:lang w:val="es-ES_tradnl"/>
              </w:rPr>
              <w:t xml:space="preserve">durante todo el ciclo de vida de </w:t>
            </w:r>
            <w:r w:rsidR="00067C28" w:rsidRPr="00850263">
              <w:rPr>
                <w:sz w:val="20"/>
                <w:szCs w:val="20"/>
                <w:lang w:val="es-ES_tradnl"/>
              </w:rPr>
              <w:t>los proyectos de petróleo y gas</w:t>
            </w:r>
            <w:r w:rsidR="00302D45" w:rsidRPr="00850263">
              <w:rPr>
                <w:sz w:val="20"/>
                <w:szCs w:val="20"/>
                <w:lang w:val="es-ES_tradnl"/>
              </w:rPr>
              <w:t xml:space="preserve">. . . . </w:t>
            </w:r>
            <w:r w:rsidR="00067C28" w:rsidRPr="00850263">
              <w:rPr>
                <w:sz w:val="20"/>
                <w:szCs w:val="20"/>
                <w:lang w:val="es-ES_tradnl"/>
              </w:rPr>
              <w:t xml:space="preserve">Las orientaciones se centran en el proceso general recomendado para preparar y ejecutar planes de acción sobre </w:t>
            </w:r>
            <w:proofErr w:type="gramStart"/>
            <w:r w:rsidR="00067C28" w:rsidRPr="00850263">
              <w:rPr>
                <w:sz w:val="20"/>
                <w:szCs w:val="20"/>
                <w:lang w:val="es-ES_tradnl"/>
              </w:rPr>
              <w:t>biodiversidad</w:t>
            </w:r>
            <w:r w:rsidR="00302D45" w:rsidRPr="00850263">
              <w:rPr>
                <w:sz w:val="20"/>
                <w:szCs w:val="20"/>
                <w:lang w:val="es-ES_tradnl"/>
              </w:rPr>
              <w:t xml:space="preserve"> .</w:t>
            </w:r>
            <w:proofErr w:type="gramEnd"/>
            <w:r w:rsidR="00302D45" w:rsidRPr="00850263">
              <w:rPr>
                <w:sz w:val="20"/>
                <w:szCs w:val="20"/>
                <w:lang w:val="es-ES_tradnl"/>
              </w:rPr>
              <w:t xml:space="preserve"> . . .”</w:t>
            </w:r>
          </w:p>
        </w:tc>
      </w:tr>
      <w:tr w:rsidR="000C6E14" w:rsidRPr="00DC3849" w14:paraId="3C02EBD7"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46CD3382" w14:textId="77777777" w:rsidR="000C6E14" w:rsidRPr="00850263" w:rsidRDefault="003A1510" w:rsidP="00B5352E">
            <w:pPr>
              <w:spacing w:after="40"/>
              <w:rPr>
                <w:color w:val="0000FF" w:themeColor="hyperlink"/>
                <w:sz w:val="20"/>
                <w:szCs w:val="20"/>
                <w:u w:val="single"/>
                <w:lang w:val="es-ES_tradnl"/>
              </w:rPr>
            </w:pPr>
            <w:hyperlink r:id="rId178" w:history="1">
              <w:proofErr w:type="spellStart"/>
              <w:r w:rsidR="000C6E14" w:rsidRPr="00850263">
                <w:rPr>
                  <w:rStyle w:val="Hyperlink"/>
                  <w:sz w:val="20"/>
                  <w:szCs w:val="20"/>
                  <w:lang w:val="es-ES_tradnl"/>
                </w:rPr>
                <w:t>Biodiversity</w:t>
              </w:r>
              <w:proofErr w:type="spellEnd"/>
              <w:r w:rsidR="000C6E14" w:rsidRPr="00850263">
                <w:rPr>
                  <w:rStyle w:val="Hyperlink"/>
                  <w:sz w:val="20"/>
                  <w:szCs w:val="20"/>
                  <w:lang w:val="es-ES_tradnl"/>
                </w:rPr>
                <w:t xml:space="preserve"> Offset </w:t>
              </w:r>
              <w:proofErr w:type="spellStart"/>
              <w:r w:rsidR="000C6E14" w:rsidRPr="00850263">
                <w:rPr>
                  <w:rStyle w:val="Hyperlink"/>
                  <w:sz w:val="20"/>
                  <w:szCs w:val="20"/>
                  <w:lang w:val="es-ES_tradnl"/>
                </w:rPr>
                <w:t>Design</w:t>
              </w:r>
              <w:proofErr w:type="spellEnd"/>
              <w:r w:rsidR="000C6E14" w:rsidRPr="00850263">
                <w:rPr>
                  <w:rStyle w:val="Hyperlink"/>
                  <w:sz w:val="20"/>
                  <w:szCs w:val="20"/>
                  <w:lang w:val="es-ES_tradnl"/>
                </w:rPr>
                <w:t xml:space="preserve"> </w:t>
              </w:r>
              <w:proofErr w:type="spellStart"/>
              <w:r w:rsidR="000C6E14" w:rsidRPr="00850263">
                <w:rPr>
                  <w:rStyle w:val="Hyperlink"/>
                  <w:sz w:val="20"/>
                  <w:szCs w:val="20"/>
                  <w:lang w:val="es-ES_tradnl"/>
                </w:rPr>
                <w:t>Handbook</w:t>
              </w:r>
              <w:proofErr w:type="spellEnd"/>
            </w:hyperlink>
          </w:p>
        </w:tc>
        <w:tc>
          <w:tcPr>
            <w:tcW w:w="2171" w:type="dxa"/>
          </w:tcPr>
          <w:p w14:paraId="493DE6B5" w14:textId="77777777" w:rsidR="000C6E14" w:rsidRPr="00850263" w:rsidRDefault="000C6E14" w:rsidP="00B5352E">
            <w:pPr>
              <w:rPr>
                <w:rFonts w:cs="Arial"/>
                <w:sz w:val="20"/>
                <w:szCs w:val="20"/>
                <w:lang w:val="es-ES_tradnl"/>
              </w:rPr>
            </w:pPr>
          </w:p>
        </w:tc>
        <w:tc>
          <w:tcPr>
            <w:tcW w:w="2520" w:type="dxa"/>
          </w:tcPr>
          <w:p w14:paraId="66C8777B" w14:textId="77777777" w:rsidR="000C6E14" w:rsidRPr="00850263" w:rsidRDefault="000C6E14" w:rsidP="00B5352E">
            <w:pPr>
              <w:rPr>
                <w:rFonts w:cs="Arial"/>
                <w:sz w:val="20"/>
                <w:szCs w:val="20"/>
                <w:lang w:val="es-ES_tradnl"/>
              </w:rPr>
            </w:pPr>
          </w:p>
        </w:tc>
        <w:tc>
          <w:tcPr>
            <w:tcW w:w="1260" w:type="dxa"/>
          </w:tcPr>
          <w:p w14:paraId="339C9FB2" w14:textId="77777777" w:rsidR="000C6E14" w:rsidRPr="00850263" w:rsidRDefault="000C6E14" w:rsidP="00B5352E">
            <w:pPr>
              <w:rPr>
                <w:rFonts w:cs="Arial"/>
                <w:sz w:val="20"/>
                <w:szCs w:val="20"/>
                <w:lang w:val="es-ES_tradnl"/>
              </w:rPr>
            </w:pPr>
          </w:p>
        </w:tc>
        <w:tc>
          <w:tcPr>
            <w:tcW w:w="1260" w:type="dxa"/>
          </w:tcPr>
          <w:p w14:paraId="1AA74CBA" w14:textId="623BE489" w:rsidR="000C6E14"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1F3745FA" w14:textId="66DE94FA" w:rsidR="000C6E14" w:rsidRPr="00850263" w:rsidRDefault="00067C28" w:rsidP="00B5352E">
            <w:pPr>
              <w:rPr>
                <w:sz w:val="20"/>
                <w:szCs w:val="20"/>
                <w:lang w:val="es-ES_tradnl"/>
              </w:rPr>
            </w:pPr>
            <w:r w:rsidRPr="00850263">
              <w:rPr>
                <w:sz w:val="20"/>
                <w:szCs w:val="20"/>
                <w:lang w:val="es-ES_tradnl"/>
              </w:rPr>
              <w:t>Programa de Negocios y Compensaciones por Pérdida de Biodiversidad (BBOP, por sus siglas en inglés)</w:t>
            </w:r>
          </w:p>
          <w:p w14:paraId="26844976" w14:textId="102630EC" w:rsidR="00302D45" w:rsidRPr="00850263" w:rsidRDefault="00C02111" w:rsidP="00516106">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067C28" w:rsidRPr="00850263">
              <w:rPr>
                <w:sz w:val="20"/>
                <w:szCs w:val="20"/>
                <w:lang w:val="es-ES_tradnl"/>
              </w:rPr>
              <w:t xml:space="preserve">El manual ofrece propuestas sobre cómo diseñar </w:t>
            </w:r>
            <w:r w:rsidR="00516106" w:rsidRPr="00850263">
              <w:rPr>
                <w:sz w:val="20"/>
                <w:szCs w:val="20"/>
                <w:lang w:val="es-ES_tradnl"/>
              </w:rPr>
              <w:t>compensaciones por pérdida de biodiversidad</w:t>
            </w:r>
            <w:r w:rsidR="00302D45" w:rsidRPr="00850263">
              <w:rPr>
                <w:sz w:val="20"/>
                <w:szCs w:val="20"/>
                <w:lang w:val="es-ES_tradnl"/>
              </w:rPr>
              <w:t xml:space="preserve"> </w:t>
            </w:r>
            <w:r w:rsidR="00067C28" w:rsidRPr="00850263">
              <w:rPr>
                <w:sz w:val="20"/>
                <w:szCs w:val="20"/>
                <w:lang w:val="es-ES_tradnl"/>
              </w:rPr>
              <w:t xml:space="preserve">e información </w:t>
            </w:r>
            <w:r w:rsidR="00D02B78" w:rsidRPr="00850263">
              <w:rPr>
                <w:sz w:val="20"/>
                <w:szCs w:val="20"/>
                <w:lang w:val="es-ES_tradnl"/>
              </w:rPr>
              <w:t xml:space="preserve">sobre distintos enfoques y metodologías elaborados para </w:t>
            </w:r>
            <w:r w:rsidR="00516106" w:rsidRPr="00850263">
              <w:rPr>
                <w:sz w:val="20"/>
                <w:szCs w:val="20"/>
                <w:lang w:val="es-ES_tradnl"/>
              </w:rPr>
              <w:t>su diseño</w:t>
            </w:r>
            <w:r w:rsidR="00D02B78" w:rsidRPr="00850263">
              <w:rPr>
                <w:sz w:val="20"/>
                <w:szCs w:val="20"/>
                <w:lang w:val="es-ES_tradnl"/>
              </w:rPr>
              <w:t xml:space="preserve"> o que se pueden adaptar a esos fines. También destaca las principales consideraciones y cuestiones que </w:t>
            </w:r>
            <w:r w:rsidR="00516106" w:rsidRPr="00850263">
              <w:rPr>
                <w:sz w:val="20"/>
                <w:szCs w:val="20"/>
                <w:lang w:val="es-ES_tradnl"/>
              </w:rPr>
              <w:t>se deberían</w:t>
            </w:r>
            <w:r w:rsidR="00D02B78" w:rsidRPr="00850263">
              <w:rPr>
                <w:sz w:val="20"/>
                <w:szCs w:val="20"/>
                <w:lang w:val="es-ES_tradnl"/>
              </w:rPr>
              <w:t xml:space="preserve"> tener en cuenta al plantearse si </w:t>
            </w:r>
            <w:r w:rsidR="00516106" w:rsidRPr="00850263">
              <w:rPr>
                <w:sz w:val="20"/>
                <w:szCs w:val="20"/>
                <w:lang w:val="es-ES_tradnl"/>
              </w:rPr>
              <w:t>las compensaciones por pérdida de biodiversidad</w:t>
            </w:r>
            <w:r w:rsidR="00302D45" w:rsidRPr="00850263">
              <w:rPr>
                <w:sz w:val="20"/>
                <w:szCs w:val="20"/>
                <w:lang w:val="es-ES_tradnl"/>
              </w:rPr>
              <w:t xml:space="preserve"> </w:t>
            </w:r>
            <w:r w:rsidR="00516106" w:rsidRPr="00850263">
              <w:rPr>
                <w:sz w:val="20"/>
                <w:szCs w:val="20"/>
                <w:lang w:val="es-ES_tradnl"/>
              </w:rPr>
              <w:t>son</w:t>
            </w:r>
            <w:r w:rsidR="00D02B78" w:rsidRPr="00850263">
              <w:rPr>
                <w:sz w:val="20"/>
                <w:szCs w:val="20"/>
                <w:lang w:val="es-ES_tradnl"/>
              </w:rPr>
              <w:t xml:space="preserve"> un enfoque adecuado para un determinado proyecto de desarrollo y, en caso afirmativo, cuál es </w:t>
            </w:r>
            <w:r w:rsidR="00516106" w:rsidRPr="00850263">
              <w:rPr>
                <w:sz w:val="20"/>
                <w:szCs w:val="20"/>
                <w:lang w:val="es-ES_tradnl"/>
              </w:rPr>
              <w:t>el</w:t>
            </w:r>
            <w:r w:rsidR="00D02B78" w:rsidRPr="00850263">
              <w:rPr>
                <w:sz w:val="20"/>
                <w:szCs w:val="20"/>
                <w:lang w:val="es-ES_tradnl"/>
              </w:rPr>
              <w:t xml:space="preserve"> mejor diseño </w:t>
            </w:r>
            <w:r w:rsidR="00516106" w:rsidRPr="00850263">
              <w:rPr>
                <w:sz w:val="20"/>
                <w:szCs w:val="20"/>
                <w:lang w:val="es-ES_tradnl"/>
              </w:rPr>
              <w:t xml:space="preserve">de este tipo de mecanismo </w:t>
            </w:r>
            <w:r w:rsidR="00D02B78" w:rsidRPr="00850263">
              <w:rPr>
                <w:sz w:val="20"/>
                <w:szCs w:val="20"/>
                <w:lang w:val="es-ES_tradnl"/>
              </w:rPr>
              <w:t>para las circunstancias concretas de las que se trate</w:t>
            </w:r>
            <w:r w:rsidR="00302D45" w:rsidRPr="00850263">
              <w:rPr>
                <w:sz w:val="20"/>
                <w:szCs w:val="20"/>
                <w:lang w:val="es-ES_tradnl"/>
              </w:rPr>
              <w:t>.”</w:t>
            </w:r>
          </w:p>
        </w:tc>
      </w:tr>
      <w:tr w:rsidR="000C6E14" w:rsidRPr="00DC3849" w14:paraId="6A6E5EA3"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571E64E1" w14:textId="5550BC6E" w:rsidR="000C6E14" w:rsidRPr="00850263" w:rsidRDefault="003A1510" w:rsidP="00B16200">
            <w:pPr>
              <w:spacing w:after="40"/>
              <w:rPr>
                <w:color w:val="0000FF" w:themeColor="hyperlink"/>
                <w:sz w:val="20"/>
                <w:szCs w:val="20"/>
                <w:u w:val="single"/>
                <w:lang w:val="es-ES_tradnl"/>
              </w:rPr>
            </w:pPr>
            <w:hyperlink r:id="rId179" w:history="1">
              <w:r w:rsidR="00B16200" w:rsidRPr="00850263">
                <w:rPr>
                  <w:rStyle w:val="Hyperlink"/>
                  <w:sz w:val="20"/>
                  <w:szCs w:val="20"/>
                  <w:lang w:val="es-ES_tradnl"/>
                </w:rPr>
                <w:t>Logrando conservación y desarrollo: 10 principios para la aplicación de la jerarquía de mitigación</w:t>
              </w:r>
            </w:hyperlink>
          </w:p>
        </w:tc>
        <w:tc>
          <w:tcPr>
            <w:tcW w:w="2171" w:type="dxa"/>
          </w:tcPr>
          <w:p w14:paraId="4410FA68" w14:textId="77777777" w:rsidR="000C6E14" w:rsidRPr="00850263" w:rsidRDefault="000C6E14" w:rsidP="00B5352E">
            <w:pPr>
              <w:rPr>
                <w:rFonts w:cs="Arial"/>
                <w:sz w:val="20"/>
                <w:szCs w:val="20"/>
                <w:lang w:val="es-ES_tradnl"/>
              </w:rPr>
            </w:pPr>
          </w:p>
        </w:tc>
        <w:tc>
          <w:tcPr>
            <w:tcW w:w="2520" w:type="dxa"/>
          </w:tcPr>
          <w:p w14:paraId="5A634C7C" w14:textId="77777777" w:rsidR="000C6E14" w:rsidRPr="00850263" w:rsidRDefault="000C6E14" w:rsidP="00B5352E">
            <w:pPr>
              <w:rPr>
                <w:rFonts w:cs="Arial"/>
                <w:sz w:val="20"/>
                <w:szCs w:val="20"/>
                <w:lang w:val="es-ES_tradnl"/>
              </w:rPr>
            </w:pPr>
          </w:p>
        </w:tc>
        <w:tc>
          <w:tcPr>
            <w:tcW w:w="1260" w:type="dxa"/>
          </w:tcPr>
          <w:p w14:paraId="2E7A0FAF" w14:textId="77777777" w:rsidR="000C6E14" w:rsidRPr="00850263" w:rsidRDefault="000C6E14" w:rsidP="00B5352E">
            <w:pPr>
              <w:rPr>
                <w:rFonts w:cs="Arial"/>
                <w:sz w:val="20"/>
                <w:szCs w:val="20"/>
                <w:lang w:val="es-ES_tradnl"/>
              </w:rPr>
            </w:pPr>
          </w:p>
        </w:tc>
        <w:tc>
          <w:tcPr>
            <w:tcW w:w="1260" w:type="dxa"/>
          </w:tcPr>
          <w:p w14:paraId="1BB86FDD" w14:textId="58D10016" w:rsidR="000C6E14" w:rsidRPr="00850263" w:rsidRDefault="00400C88" w:rsidP="00B5352E">
            <w:pPr>
              <w:spacing w:after="40"/>
              <w:rPr>
                <w:sz w:val="20"/>
                <w:szCs w:val="20"/>
                <w:lang w:val="es-ES_tradnl"/>
              </w:rPr>
            </w:pPr>
            <w:r w:rsidRPr="00850263">
              <w:rPr>
                <w:sz w:val="20"/>
                <w:szCs w:val="20"/>
                <w:lang w:val="es-ES_tradnl"/>
              </w:rPr>
              <w:t>IE</w:t>
            </w:r>
          </w:p>
        </w:tc>
        <w:tc>
          <w:tcPr>
            <w:tcW w:w="5336" w:type="dxa"/>
          </w:tcPr>
          <w:p w14:paraId="19FEA479" w14:textId="4F55DD73" w:rsidR="00D02B78" w:rsidRPr="00850263" w:rsidRDefault="000C6E14" w:rsidP="00D02B78">
            <w:pPr>
              <w:rPr>
                <w:sz w:val="20"/>
                <w:szCs w:val="20"/>
                <w:lang w:val="es-ES_tradnl"/>
              </w:rPr>
            </w:pPr>
            <w:proofErr w:type="spellStart"/>
            <w:r w:rsidRPr="00850263">
              <w:rPr>
                <w:sz w:val="20"/>
                <w:szCs w:val="20"/>
                <w:lang w:val="es-ES_tradnl"/>
              </w:rPr>
              <w:t>The</w:t>
            </w:r>
            <w:proofErr w:type="spellEnd"/>
            <w:r w:rsidRPr="00850263">
              <w:rPr>
                <w:sz w:val="20"/>
                <w:szCs w:val="20"/>
                <w:lang w:val="es-ES_tradnl"/>
              </w:rPr>
              <w:t xml:space="preserve"> </w:t>
            </w:r>
            <w:proofErr w:type="spellStart"/>
            <w:r w:rsidRPr="00850263">
              <w:rPr>
                <w:sz w:val="20"/>
                <w:szCs w:val="20"/>
                <w:lang w:val="es-ES_tradnl"/>
              </w:rPr>
              <w:t>Nature</w:t>
            </w:r>
            <w:proofErr w:type="spellEnd"/>
            <w:r w:rsidRPr="00850263">
              <w:rPr>
                <w:sz w:val="20"/>
                <w:szCs w:val="20"/>
                <w:lang w:val="es-ES_tradnl"/>
              </w:rPr>
              <w:t xml:space="preserve"> </w:t>
            </w:r>
            <w:proofErr w:type="spellStart"/>
            <w:r w:rsidRPr="00850263">
              <w:rPr>
                <w:sz w:val="20"/>
                <w:szCs w:val="20"/>
                <w:lang w:val="es-ES_tradnl"/>
              </w:rPr>
              <w:t>Conservancy</w:t>
            </w:r>
            <w:proofErr w:type="spellEnd"/>
            <w:r w:rsidR="00D02B78" w:rsidRPr="00850263">
              <w:rPr>
                <w:sz w:val="20"/>
                <w:szCs w:val="20"/>
                <w:lang w:val="es-ES_tradnl"/>
              </w:rPr>
              <w:t xml:space="preserve"> (TNC)</w:t>
            </w:r>
          </w:p>
          <w:p w14:paraId="073DD704" w14:textId="4F7B862F" w:rsidR="00302D45" w:rsidRPr="00850263" w:rsidRDefault="00C02111" w:rsidP="00D02B78">
            <w:pPr>
              <w:rPr>
                <w:rFonts w:cs="Arial"/>
                <w:sz w:val="20"/>
                <w:szCs w:val="20"/>
                <w:lang w:val="es-ES_tradnl"/>
              </w:rPr>
            </w:pPr>
            <w:r w:rsidRPr="00850263">
              <w:rPr>
                <w:sz w:val="20"/>
                <w:szCs w:val="20"/>
                <w:u w:val="single"/>
                <w:lang w:val="es-ES_tradnl"/>
              </w:rPr>
              <w:t>Resumen</w:t>
            </w:r>
            <w:r w:rsidR="00302D45" w:rsidRPr="00850263">
              <w:rPr>
                <w:sz w:val="20"/>
                <w:szCs w:val="20"/>
                <w:lang w:val="es-ES_tradnl"/>
              </w:rPr>
              <w:t>: “</w:t>
            </w:r>
            <w:r w:rsidR="00B16200" w:rsidRPr="00850263">
              <w:rPr>
                <w:color w:val="3F3F3F"/>
                <w:sz w:val="20"/>
                <w:szCs w:val="20"/>
                <w:lang w:val="es-ES_tradnl"/>
              </w:rPr>
              <w:t xml:space="preserve">La mejora en </w:t>
            </w:r>
            <w:r w:rsidR="007D2B93" w:rsidRPr="00850263">
              <w:rPr>
                <w:color w:val="3F3F3F"/>
                <w:sz w:val="20"/>
                <w:szCs w:val="20"/>
                <w:lang w:val="es-ES_tradnl"/>
              </w:rPr>
              <w:t>políticas</w:t>
            </w:r>
            <w:r w:rsidR="00B16200" w:rsidRPr="00850263">
              <w:rPr>
                <w:color w:val="3F3F3F"/>
                <w:sz w:val="20"/>
                <w:szCs w:val="20"/>
                <w:lang w:val="es-ES_tradnl"/>
              </w:rPr>
              <w:t xml:space="preserve"> y </w:t>
            </w:r>
            <w:r w:rsidR="007D2B93" w:rsidRPr="00850263">
              <w:rPr>
                <w:color w:val="3F3F3F"/>
                <w:sz w:val="20"/>
                <w:szCs w:val="20"/>
                <w:lang w:val="es-ES_tradnl"/>
              </w:rPr>
              <w:t>prácticas</w:t>
            </w:r>
            <w:r w:rsidR="00B16200" w:rsidRPr="00850263">
              <w:rPr>
                <w:color w:val="3F3F3F"/>
                <w:sz w:val="20"/>
                <w:szCs w:val="20"/>
                <w:lang w:val="es-ES_tradnl"/>
              </w:rPr>
              <w:t xml:space="preserve"> de </w:t>
            </w:r>
            <w:r w:rsidR="007D2B93" w:rsidRPr="00850263">
              <w:rPr>
                <w:color w:val="3F3F3F"/>
                <w:sz w:val="20"/>
                <w:szCs w:val="20"/>
                <w:lang w:val="es-ES_tradnl"/>
              </w:rPr>
              <w:t>mitigación</w:t>
            </w:r>
            <w:r w:rsidR="00B16200" w:rsidRPr="00850263">
              <w:rPr>
                <w:color w:val="3F3F3F"/>
                <w:sz w:val="20"/>
                <w:szCs w:val="20"/>
                <w:lang w:val="es-ES_tradnl"/>
              </w:rPr>
              <w:t xml:space="preserve"> (es decir, </w:t>
            </w:r>
            <w:r w:rsidR="007D2B93" w:rsidRPr="00850263">
              <w:rPr>
                <w:color w:val="3F3F3F"/>
                <w:sz w:val="20"/>
                <w:szCs w:val="20"/>
                <w:lang w:val="es-ES_tradnl"/>
              </w:rPr>
              <w:t>cómo</w:t>
            </w:r>
            <w:r w:rsidR="00B16200" w:rsidRPr="00850263">
              <w:rPr>
                <w:color w:val="3F3F3F"/>
                <w:sz w:val="20"/>
                <w:szCs w:val="20"/>
                <w:lang w:val="es-ES_tradnl"/>
              </w:rPr>
              <w:t xml:space="preserve"> evitar, minimizar y compensar los impactos ambientales en tierras y aguas) es una importante oportunidad para el logro de los objetivos de </w:t>
            </w:r>
            <w:r w:rsidR="007D2B93" w:rsidRPr="00850263">
              <w:rPr>
                <w:color w:val="3F3F3F"/>
                <w:sz w:val="20"/>
                <w:szCs w:val="20"/>
                <w:lang w:val="es-ES_tradnl"/>
              </w:rPr>
              <w:t>conservación</w:t>
            </w:r>
            <w:r w:rsidR="00B16200" w:rsidRPr="00850263">
              <w:rPr>
                <w:color w:val="3F3F3F"/>
                <w:sz w:val="20"/>
                <w:szCs w:val="20"/>
                <w:lang w:val="es-ES_tradnl"/>
              </w:rPr>
              <w:t xml:space="preserve"> y desarrollo sostenible</w:t>
            </w:r>
            <w:r w:rsidR="00302D45" w:rsidRPr="00850263">
              <w:rPr>
                <w:sz w:val="20"/>
                <w:szCs w:val="20"/>
                <w:lang w:val="es-ES_tradnl"/>
              </w:rPr>
              <w:t xml:space="preserve">. . . . </w:t>
            </w:r>
            <w:r w:rsidR="00B16200" w:rsidRPr="00850263">
              <w:rPr>
                <w:color w:val="3F3F3F"/>
                <w:sz w:val="20"/>
                <w:szCs w:val="20"/>
                <w:lang w:val="es-ES_tradnl"/>
              </w:rPr>
              <w:t xml:space="preserve">Este documento resume 10 principios fundamentales para la </w:t>
            </w:r>
            <w:r w:rsidR="007D2B93" w:rsidRPr="00850263">
              <w:rPr>
                <w:color w:val="3F3F3F"/>
                <w:sz w:val="20"/>
                <w:szCs w:val="20"/>
                <w:lang w:val="es-ES_tradnl"/>
              </w:rPr>
              <w:t>aplicación</w:t>
            </w:r>
            <w:r w:rsidR="00B16200" w:rsidRPr="00850263">
              <w:rPr>
                <w:color w:val="3F3F3F"/>
                <w:sz w:val="20"/>
                <w:szCs w:val="20"/>
                <w:lang w:val="es-ES_tradnl"/>
              </w:rPr>
              <w:t xml:space="preserve"> de la </w:t>
            </w:r>
            <w:r w:rsidR="007D2B93" w:rsidRPr="00850263">
              <w:rPr>
                <w:color w:val="3F3F3F"/>
                <w:sz w:val="20"/>
                <w:szCs w:val="20"/>
                <w:lang w:val="es-ES_tradnl"/>
              </w:rPr>
              <w:t>jerarquía</w:t>
            </w:r>
            <w:r w:rsidR="00B16200" w:rsidRPr="00850263">
              <w:rPr>
                <w:color w:val="3F3F3F"/>
                <w:sz w:val="20"/>
                <w:szCs w:val="20"/>
                <w:lang w:val="es-ES_tradnl"/>
              </w:rPr>
              <w:t xml:space="preserve"> de </w:t>
            </w:r>
            <w:r w:rsidR="007D2B93" w:rsidRPr="00850263">
              <w:rPr>
                <w:color w:val="3F3F3F"/>
                <w:sz w:val="20"/>
                <w:szCs w:val="20"/>
                <w:lang w:val="es-ES_tradnl"/>
              </w:rPr>
              <w:t>mitigación</w:t>
            </w:r>
            <w:r w:rsidR="00B16200" w:rsidRPr="00850263">
              <w:rPr>
                <w:color w:val="3F3F3F"/>
                <w:sz w:val="20"/>
                <w:szCs w:val="20"/>
                <w:lang w:val="es-ES_tradnl"/>
              </w:rPr>
              <w:t xml:space="preserve"> (evitar, minimizar y </w:t>
            </w:r>
            <w:r w:rsidR="00B16200" w:rsidRPr="00850263">
              <w:rPr>
                <w:sz w:val="20"/>
                <w:szCs w:val="20"/>
                <w:lang w:val="es-ES_tradnl"/>
              </w:rPr>
              <w:t>compensar. . .) y</w:t>
            </w:r>
            <w:r w:rsidR="00B16200" w:rsidRPr="00850263">
              <w:rPr>
                <w:color w:val="3F3F3F"/>
                <w:sz w:val="20"/>
                <w:szCs w:val="20"/>
                <w:lang w:val="es-ES_tradnl"/>
              </w:rPr>
              <w:t xml:space="preserve"> tiene por objeto orientar el abordaje y los compromisos de TNC en materia de </w:t>
            </w:r>
            <w:r w:rsidR="007D2B93" w:rsidRPr="00850263">
              <w:rPr>
                <w:color w:val="3F3F3F"/>
                <w:sz w:val="20"/>
                <w:szCs w:val="20"/>
                <w:lang w:val="es-ES_tradnl"/>
              </w:rPr>
              <w:t>mitigación</w:t>
            </w:r>
            <w:r w:rsidR="00302D45" w:rsidRPr="00850263">
              <w:rPr>
                <w:sz w:val="20"/>
                <w:szCs w:val="20"/>
                <w:lang w:val="es-ES_tradnl"/>
              </w:rPr>
              <w:t>.”</w:t>
            </w:r>
          </w:p>
        </w:tc>
      </w:tr>
      <w:tr w:rsidR="000C6E14" w:rsidRPr="00DC3849" w14:paraId="087955D4"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731772C" w14:textId="77777777" w:rsidR="000C6E14" w:rsidRPr="007B2BD8" w:rsidRDefault="003A1510" w:rsidP="00B5352E">
            <w:pPr>
              <w:spacing w:after="40"/>
              <w:rPr>
                <w:color w:val="0000FF" w:themeColor="hyperlink"/>
                <w:sz w:val="20"/>
                <w:szCs w:val="20"/>
                <w:u w:val="single"/>
              </w:rPr>
            </w:pPr>
            <w:hyperlink r:id="rId180" w:history="1">
              <w:r w:rsidR="000C6E14" w:rsidRPr="007B2BD8">
                <w:rPr>
                  <w:rStyle w:val="Hyperlink"/>
                  <w:sz w:val="20"/>
                  <w:szCs w:val="20"/>
                </w:rPr>
                <w:t>Biodiversity Offsets: Effective Design and Implementation</w:t>
              </w:r>
            </w:hyperlink>
          </w:p>
        </w:tc>
        <w:tc>
          <w:tcPr>
            <w:tcW w:w="2171" w:type="dxa"/>
          </w:tcPr>
          <w:p w14:paraId="2FB5924D" w14:textId="77777777" w:rsidR="000C6E14" w:rsidRPr="007B2BD8" w:rsidRDefault="000C6E14" w:rsidP="00B5352E">
            <w:pPr>
              <w:rPr>
                <w:rFonts w:cs="Arial"/>
                <w:sz w:val="20"/>
                <w:szCs w:val="20"/>
              </w:rPr>
            </w:pPr>
          </w:p>
        </w:tc>
        <w:tc>
          <w:tcPr>
            <w:tcW w:w="2520" w:type="dxa"/>
          </w:tcPr>
          <w:p w14:paraId="63BA5A1B" w14:textId="77777777" w:rsidR="000C6E14" w:rsidRPr="007B2BD8" w:rsidRDefault="000C6E14" w:rsidP="00B5352E">
            <w:pPr>
              <w:rPr>
                <w:rFonts w:cs="Arial"/>
                <w:sz w:val="20"/>
                <w:szCs w:val="20"/>
              </w:rPr>
            </w:pPr>
          </w:p>
        </w:tc>
        <w:tc>
          <w:tcPr>
            <w:tcW w:w="1260" w:type="dxa"/>
          </w:tcPr>
          <w:p w14:paraId="7F1F983E" w14:textId="77777777" w:rsidR="000C6E14" w:rsidRPr="007B2BD8" w:rsidRDefault="000C6E14" w:rsidP="00B5352E">
            <w:pPr>
              <w:rPr>
                <w:rFonts w:cs="Arial"/>
                <w:sz w:val="20"/>
                <w:szCs w:val="20"/>
              </w:rPr>
            </w:pPr>
          </w:p>
        </w:tc>
        <w:tc>
          <w:tcPr>
            <w:tcW w:w="1260" w:type="dxa"/>
          </w:tcPr>
          <w:p w14:paraId="7A208BF0" w14:textId="6AD3AC52" w:rsidR="000C6E14"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4DA57B7C" w14:textId="3E4ABFD7" w:rsidR="000C6E14" w:rsidRPr="00850263" w:rsidRDefault="000C6E14" w:rsidP="00B5352E">
            <w:pPr>
              <w:rPr>
                <w:sz w:val="20"/>
                <w:szCs w:val="20"/>
                <w:lang w:val="es-ES_tradnl"/>
              </w:rPr>
            </w:pPr>
            <w:r w:rsidRPr="00850263">
              <w:rPr>
                <w:sz w:val="20"/>
                <w:szCs w:val="20"/>
                <w:lang w:val="es-ES_tradnl"/>
              </w:rPr>
              <w:t>O</w:t>
            </w:r>
            <w:r w:rsidR="00D02B78" w:rsidRPr="00850263">
              <w:rPr>
                <w:sz w:val="20"/>
                <w:szCs w:val="20"/>
                <w:lang w:val="es-ES_tradnl"/>
              </w:rPr>
              <w:t>CDE</w:t>
            </w:r>
          </w:p>
          <w:p w14:paraId="607F2347" w14:textId="06D93BE4" w:rsidR="00C34F34" w:rsidRPr="00850263" w:rsidRDefault="00C02111" w:rsidP="00516106">
            <w:pPr>
              <w:rPr>
                <w:rFonts w:cs="Arial"/>
                <w:sz w:val="20"/>
                <w:szCs w:val="20"/>
                <w:lang w:val="es-ES_tradnl"/>
              </w:rPr>
            </w:pPr>
            <w:r w:rsidRPr="00850263">
              <w:rPr>
                <w:sz w:val="20"/>
                <w:szCs w:val="20"/>
                <w:u w:val="single"/>
                <w:lang w:val="es-ES_tradnl"/>
              </w:rPr>
              <w:t>Resumen</w:t>
            </w:r>
            <w:r w:rsidR="00C34F34" w:rsidRPr="00850263">
              <w:rPr>
                <w:sz w:val="20"/>
                <w:szCs w:val="20"/>
                <w:lang w:val="es-ES_tradnl"/>
              </w:rPr>
              <w:t>: “</w:t>
            </w:r>
            <w:r w:rsidR="00D02B78" w:rsidRPr="00850263">
              <w:rPr>
                <w:sz w:val="20"/>
                <w:szCs w:val="20"/>
                <w:lang w:val="es-ES_tradnl"/>
              </w:rPr>
              <w:t xml:space="preserve">En la próxima publicación de la OCDE (2014) titulada </w:t>
            </w:r>
            <w:proofErr w:type="spellStart"/>
            <w:r w:rsidR="00D02B78" w:rsidRPr="00850263">
              <w:rPr>
                <w:i/>
                <w:sz w:val="20"/>
                <w:szCs w:val="20"/>
                <w:lang w:val="es-ES_tradnl"/>
              </w:rPr>
              <w:t>Biodiversity</w:t>
            </w:r>
            <w:proofErr w:type="spellEnd"/>
            <w:r w:rsidR="00D02B78" w:rsidRPr="00850263">
              <w:rPr>
                <w:i/>
                <w:sz w:val="20"/>
                <w:szCs w:val="20"/>
                <w:lang w:val="es-ES_tradnl"/>
              </w:rPr>
              <w:t xml:space="preserve"> </w:t>
            </w:r>
            <w:proofErr w:type="spellStart"/>
            <w:r w:rsidR="00D02B78" w:rsidRPr="00850263">
              <w:rPr>
                <w:i/>
                <w:sz w:val="20"/>
                <w:szCs w:val="20"/>
                <w:lang w:val="es-ES_tradnl"/>
              </w:rPr>
              <w:t>Offsets</w:t>
            </w:r>
            <w:proofErr w:type="spellEnd"/>
            <w:r w:rsidR="00D02B78" w:rsidRPr="00850263">
              <w:rPr>
                <w:i/>
                <w:sz w:val="20"/>
                <w:szCs w:val="20"/>
                <w:lang w:val="es-ES_tradnl"/>
              </w:rPr>
              <w:t xml:space="preserve">: </w:t>
            </w:r>
            <w:proofErr w:type="spellStart"/>
            <w:r w:rsidR="00D02B78" w:rsidRPr="00850263">
              <w:rPr>
                <w:i/>
                <w:sz w:val="20"/>
                <w:szCs w:val="20"/>
                <w:lang w:val="es-ES_tradnl"/>
              </w:rPr>
              <w:t>Effective</w:t>
            </w:r>
            <w:proofErr w:type="spellEnd"/>
            <w:r w:rsidR="00D02B78" w:rsidRPr="00850263">
              <w:rPr>
                <w:i/>
                <w:sz w:val="20"/>
                <w:szCs w:val="20"/>
                <w:lang w:val="es-ES_tradnl"/>
              </w:rPr>
              <w:t xml:space="preserve"> </w:t>
            </w:r>
            <w:proofErr w:type="spellStart"/>
            <w:r w:rsidR="00D02B78" w:rsidRPr="00850263">
              <w:rPr>
                <w:i/>
                <w:sz w:val="20"/>
                <w:szCs w:val="20"/>
                <w:lang w:val="es-ES_tradnl"/>
              </w:rPr>
              <w:t>Design</w:t>
            </w:r>
            <w:proofErr w:type="spellEnd"/>
            <w:r w:rsidR="00D02B78" w:rsidRPr="00850263">
              <w:rPr>
                <w:i/>
                <w:sz w:val="20"/>
                <w:szCs w:val="20"/>
                <w:lang w:val="es-ES_tradnl"/>
              </w:rPr>
              <w:t xml:space="preserve"> and </w:t>
            </w:r>
            <w:proofErr w:type="spellStart"/>
            <w:r w:rsidR="00D02B78" w:rsidRPr="00850263">
              <w:rPr>
                <w:i/>
                <w:sz w:val="20"/>
                <w:szCs w:val="20"/>
                <w:lang w:val="es-ES_tradnl"/>
              </w:rPr>
              <w:t>Implementation</w:t>
            </w:r>
            <w:proofErr w:type="spellEnd"/>
            <w:r w:rsidR="00D02B78" w:rsidRPr="00850263">
              <w:rPr>
                <w:sz w:val="20"/>
                <w:szCs w:val="20"/>
                <w:lang w:val="es-ES_tradnl"/>
              </w:rPr>
              <w:t xml:space="preserve"> se estudia el papel de </w:t>
            </w:r>
            <w:r w:rsidR="00516106" w:rsidRPr="00850263">
              <w:rPr>
                <w:sz w:val="20"/>
                <w:szCs w:val="20"/>
                <w:lang w:val="es-ES_tradnl"/>
              </w:rPr>
              <w:t xml:space="preserve">las compensaciones por pérdida de biodiversidad </w:t>
            </w:r>
            <w:r w:rsidR="00D02B78" w:rsidRPr="00850263">
              <w:rPr>
                <w:sz w:val="20"/>
                <w:szCs w:val="20"/>
                <w:lang w:val="es-ES_tradnl"/>
              </w:rPr>
              <w:t>en la</w:t>
            </w:r>
            <w:r w:rsidR="00516106" w:rsidRPr="00850263">
              <w:rPr>
                <w:sz w:val="20"/>
                <w:szCs w:val="20"/>
                <w:lang w:val="es-ES_tradnl"/>
              </w:rPr>
              <w:t>s</w:t>
            </w:r>
            <w:r w:rsidR="00D02B78" w:rsidRPr="00850263">
              <w:rPr>
                <w:sz w:val="20"/>
                <w:szCs w:val="20"/>
                <w:lang w:val="es-ES_tradnl"/>
              </w:rPr>
              <w:t xml:space="preserve"> políticas </w:t>
            </w:r>
            <w:r w:rsidR="00516106" w:rsidRPr="00850263">
              <w:rPr>
                <w:sz w:val="20"/>
                <w:szCs w:val="20"/>
                <w:lang w:val="es-ES_tradnl"/>
              </w:rPr>
              <w:t>a</w:t>
            </w:r>
            <w:r w:rsidR="00D02B78" w:rsidRPr="00850263">
              <w:rPr>
                <w:sz w:val="20"/>
                <w:szCs w:val="20"/>
                <w:lang w:val="es-ES_tradnl"/>
              </w:rPr>
              <w:t xml:space="preserve"> favor de la conservación y el uso </w:t>
            </w:r>
            <w:r w:rsidR="007D2B93" w:rsidRPr="00850263">
              <w:rPr>
                <w:sz w:val="20"/>
                <w:szCs w:val="20"/>
                <w:lang w:val="es-ES_tradnl"/>
              </w:rPr>
              <w:t>sostenible</w:t>
            </w:r>
            <w:r w:rsidR="00D02B78" w:rsidRPr="00850263">
              <w:rPr>
                <w:sz w:val="20"/>
                <w:szCs w:val="20"/>
                <w:lang w:val="es-ES_tradnl"/>
              </w:rPr>
              <w:t xml:space="preserve"> de la biodiversidad. En este folleto se destacan algun</w:t>
            </w:r>
            <w:r w:rsidR="00D650B3" w:rsidRPr="00850263">
              <w:rPr>
                <w:sz w:val="20"/>
                <w:szCs w:val="20"/>
                <w:lang w:val="es-ES_tradnl"/>
              </w:rPr>
              <w:t xml:space="preserve">as de las principales conclusiones de esta </w:t>
            </w:r>
            <w:proofErr w:type="gramStart"/>
            <w:r w:rsidR="00D650B3" w:rsidRPr="00850263">
              <w:rPr>
                <w:sz w:val="20"/>
                <w:szCs w:val="20"/>
                <w:lang w:val="es-ES_tradnl"/>
              </w:rPr>
              <w:t>publicación</w:t>
            </w:r>
            <w:r w:rsidR="00C34F34" w:rsidRPr="00850263">
              <w:rPr>
                <w:sz w:val="20"/>
                <w:szCs w:val="20"/>
                <w:lang w:val="es-ES_tradnl"/>
              </w:rPr>
              <w:t> .</w:t>
            </w:r>
            <w:proofErr w:type="gramEnd"/>
            <w:r w:rsidR="00C34F34" w:rsidRPr="00850263">
              <w:rPr>
                <w:sz w:val="20"/>
                <w:szCs w:val="20"/>
                <w:lang w:val="es-ES_tradnl"/>
              </w:rPr>
              <w:t> . . .</w:t>
            </w:r>
            <w:r w:rsidR="00D650B3" w:rsidRPr="00850263">
              <w:rPr>
                <w:sz w:val="20"/>
                <w:szCs w:val="20"/>
                <w:lang w:val="es-ES_tradnl"/>
              </w:rPr>
              <w:t xml:space="preserve"> La publicación trata las siguientes cuestiones: ¿Qué son </w:t>
            </w:r>
            <w:r w:rsidR="00516106" w:rsidRPr="00850263">
              <w:rPr>
                <w:sz w:val="20"/>
                <w:szCs w:val="20"/>
                <w:lang w:val="es-ES_tradnl"/>
              </w:rPr>
              <w:t xml:space="preserve">las compensaciones por pérdida de biodiversidad </w:t>
            </w:r>
            <w:r w:rsidR="00D650B3" w:rsidRPr="00850263">
              <w:rPr>
                <w:sz w:val="20"/>
                <w:szCs w:val="20"/>
                <w:lang w:val="es-ES_tradnl"/>
              </w:rPr>
              <w:t xml:space="preserve">y cómo encajan en el marco más general de </w:t>
            </w:r>
            <w:r w:rsidR="00516106" w:rsidRPr="00850263">
              <w:rPr>
                <w:sz w:val="20"/>
                <w:szCs w:val="20"/>
                <w:lang w:val="es-ES_tradnl"/>
              </w:rPr>
              <w:t xml:space="preserve">pérdidas netas nulas </w:t>
            </w:r>
            <w:r w:rsidR="00D650B3" w:rsidRPr="00850263">
              <w:rPr>
                <w:sz w:val="20"/>
                <w:szCs w:val="20"/>
                <w:lang w:val="es-ES_tradnl"/>
              </w:rPr>
              <w:t xml:space="preserve">y la jerarquía de mitigación? ¿Cuáles son las características </w:t>
            </w:r>
            <w:r w:rsidR="007D2B93" w:rsidRPr="00850263">
              <w:rPr>
                <w:sz w:val="20"/>
                <w:szCs w:val="20"/>
                <w:lang w:val="es-ES_tradnl"/>
              </w:rPr>
              <w:t>principales</w:t>
            </w:r>
            <w:r w:rsidR="00D650B3" w:rsidRPr="00850263">
              <w:rPr>
                <w:sz w:val="20"/>
                <w:szCs w:val="20"/>
                <w:lang w:val="es-ES_tradnl"/>
              </w:rPr>
              <w:t xml:space="preserve"> relativas al diseño y la ejecución que hay que tener en cuenta para garantizar que </w:t>
            </w:r>
            <w:r w:rsidR="00516106" w:rsidRPr="00850263">
              <w:rPr>
                <w:sz w:val="20"/>
                <w:szCs w:val="20"/>
                <w:lang w:val="es-ES_tradnl"/>
              </w:rPr>
              <w:t>las compensaciones por pérdida de biodiversidad sean efectiva</w:t>
            </w:r>
            <w:r w:rsidR="00D650B3" w:rsidRPr="00850263">
              <w:rPr>
                <w:sz w:val="20"/>
                <w:szCs w:val="20"/>
                <w:lang w:val="es-ES_tradnl"/>
              </w:rPr>
              <w:t xml:space="preserve">s </w:t>
            </w:r>
            <w:r w:rsidR="00D650B3" w:rsidRPr="00850263">
              <w:rPr>
                <w:sz w:val="20"/>
                <w:szCs w:val="20"/>
                <w:lang w:val="es-ES_tradnl"/>
              </w:rPr>
              <w:lastRenderedPageBreak/>
              <w:t>desde un punto de vista ambiental, eficientes desde un punto</w:t>
            </w:r>
            <w:r w:rsidR="00516106" w:rsidRPr="00850263">
              <w:rPr>
                <w:sz w:val="20"/>
                <w:szCs w:val="20"/>
                <w:lang w:val="es-ES_tradnl"/>
              </w:rPr>
              <w:t xml:space="preserve"> de vista económico y equitativa</w:t>
            </w:r>
            <w:r w:rsidR="00D650B3" w:rsidRPr="00850263">
              <w:rPr>
                <w:sz w:val="20"/>
                <w:szCs w:val="20"/>
                <w:lang w:val="es-ES_tradnl"/>
              </w:rPr>
              <w:t>s en su distribución? ¿Qué lecciones se han extraído de los</w:t>
            </w:r>
            <w:r w:rsidR="00516106" w:rsidRPr="00850263">
              <w:rPr>
                <w:sz w:val="20"/>
                <w:szCs w:val="20"/>
                <w:lang w:val="es-ES_tradnl"/>
              </w:rPr>
              <w:t xml:space="preserve"> programas existentes de compensaciones por pérdida de biodiversidad </w:t>
            </w:r>
            <w:r w:rsidR="00D650B3" w:rsidRPr="00850263">
              <w:rPr>
                <w:sz w:val="20"/>
                <w:szCs w:val="20"/>
                <w:lang w:val="es-ES_tradnl"/>
              </w:rPr>
              <w:t>y qué buenas prácticas se pueden adoptar para su mejora?</w:t>
            </w:r>
            <w:r w:rsidR="00C34F34" w:rsidRPr="00850263">
              <w:rPr>
                <w:sz w:val="20"/>
                <w:szCs w:val="20"/>
                <w:lang w:val="es-ES_tradnl"/>
              </w:rPr>
              <w:t>”</w:t>
            </w:r>
          </w:p>
        </w:tc>
      </w:tr>
      <w:tr w:rsidR="000C6E14" w:rsidRPr="00DC3849" w14:paraId="19C136BF"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31DE633C" w14:textId="77777777" w:rsidR="000C6E14" w:rsidRPr="007B2BD8" w:rsidRDefault="003A1510" w:rsidP="00B5352E">
            <w:pPr>
              <w:spacing w:after="40"/>
              <w:rPr>
                <w:color w:val="0000FF" w:themeColor="hyperlink"/>
                <w:sz w:val="20"/>
                <w:szCs w:val="20"/>
                <w:u w:val="single"/>
              </w:rPr>
            </w:pPr>
            <w:hyperlink r:id="rId181" w:history="1">
              <w:r w:rsidR="000C6E14" w:rsidRPr="007B2BD8">
                <w:rPr>
                  <w:rStyle w:val="Hyperlink"/>
                  <w:sz w:val="20"/>
                  <w:szCs w:val="20"/>
                </w:rPr>
                <w:t>Scoping agriculture-wetlands interactions: Towards a sustainable multi-response strategy</w:t>
              </w:r>
            </w:hyperlink>
          </w:p>
        </w:tc>
        <w:tc>
          <w:tcPr>
            <w:tcW w:w="2171" w:type="dxa"/>
          </w:tcPr>
          <w:p w14:paraId="3B91B7A2" w14:textId="77777777" w:rsidR="000C6E14" w:rsidRPr="007B2BD8" w:rsidRDefault="000C6E14" w:rsidP="00B5352E">
            <w:pPr>
              <w:rPr>
                <w:rFonts w:cs="Arial"/>
                <w:sz w:val="20"/>
                <w:szCs w:val="20"/>
              </w:rPr>
            </w:pPr>
          </w:p>
        </w:tc>
        <w:tc>
          <w:tcPr>
            <w:tcW w:w="2520" w:type="dxa"/>
          </w:tcPr>
          <w:p w14:paraId="603E9C97" w14:textId="77777777" w:rsidR="000C6E14" w:rsidRPr="007B2BD8" w:rsidRDefault="000C6E14" w:rsidP="00B5352E">
            <w:pPr>
              <w:rPr>
                <w:rFonts w:cs="Arial"/>
                <w:sz w:val="20"/>
                <w:szCs w:val="20"/>
              </w:rPr>
            </w:pPr>
          </w:p>
        </w:tc>
        <w:tc>
          <w:tcPr>
            <w:tcW w:w="1260" w:type="dxa"/>
          </w:tcPr>
          <w:p w14:paraId="5D0A256B" w14:textId="77777777" w:rsidR="000C6E14" w:rsidRPr="007B2BD8" w:rsidRDefault="000C6E14" w:rsidP="00B5352E">
            <w:pPr>
              <w:rPr>
                <w:rFonts w:cs="Arial"/>
                <w:sz w:val="20"/>
                <w:szCs w:val="20"/>
              </w:rPr>
            </w:pPr>
          </w:p>
        </w:tc>
        <w:tc>
          <w:tcPr>
            <w:tcW w:w="1260" w:type="dxa"/>
          </w:tcPr>
          <w:p w14:paraId="694A6E88" w14:textId="77777777" w:rsidR="000C6E14" w:rsidRPr="007B2BD8" w:rsidRDefault="000C6E14" w:rsidP="00B5352E">
            <w:pPr>
              <w:spacing w:after="40"/>
              <w:rPr>
                <w:sz w:val="20"/>
                <w:szCs w:val="20"/>
              </w:rPr>
            </w:pPr>
          </w:p>
        </w:tc>
        <w:tc>
          <w:tcPr>
            <w:tcW w:w="5336" w:type="dxa"/>
          </w:tcPr>
          <w:p w14:paraId="677F507D" w14:textId="1F96B405" w:rsidR="000C6E14" w:rsidRPr="00850263" w:rsidRDefault="000C6E14" w:rsidP="00B5352E">
            <w:pPr>
              <w:rPr>
                <w:sz w:val="20"/>
                <w:szCs w:val="20"/>
                <w:lang w:val="es-ES_tradnl"/>
              </w:rPr>
            </w:pPr>
            <w:r w:rsidRPr="00850263">
              <w:rPr>
                <w:sz w:val="20"/>
                <w:szCs w:val="20"/>
                <w:lang w:val="es-ES_tradnl"/>
              </w:rPr>
              <w:t xml:space="preserve">Ramsar </w:t>
            </w:r>
            <w:r w:rsidR="00D650B3" w:rsidRPr="00850263">
              <w:rPr>
                <w:sz w:val="20"/>
                <w:szCs w:val="20"/>
                <w:lang w:val="es-ES_tradnl"/>
              </w:rPr>
              <w:t>y la FAO</w:t>
            </w:r>
          </w:p>
          <w:p w14:paraId="1A3FB9A2" w14:textId="4E88790D" w:rsidR="00C34F34" w:rsidRPr="00850263" w:rsidRDefault="00C02111" w:rsidP="00D650B3">
            <w:pPr>
              <w:rPr>
                <w:rFonts w:cs="Arial"/>
                <w:sz w:val="20"/>
                <w:szCs w:val="20"/>
                <w:lang w:val="es-ES_tradnl"/>
              </w:rPr>
            </w:pPr>
            <w:r w:rsidRPr="00850263">
              <w:rPr>
                <w:sz w:val="20"/>
                <w:szCs w:val="20"/>
                <w:u w:val="single"/>
                <w:lang w:val="es-ES_tradnl"/>
              </w:rPr>
              <w:t>Resumen</w:t>
            </w:r>
            <w:r w:rsidR="00C34F34" w:rsidRPr="00850263">
              <w:rPr>
                <w:sz w:val="20"/>
                <w:szCs w:val="20"/>
                <w:lang w:val="es-ES_tradnl"/>
              </w:rPr>
              <w:t>: “</w:t>
            </w:r>
            <w:r w:rsidR="00D650B3" w:rsidRPr="00850263">
              <w:rPr>
                <w:sz w:val="20"/>
                <w:szCs w:val="20"/>
                <w:lang w:val="es-ES_tradnl"/>
              </w:rPr>
              <w:t xml:space="preserve">Este </w:t>
            </w:r>
            <w:r w:rsidR="007D2B93" w:rsidRPr="00850263">
              <w:rPr>
                <w:sz w:val="20"/>
                <w:szCs w:val="20"/>
                <w:lang w:val="es-ES_tradnl"/>
              </w:rPr>
              <w:t>informe</w:t>
            </w:r>
            <w:r w:rsidR="00D650B3" w:rsidRPr="00850263">
              <w:rPr>
                <w:sz w:val="20"/>
                <w:szCs w:val="20"/>
                <w:lang w:val="es-ES_tradnl"/>
              </w:rPr>
              <w:t xml:space="preserve"> explora el carácter de las interacciones entre agricultura y humedales aplicando el marco DPSIR (fuerzas motrices, presión, estado, impacto y respuesta) a 90 casos </w:t>
            </w:r>
            <w:r w:rsidR="007D2B93" w:rsidRPr="00850263">
              <w:rPr>
                <w:sz w:val="20"/>
                <w:szCs w:val="20"/>
                <w:lang w:val="es-ES_tradnl"/>
              </w:rPr>
              <w:t>extraídos</w:t>
            </w:r>
            <w:r w:rsidR="00D650B3" w:rsidRPr="00850263">
              <w:rPr>
                <w:sz w:val="20"/>
                <w:szCs w:val="20"/>
                <w:lang w:val="es-ES_tradnl"/>
              </w:rPr>
              <w:t xml:space="preserve"> de distintas regiones del mundo. El análisis se sitúa en el </w:t>
            </w:r>
            <w:r w:rsidR="007D2B93" w:rsidRPr="00850263">
              <w:rPr>
                <w:sz w:val="20"/>
                <w:szCs w:val="20"/>
                <w:lang w:val="es-ES_tradnl"/>
              </w:rPr>
              <w:t>contexto</w:t>
            </w:r>
            <w:r w:rsidR="00D650B3" w:rsidRPr="00850263">
              <w:rPr>
                <w:sz w:val="20"/>
                <w:szCs w:val="20"/>
                <w:lang w:val="es-ES_tradnl"/>
              </w:rPr>
              <w:t xml:space="preserve"> de una revisión </w:t>
            </w:r>
            <w:r w:rsidR="007D2B93" w:rsidRPr="00850263">
              <w:rPr>
                <w:sz w:val="20"/>
                <w:szCs w:val="20"/>
                <w:lang w:val="es-ES_tradnl"/>
              </w:rPr>
              <w:t>bibliográfica</w:t>
            </w:r>
            <w:r w:rsidR="00D650B3" w:rsidRPr="00850263">
              <w:rPr>
                <w:sz w:val="20"/>
                <w:szCs w:val="20"/>
                <w:lang w:val="es-ES_tradnl"/>
              </w:rPr>
              <w:t xml:space="preserve"> y una conceptualización de las interacciones entre agricultura y humedales</w:t>
            </w:r>
            <w:r w:rsidR="00C34F34" w:rsidRPr="00850263">
              <w:rPr>
                <w:sz w:val="20"/>
                <w:szCs w:val="20"/>
                <w:lang w:val="es-ES_tradnl"/>
              </w:rPr>
              <w:t>.”</w:t>
            </w:r>
          </w:p>
        </w:tc>
      </w:tr>
      <w:tr w:rsidR="000C6E14" w:rsidRPr="00DC3849" w14:paraId="3331E6A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245E0E63" w14:textId="77777777" w:rsidR="000C6E14" w:rsidRPr="007B2BD8" w:rsidRDefault="003A1510" w:rsidP="00B5352E">
            <w:pPr>
              <w:spacing w:after="40"/>
              <w:rPr>
                <w:color w:val="0000FF" w:themeColor="hyperlink"/>
                <w:sz w:val="20"/>
                <w:szCs w:val="20"/>
                <w:u w:val="single"/>
              </w:rPr>
            </w:pPr>
            <w:hyperlink r:id="rId182" w:history="1">
              <w:r w:rsidR="000C6E14" w:rsidRPr="007B2BD8">
                <w:rPr>
                  <w:rStyle w:val="Hyperlink"/>
                  <w:sz w:val="20"/>
                  <w:szCs w:val="20"/>
                </w:rPr>
                <w:t>Biodiversity and Ecosystem Services Trends and Conditions Assessment Tool</w:t>
              </w:r>
            </w:hyperlink>
          </w:p>
        </w:tc>
        <w:tc>
          <w:tcPr>
            <w:tcW w:w="2171" w:type="dxa"/>
          </w:tcPr>
          <w:p w14:paraId="475AAD01" w14:textId="77777777" w:rsidR="000C6E14" w:rsidRPr="007B2BD8" w:rsidRDefault="000C6E14" w:rsidP="00B5352E">
            <w:pPr>
              <w:rPr>
                <w:rFonts w:cs="Arial"/>
                <w:sz w:val="20"/>
                <w:szCs w:val="20"/>
              </w:rPr>
            </w:pPr>
          </w:p>
        </w:tc>
        <w:tc>
          <w:tcPr>
            <w:tcW w:w="2520" w:type="dxa"/>
          </w:tcPr>
          <w:p w14:paraId="7CABCC50" w14:textId="77777777" w:rsidR="000C6E14" w:rsidRPr="007B2BD8" w:rsidRDefault="000C6E14" w:rsidP="00B5352E">
            <w:pPr>
              <w:rPr>
                <w:rFonts w:cs="Arial"/>
                <w:sz w:val="20"/>
                <w:szCs w:val="20"/>
              </w:rPr>
            </w:pPr>
          </w:p>
        </w:tc>
        <w:tc>
          <w:tcPr>
            <w:tcW w:w="1260" w:type="dxa"/>
          </w:tcPr>
          <w:p w14:paraId="65CA07CE" w14:textId="77777777" w:rsidR="000C6E14" w:rsidRPr="007B2BD8" w:rsidRDefault="000C6E14" w:rsidP="00B5352E">
            <w:pPr>
              <w:rPr>
                <w:rFonts w:cs="Arial"/>
                <w:sz w:val="20"/>
                <w:szCs w:val="20"/>
              </w:rPr>
            </w:pPr>
          </w:p>
        </w:tc>
        <w:tc>
          <w:tcPr>
            <w:tcW w:w="1260" w:type="dxa"/>
          </w:tcPr>
          <w:p w14:paraId="129A55A9" w14:textId="77777777" w:rsidR="000C6E14" w:rsidRPr="007B2BD8" w:rsidRDefault="000C6E14" w:rsidP="00B5352E">
            <w:pPr>
              <w:spacing w:after="40"/>
              <w:rPr>
                <w:sz w:val="20"/>
                <w:szCs w:val="20"/>
              </w:rPr>
            </w:pPr>
          </w:p>
        </w:tc>
        <w:tc>
          <w:tcPr>
            <w:tcW w:w="5336" w:type="dxa"/>
          </w:tcPr>
          <w:p w14:paraId="45D4F67B" w14:textId="77777777" w:rsidR="000C6E14" w:rsidRPr="00850263" w:rsidRDefault="000C6E14" w:rsidP="00B5352E">
            <w:pPr>
              <w:rPr>
                <w:sz w:val="20"/>
                <w:szCs w:val="20"/>
                <w:lang w:val="es-ES_tradnl"/>
              </w:rPr>
            </w:pPr>
            <w:proofErr w:type="spellStart"/>
            <w:r w:rsidRPr="00850263">
              <w:rPr>
                <w:sz w:val="20"/>
                <w:szCs w:val="20"/>
                <w:lang w:val="es-ES_tradnl"/>
              </w:rPr>
              <w:t>The</w:t>
            </w:r>
            <w:proofErr w:type="spellEnd"/>
            <w:r w:rsidRPr="00850263">
              <w:rPr>
                <w:sz w:val="20"/>
                <w:szCs w:val="20"/>
                <w:lang w:val="es-ES_tradnl"/>
              </w:rPr>
              <w:t xml:space="preserve"> </w:t>
            </w:r>
            <w:proofErr w:type="spellStart"/>
            <w:r w:rsidRPr="00850263">
              <w:rPr>
                <w:sz w:val="20"/>
                <w:szCs w:val="20"/>
                <w:lang w:val="es-ES_tradnl"/>
              </w:rPr>
              <w:t>Nature</w:t>
            </w:r>
            <w:proofErr w:type="spellEnd"/>
            <w:r w:rsidRPr="00850263">
              <w:rPr>
                <w:sz w:val="20"/>
                <w:szCs w:val="20"/>
                <w:lang w:val="es-ES_tradnl"/>
              </w:rPr>
              <w:t xml:space="preserve"> </w:t>
            </w:r>
            <w:proofErr w:type="spellStart"/>
            <w:r w:rsidRPr="00850263">
              <w:rPr>
                <w:sz w:val="20"/>
                <w:szCs w:val="20"/>
                <w:lang w:val="es-ES_tradnl"/>
              </w:rPr>
              <w:t>Conservancy</w:t>
            </w:r>
            <w:proofErr w:type="spellEnd"/>
          </w:p>
          <w:p w14:paraId="1600AE78" w14:textId="0C20B886" w:rsidR="00C34F34" w:rsidRPr="00850263" w:rsidRDefault="00C02111" w:rsidP="00B5352E">
            <w:pPr>
              <w:rPr>
                <w:rFonts w:cs="Arial"/>
                <w:sz w:val="20"/>
                <w:szCs w:val="20"/>
                <w:lang w:val="es-ES_tradnl"/>
              </w:rPr>
            </w:pPr>
            <w:r w:rsidRPr="00850263">
              <w:rPr>
                <w:sz w:val="20"/>
                <w:szCs w:val="20"/>
                <w:u w:val="single"/>
                <w:lang w:val="es-ES_tradnl"/>
              </w:rPr>
              <w:t>Resumen</w:t>
            </w:r>
            <w:r w:rsidR="00C34F34" w:rsidRPr="00850263">
              <w:rPr>
                <w:sz w:val="20"/>
                <w:szCs w:val="20"/>
                <w:lang w:val="es-ES_tradnl"/>
              </w:rPr>
              <w:t>: “</w:t>
            </w:r>
            <w:proofErr w:type="spellStart"/>
            <w:r w:rsidR="002706BF" w:rsidRPr="00850263">
              <w:rPr>
                <w:sz w:val="20"/>
                <w:szCs w:val="20"/>
                <w:lang w:val="es-ES_tradnl"/>
              </w:rPr>
              <w:t>BestCat</w:t>
            </w:r>
            <w:proofErr w:type="spellEnd"/>
            <w:r w:rsidR="002706BF" w:rsidRPr="00850263">
              <w:rPr>
                <w:sz w:val="20"/>
                <w:szCs w:val="20"/>
                <w:lang w:val="es-ES_tradnl"/>
              </w:rPr>
              <w:t xml:space="preserve"> es una aplicación cartográfica en línea que ofrece a las empresas la capacidad de comparar y contrastar los activos globales con base en el valor y el estado de los ecosistemas y la biodiversidad asociada. Esta aplicación proporciona a las empresas un paquete de datos preestablecido que pone de relieve los riesgos sobre la biodiversidad y los servicios </w:t>
            </w:r>
            <w:proofErr w:type="spellStart"/>
            <w:r w:rsidR="002706BF" w:rsidRPr="00850263">
              <w:rPr>
                <w:sz w:val="20"/>
                <w:szCs w:val="20"/>
                <w:lang w:val="es-ES_tradnl"/>
              </w:rPr>
              <w:t>ecosistémicos</w:t>
            </w:r>
            <w:proofErr w:type="spellEnd"/>
            <w:r w:rsidR="002706BF" w:rsidRPr="00850263">
              <w:rPr>
                <w:sz w:val="20"/>
                <w:szCs w:val="20"/>
                <w:lang w:val="es-ES_tradnl"/>
              </w:rPr>
              <w:t xml:space="preserve"> y rápidamente identifica sitios críticos que requieren un manejo de riesgos. Los análisis de </w:t>
            </w:r>
            <w:proofErr w:type="spellStart"/>
            <w:r w:rsidR="002706BF" w:rsidRPr="00850263">
              <w:rPr>
                <w:sz w:val="20"/>
                <w:szCs w:val="20"/>
                <w:lang w:val="es-ES_tradnl"/>
              </w:rPr>
              <w:t>BestCat</w:t>
            </w:r>
            <w:proofErr w:type="spellEnd"/>
            <w:r w:rsidR="002706BF" w:rsidRPr="00850263">
              <w:rPr>
                <w:sz w:val="20"/>
                <w:szCs w:val="20"/>
                <w:lang w:val="es-ES_tradnl"/>
              </w:rPr>
              <w:t xml:space="preserve"> proporcionan una base para el desarrollo de enfoques de mitigación de riesgos costo-efectivos mediante la identificación de áreas asociadas con pasivos ambientales potenciales</w:t>
            </w:r>
            <w:r w:rsidR="00C34F34" w:rsidRPr="00850263">
              <w:rPr>
                <w:sz w:val="20"/>
                <w:szCs w:val="20"/>
                <w:lang w:val="es-ES_tradnl"/>
              </w:rPr>
              <w:t>.”</w:t>
            </w:r>
          </w:p>
        </w:tc>
      </w:tr>
      <w:tr w:rsidR="00846D11" w:rsidRPr="00850263" w14:paraId="0601B545" w14:textId="77777777" w:rsidTr="004728C4">
        <w:tblPrEx>
          <w:tblBorders>
            <w:bottom w:val="single" w:sz="4" w:space="0" w:color="auto"/>
            <w:insideH w:val="single" w:sz="4" w:space="0" w:color="auto"/>
            <w:insideV w:val="single" w:sz="4" w:space="0" w:color="auto"/>
          </w:tblBorders>
          <w:shd w:val="clear" w:color="auto" w:fill="auto"/>
        </w:tblPrEx>
        <w:tc>
          <w:tcPr>
            <w:tcW w:w="3067" w:type="dxa"/>
          </w:tcPr>
          <w:p w14:paraId="1C6A127F" w14:textId="77777777" w:rsidR="00846D11" w:rsidRPr="007B2BD8" w:rsidRDefault="003A1510" w:rsidP="00B5352E">
            <w:pPr>
              <w:spacing w:after="40"/>
              <w:rPr>
                <w:sz w:val="20"/>
                <w:szCs w:val="20"/>
              </w:rPr>
            </w:pPr>
            <w:hyperlink r:id="rId183" w:history="1">
              <w:r w:rsidR="00834559" w:rsidRPr="007B2BD8">
                <w:rPr>
                  <w:rStyle w:val="Hyperlink"/>
                  <w:sz w:val="20"/>
                  <w:szCs w:val="20"/>
                </w:rPr>
                <w:t>Facilitating Outcomes: Multi-stakeholder Processes for Influencing Policy Change on Urban Agriculture in Selected West African and South Asian Cities</w:t>
              </w:r>
            </w:hyperlink>
          </w:p>
        </w:tc>
        <w:tc>
          <w:tcPr>
            <w:tcW w:w="2171" w:type="dxa"/>
          </w:tcPr>
          <w:p w14:paraId="2C5461B6" w14:textId="77777777" w:rsidR="00846D11" w:rsidRPr="007B2BD8" w:rsidRDefault="00846D11" w:rsidP="00B5352E">
            <w:pPr>
              <w:rPr>
                <w:rFonts w:cs="Arial"/>
                <w:sz w:val="20"/>
                <w:szCs w:val="20"/>
              </w:rPr>
            </w:pPr>
          </w:p>
        </w:tc>
        <w:tc>
          <w:tcPr>
            <w:tcW w:w="2520" w:type="dxa"/>
          </w:tcPr>
          <w:p w14:paraId="3C355936" w14:textId="77777777" w:rsidR="00846D11" w:rsidRPr="007B2BD8" w:rsidRDefault="00846D11" w:rsidP="00B5352E">
            <w:pPr>
              <w:rPr>
                <w:rFonts w:cs="Arial"/>
                <w:sz w:val="20"/>
                <w:szCs w:val="20"/>
              </w:rPr>
            </w:pPr>
          </w:p>
        </w:tc>
        <w:tc>
          <w:tcPr>
            <w:tcW w:w="1260" w:type="dxa"/>
          </w:tcPr>
          <w:p w14:paraId="65AC3B24" w14:textId="77777777" w:rsidR="00846D11" w:rsidRPr="007B2BD8" w:rsidRDefault="00846D11" w:rsidP="00B5352E">
            <w:pPr>
              <w:rPr>
                <w:rFonts w:cs="Arial"/>
                <w:sz w:val="20"/>
                <w:szCs w:val="20"/>
              </w:rPr>
            </w:pPr>
          </w:p>
        </w:tc>
        <w:tc>
          <w:tcPr>
            <w:tcW w:w="1260" w:type="dxa"/>
          </w:tcPr>
          <w:p w14:paraId="1B65BBB5" w14:textId="2C5EFEFA" w:rsidR="00846D11" w:rsidRPr="00850263" w:rsidRDefault="00400C88" w:rsidP="00B5352E">
            <w:pPr>
              <w:spacing w:after="40"/>
              <w:rPr>
                <w:sz w:val="20"/>
                <w:szCs w:val="20"/>
                <w:lang w:val="es-ES_tradnl"/>
              </w:rPr>
            </w:pPr>
            <w:r w:rsidRPr="00850263">
              <w:rPr>
                <w:sz w:val="20"/>
                <w:szCs w:val="20"/>
                <w:lang w:val="es-ES_tradnl"/>
              </w:rPr>
              <w:t>I</w:t>
            </w:r>
          </w:p>
        </w:tc>
        <w:tc>
          <w:tcPr>
            <w:tcW w:w="5336" w:type="dxa"/>
          </w:tcPr>
          <w:p w14:paraId="28DECA40" w14:textId="55A7F60E" w:rsidR="00846D11" w:rsidRPr="00850263" w:rsidRDefault="00834559" w:rsidP="00B5352E">
            <w:pPr>
              <w:rPr>
                <w:rFonts w:cs="Arial"/>
                <w:sz w:val="20"/>
                <w:szCs w:val="20"/>
                <w:lang w:val="es-ES_tradnl"/>
              </w:rPr>
            </w:pPr>
            <w:r w:rsidRPr="00850263">
              <w:rPr>
                <w:rStyle w:val="Hyperlink"/>
                <w:color w:val="auto"/>
                <w:sz w:val="20"/>
                <w:szCs w:val="20"/>
                <w:u w:val="none"/>
                <w:lang w:val="es-ES_tradnl"/>
              </w:rPr>
              <w:t>IWMI, agricultur</w:t>
            </w:r>
            <w:r w:rsidR="00D650B3" w:rsidRPr="00850263">
              <w:rPr>
                <w:rStyle w:val="Hyperlink"/>
                <w:color w:val="auto"/>
                <w:sz w:val="20"/>
                <w:szCs w:val="20"/>
                <w:u w:val="none"/>
                <w:lang w:val="es-ES_tradnl"/>
              </w:rPr>
              <w:t>a</w:t>
            </w:r>
          </w:p>
        </w:tc>
      </w:tr>
    </w:tbl>
    <w:p w14:paraId="41C234C8" w14:textId="77777777" w:rsidR="00535010" w:rsidRDefault="00535010" w:rsidP="00B5352E">
      <w:pPr>
        <w:spacing w:after="0" w:line="240" w:lineRule="auto"/>
        <w:rPr>
          <w:rFonts w:cs="Arial"/>
          <w:sz w:val="20"/>
          <w:szCs w:val="20"/>
          <w:lang w:val="es-ES_tradnl"/>
        </w:rPr>
      </w:pPr>
    </w:p>
    <w:p w14:paraId="526FB5BF" w14:textId="77777777" w:rsidR="00535010" w:rsidRPr="00850263" w:rsidRDefault="00535010" w:rsidP="00B5352E">
      <w:pPr>
        <w:spacing w:after="0" w:line="240" w:lineRule="auto"/>
        <w:rPr>
          <w:rFonts w:cs="Arial"/>
          <w:sz w:val="20"/>
          <w:szCs w:val="20"/>
          <w:lang w:val="es-ES_tradnl"/>
        </w:rPr>
      </w:pPr>
    </w:p>
    <w:tbl>
      <w:tblPr>
        <w:tblStyle w:val="TableGrid"/>
        <w:tblW w:w="0" w:type="auto"/>
        <w:tblBorders>
          <w:bottom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061"/>
        <w:gridCol w:w="2170"/>
        <w:gridCol w:w="2519"/>
        <w:gridCol w:w="1259"/>
        <w:gridCol w:w="1281"/>
        <w:gridCol w:w="5324"/>
      </w:tblGrid>
      <w:tr w:rsidR="007C49C2" w:rsidRPr="00DC3849" w14:paraId="0C11109E" w14:textId="77777777" w:rsidTr="00DC3849">
        <w:tc>
          <w:tcPr>
            <w:tcW w:w="15614" w:type="dxa"/>
            <w:gridSpan w:val="6"/>
            <w:shd w:val="clear" w:color="auto" w:fill="FDE9D9" w:themeFill="accent6" w:themeFillTint="33"/>
          </w:tcPr>
          <w:p w14:paraId="5070A259" w14:textId="6E9FF99F" w:rsidR="007C49C2" w:rsidRPr="007E2B50" w:rsidRDefault="007E2B50" w:rsidP="00F469D2">
            <w:pPr>
              <w:jc w:val="center"/>
              <w:rPr>
                <w:rFonts w:cs="Arial"/>
                <w:b/>
                <w:sz w:val="20"/>
                <w:szCs w:val="20"/>
                <w:lang w:val="es-ES_tradnl"/>
              </w:rPr>
            </w:pPr>
            <w:r>
              <w:rPr>
                <w:b/>
                <w:sz w:val="20"/>
                <w:szCs w:val="20"/>
                <w:lang w:val="es-ES_tradnl"/>
              </w:rPr>
              <w:t>Área temática de trabajo nº</w:t>
            </w:r>
            <w:r w:rsidR="002706BF" w:rsidRPr="007E2B50">
              <w:rPr>
                <w:b/>
                <w:sz w:val="20"/>
                <w:szCs w:val="20"/>
                <w:lang w:val="es-ES_tradnl"/>
              </w:rPr>
              <w:t xml:space="preserve"> </w:t>
            </w:r>
            <w:r w:rsidR="00F67B0B" w:rsidRPr="007E2B50">
              <w:rPr>
                <w:rFonts w:cs="Arial"/>
                <w:b/>
                <w:sz w:val="20"/>
                <w:szCs w:val="20"/>
                <w:lang w:val="es-ES_tradnl"/>
              </w:rPr>
              <w:t>5</w:t>
            </w:r>
            <w:r w:rsidR="00F469D2" w:rsidRPr="007E2B50">
              <w:rPr>
                <w:rFonts w:cs="Arial"/>
                <w:b/>
                <w:sz w:val="20"/>
                <w:szCs w:val="20"/>
                <w:lang w:val="es-ES_tradnl"/>
              </w:rPr>
              <w:t xml:space="preserve">: </w:t>
            </w:r>
            <w:r w:rsidR="00BE1D7E" w:rsidRPr="007E2B50">
              <w:rPr>
                <w:b/>
                <w:sz w:val="20"/>
                <w:szCs w:val="20"/>
                <w:lang w:val="es-ES_tradnl"/>
              </w:rPr>
              <w:t xml:space="preserve">Cambio climático y humedales: </w:t>
            </w:r>
            <w:r w:rsidRPr="007E2B50">
              <w:rPr>
                <w:b/>
                <w:sz w:val="20"/>
                <w:szCs w:val="20"/>
                <w:lang w:val="es-ES_tradnl"/>
              </w:rPr>
              <w:t>metodologías innovadoras para la contabilidad relativa al carbono / valoración de los humedales</w:t>
            </w:r>
          </w:p>
        </w:tc>
      </w:tr>
      <w:tr w:rsidR="007C49C2" w:rsidRPr="007E2B50" w14:paraId="1FD5F46B" w14:textId="77777777" w:rsidTr="00DC3849">
        <w:tblPrEx>
          <w:tblBorders>
            <w:bottom w:val="single" w:sz="4" w:space="0" w:color="auto"/>
            <w:insideH w:val="single" w:sz="4" w:space="0" w:color="auto"/>
            <w:insideV w:val="single" w:sz="4" w:space="0" w:color="auto"/>
          </w:tblBorders>
          <w:shd w:val="clear" w:color="auto" w:fill="auto"/>
        </w:tblPrEx>
        <w:tc>
          <w:tcPr>
            <w:tcW w:w="3061" w:type="dxa"/>
            <w:shd w:val="clear" w:color="auto" w:fill="FDE9D9" w:themeFill="accent6" w:themeFillTint="33"/>
          </w:tcPr>
          <w:p w14:paraId="705BBFE5" w14:textId="5873486E" w:rsidR="007C49C2" w:rsidRPr="007E2B50" w:rsidRDefault="00072889" w:rsidP="003207C6">
            <w:pPr>
              <w:jc w:val="center"/>
              <w:rPr>
                <w:rFonts w:cs="Arial"/>
                <w:b/>
                <w:sz w:val="20"/>
                <w:szCs w:val="20"/>
                <w:lang w:val="es-ES_tradnl"/>
              </w:rPr>
            </w:pPr>
            <w:r w:rsidRPr="007E2B50">
              <w:rPr>
                <w:rFonts w:cs="Arial"/>
                <w:b/>
                <w:sz w:val="20"/>
                <w:szCs w:val="20"/>
                <w:lang w:val="es-ES_tradnl"/>
              </w:rPr>
              <w:t>Título</w:t>
            </w:r>
          </w:p>
        </w:tc>
        <w:tc>
          <w:tcPr>
            <w:tcW w:w="2170" w:type="dxa"/>
            <w:shd w:val="clear" w:color="auto" w:fill="FDE9D9" w:themeFill="accent6" w:themeFillTint="33"/>
          </w:tcPr>
          <w:p w14:paraId="0ADDAA5B" w14:textId="5A582C74" w:rsidR="007C49C2" w:rsidRPr="007E2B50" w:rsidRDefault="00072889" w:rsidP="003207C6">
            <w:pPr>
              <w:jc w:val="center"/>
              <w:rPr>
                <w:rFonts w:cs="Arial"/>
                <w:b/>
                <w:sz w:val="20"/>
                <w:szCs w:val="20"/>
                <w:lang w:val="es-ES_tradnl"/>
              </w:rPr>
            </w:pPr>
            <w:r w:rsidRPr="007E2B50">
              <w:rPr>
                <w:rFonts w:cs="Arial"/>
                <w:b/>
                <w:sz w:val="20"/>
                <w:szCs w:val="20"/>
                <w:lang w:val="es-ES_tradnl"/>
              </w:rPr>
              <w:t>Tipo de orientaciones</w:t>
            </w:r>
          </w:p>
        </w:tc>
        <w:tc>
          <w:tcPr>
            <w:tcW w:w="2519" w:type="dxa"/>
            <w:shd w:val="clear" w:color="auto" w:fill="FDE9D9" w:themeFill="accent6" w:themeFillTint="33"/>
          </w:tcPr>
          <w:p w14:paraId="74DD29C4" w14:textId="0156F03C" w:rsidR="007C49C2" w:rsidRPr="007E2B50" w:rsidRDefault="00072889" w:rsidP="003207C6">
            <w:pPr>
              <w:jc w:val="center"/>
              <w:rPr>
                <w:rFonts w:cs="Arial"/>
                <w:b/>
                <w:sz w:val="20"/>
                <w:szCs w:val="20"/>
                <w:lang w:val="es-ES_tradnl"/>
              </w:rPr>
            </w:pPr>
            <w:r w:rsidRPr="007E2B50">
              <w:rPr>
                <w:rFonts w:cs="Arial"/>
                <w:b/>
                <w:sz w:val="20"/>
                <w:szCs w:val="20"/>
                <w:lang w:val="es-ES_tradnl"/>
              </w:rPr>
              <w:t>Público destinatario</w:t>
            </w:r>
            <w:r w:rsidR="007C49C2" w:rsidRPr="007E2B50">
              <w:rPr>
                <w:rFonts w:cs="Arial"/>
                <w:b/>
                <w:sz w:val="20"/>
                <w:szCs w:val="20"/>
                <w:lang w:val="es-ES_tradnl"/>
              </w:rPr>
              <w:t xml:space="preserve"> </w:t>
            </w:r>
            <w:r w:rsidR="007C49C2" w:rsidRPr="007E2B50">
              <w:rPr>
                <w:rFonts w:cs="Arial"/>
                <w:b/>
                <w:sz w:val="20"/>
                <w:szCs w:val="20"/>
                <w:lang w:val="es-ES_tradnl"/>
              </w:rPr>
              <w:lastRenderedPageBreak/>
              <w:t>(</w:t>
            </w:r>
            <w:r w:rsidR="00457C3D" w:rsidRPr="007E2B50">
              <w:rPr>
                <w:rFonts w:cs="Arial"/>
                <w:b/>
                <w:sz w:val="20"/>
                <w:szCs w:val="20"/>
                <w:lang w:val="es-ES_tradnl"/>
              </w:rPr>
              <w:t>profesionales</w:t>
            </w:r>
            <w:r w:rsidR="007C49C2" w:rsidRPr="007E2B50">
              <w:rPr>
                <w:rFonts w:cs="Arial"/>
                <w:b/>
                <w:sz w:val="20"/>
                <w:szCs w:val="20"/>
                <w:lang w:val="es-ES_tradnl"/>
              </w:rPr>
              <w:t xml:space="preserve">, </w:t>
            </w:r>
            <w:r w:rsidR="00457C3D" w:rsidRPr="007E2B50">
              <w:rPr>
                <w:rFonts w:cs="Arial"/>
                <w:b/>
                <w:sz w:val="20"/>
                <w:szCs w:val="20"/>
                <w:lang w:val="es-ES_tradnl"/>
              </w:rPr>
              <w:t>responsables de políticas</w:t>
            </w:r>
            <w:r w:rsidR="007C49C2" w:rsidRPr="007E2B50">
              <w:rPr>
                <w:rFonts w:cs="Arial"/>
                <w:b/>
                <w:sz w:val="20"/>
                <w:szCs w:val="20"/>
                <w:lang w:val="es-ES_tradnl"/>
              </w:rPr>
              <w:t xml:space="preserve">, </w:t>
            </w:r>
            <w:r w:rsidR="00D40245" w:rsidRPr="007E2B50">
              <w:rPr>
                <w:rFonts w:cs="Arial"/>
                <w:b/>
                <w:sz w:val="20"/>
                <w:szCs w:val="20"/>
                <w:lang w:val="es-ES_tradnl"/>
              </w:rPr>
              <w:t>científicos</w:t>
            </w:r>
            <w:r w:rsidR="007C49C2" w:rsidRPr="007E2B50">
              <w:rPr>
                <w:rFonts w:cs="Arial"/>
                <w:b/>
                <w:sz w:val="20"/>
                <w:szCs w:val="20"/>
                <w:lang w:val="es-ES_tradnl"/>
              </w:rPr>
              <w:t>)</w:t>
            </w:r>
          </w:p>
        </w:tc>
        <w:tc>
          <w:tcPr>
            <w:tcW w:w="1259" w:type="dxa"/>
            <w:shd w:val="clear" w:color="auto" w:fill="FDE9D9" w:themeFill="accent6" w:themeFillTint="33"/>
          </w:tcPr>
          <w:p w14:paraId="639833B2" w14:textId="3F01F211" w:rsidR="007C49C2" w:rsidRPr="007E2B50" w:rsidRDefault="00072889" w:rsidP="003207C6">
            <w:pPr>
              <w:jc w:val="center"/>
              <w:rPr>
                <w:rFonts w:cs="Arial"/>
                <w:b/>
                <w:sz w:val="20"/>
                <w:szCs w:val="20"/>
                <w:lang w:val="es-ES_tradnl"/>
              </w:rPr>
            </w:pPr>
            <w:r w:rsidRPr="007E2B50">
              <w:rPr>
                <w:rFonts w:cs="Arial"/>
                <w:b/>
                <w:sz w:val="20"/>
                <w:szCs w:val="20"/>
                <w:lang w:val="es-ES_tradnl"/>
              </w:rPr>
              <w:lastRenderedPageBreak/>
              <w:t xml:space="preserve">Manual </w:t>
            </w:r>
            <w:r w:rsidRPr="007E2B50">
              <w:rPr>
                <w:rFonts w:cs="Arial"/>
                <w:b/>
                <w:sz w:val="20"/>
                <w:szCs w:val="20"/>
                <w:lang w:val="es-ES_tradnl"/>
              </w:rPr>
              <w:lastRenderedPageBreak/>
              <w:t>Ramsar</w:t>
            </w:r>
            <w:r w:rsidR="00BE1D7E" w:rsidRPr="007E2B50">
              <w:rPr>
                <w:rFonts w:cs="Arial"/>
                <w:b/>
                <w:sz w:val="20"/>
                <w:szCs w:val="20"/>
                <w:lang w:val="es-ES_tradnl"/>
              </w:rPr>
              <w:t xml:space="preserve"> (4ª edición)</w:t>
            </w:r>
          </w:p>
        </w:tc>
        <w:tc>
          <w:tcPr>
            <w:tcW w:w="1281" w:type="dxa"/>
            <w:shd w:val="clear" w:color="auto" w:fill="FDE9D9" w:themeFill="accent6" w:themeFillTint="33"/>
          </w:tcPr>
          <w:p w14:paraId="6104184B" w14:textId="107B78F4" w:rsidR="007C49C2" w:rsidRPr="007E2B50" w:rsidRDefault="00072889" w:rsidP="003207C6">
            <w:pPr>
              <w:jc w:val="center"/>
              <w:rPr>
                <w:rFonts w:cs="Arial"/>
                <w:b/>
                <w:sz w:val="20"/>
                <w:szCs w:val="20"/>
                <w:lang w:val="es-ES_tradnl"/>
              </w:rPr>
            </w:pPr>
            <w:r w:rsidRPr="007E2B50">
              <w:rPr>
                <w:rFonts w:cs="Arial"/>
                <w:b/>
                <w:sz w:val="20"/>
                <w:szCs w:val="20"/>
                <w:lang w:val="es-ES_tradnl"/>
              </w:rPr>
              <w:lastRenderedPageBreak/>
              <w:t>Idioma</w:t>
            </w:r>
            <w:r w:rsidR="007C49C2" w:rsidRPr="007E2B50">
              <w:rPr>
                <w:rStyle w:val="FootnoteReference"/>
                <w:rFonts w:cs="Arial"/>
                <w:b/>
                <w:sz w:val="20"/>
                <w:szCs w:val="20"/>
                <w:lang w:val="es-ES_tradnl"/>
              </w:rPr>
              <w:footnoteReference w:id="5"/>
            </w:r>
          </w:p>
        </w:tc>
        <w:tc>
          <w:tcPr>
            <w:tcW w:w="5324" w:type="dxa"/>
            <w:shd w:val="clear" w:color="auto" w:fill="FDE9D9" w:themeFill="accent6" w:themeFillTint="33"/>
          </w:tcPr>
          <w:p w14:paraId="7524CCE9" w14:textId="35E35A49" w:rsidR="007C49C2" w:rsidRPr="007E2B50" w:rsidRDefault="00072889" w:rsidP="003207C6">
            <w:pPr>
              <w:jc w:val="center"/>
              <w:rPr>
                <w:rFonts w:cs="Arial"/>
                <w:b/>
                <w:sz w:val="20"/>
                <w:szCs w:val="20"/>
                <w:lang w:val="es-ES_tradnl"/>
              </w:rPr>
            </w:pPr>
            <w:r w:rsidRPr="007E2B50">
              <w:rPr>
                <w:rFonts w:cs="Arial"/>
                <w:b/>
                <w:sz w:val="20"/>
                <w:szCs w:val="20"/>
                <w:lang w:val="es-ES_tradnl"/>
              </w:rPr>
              <w:t>Notas</w:t>
            </w:r>
          </w:p>
        </w:tc>
      </w:tr>
      <w:tr w:rsidR="000B52F9" w:rsidRPr="00850263" w14:paraId="460660E8" w14:textId="77777777" w:rsidTr="005F520D">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1EBCA4AE" w14:textId="0AC443B4" w:rsidR="000B52F9" w:rsidRPr="00850263" w:rsidRDefault="000641A1" w:rsidP="003207C6">
            <w:pPr>
              <w:jc w:val="center"/>
              <w:rPr>
                <w:rFonts w:cs="Arial"/>
                <w:b/>
                <w:sz w:val="20"/>
                <w:szCs w:val="20"/>
                <w:lang w:val="es-ES_tradnl"/>
              </w:rPr>
            </w:pPr>
            <w:r w:rsidRPr="00850263">
              <w:rPr>
                <w:rFonts w:cs="Arial"/>
                <w:b/>
                <w:sz w:val="20"/>
                <w:szCs w:val="20"/>
                <w:lang w:val="es-ES_tradnl"/>
              </w:rPr>
              <w:lastRenderedPageBreak/>
              <w:t>Orientaciones de Ramsar</w:t>
            </w:r>
          </w:p>
        </w:tc>
      </w:tr>
      <w:tr w:rsidR="005F520D" w:rsidRPr="00850263" w14:paraId="392E4105" w14:textId="77777777" w:rsidTr="00535010">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6E0E6464" w14:textId="6E97444B" w:rsidR="005F520D" w:rsidRPr="00850263" w:rsidRDefault="006534FC" w:rsidP="006534FC">
            <w:pPr>
              <w:rPr>
                <w:rFonts w:cs="Arial"/>
                <w:b/>
                <w:sz w:val="20"/>
                <w:szCs w:val="20"/>
                <w:lang w:val="es-ES_tradnl"/>
              </w:rPr>
            </w:pPr>
            <w:r w:rsidRPr="00850263">
              <w:rPr>
                <w:rFonts w:cs="Arial"/>
                <w:b/>
                <w:sz w:val="20"/>
                <w:szCs w:val="20"/>
                <w:lang w:val="es-ES_tradnl"/>
              </w:rPr>
              <w:t>Actualización de 2016-2019</w:t>
            </w:r>
          </w:p>
        </w:tc>
      </w:tr>
      <w:tr w:rsidR="000B52F9" w:rsidRPr="00850263" w14:paraId="67A20A5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C86FE75" w14:textId="229C391B" w:rsidR="000B52F9" w:rsidRPr="00850263" w:rsidRDefault="003A1510" w:rsidP="00DB5A78">
            <w:pPr>
              <w:rPr>
                <w:lang w:val="es-ES_tradnl"/>
              </w:rPr>
            </w:pPr>
            <w:hyperlink r:id="rId184" w:history="1">
              <w:r w:rsidR="000B52F9" w:rsidRPr="00850263">
                <w:rPr>
                  <w:rStyle w:val="Hyperlink"/>
                  <w:sz w:val="20"/>
                  <w:szCs w:val="20"/>
                  <w:lang w:val="es-ES_tradnl"/>
                </w:rPr>
                <w:t>Resolu</w:t>
              </w:r>
              <w:r w:rsidR="00DB5A78" w:rsidRPr="00850263">
                <w:rPr>
                  <w:rStyle w:val="Hyperlink"/>
                  <w:sz w:val="20"/>
                  <w:szCs w:val="20"/>
                  <w:lang w:val="es-ES_tradnl"/>
                </w:rPr>
                <w:t>ción</w:t>
              </w:r>
              <w:r w:rsidR="000B52F9" w:rsidRPr="00850263">
                <w:rPr>
                  <w:rStyle w:val="Hyperlink"/>
                  <w:sz w:val="20"/>
                  <w:szCs w:val="20"/>
                  <w:lang w:val="es-ES_tradnl"/>
                </w:rPr>
                <w:t xml:space="preserve"> XIII.12: </w:t>
              </w:r>
              <w:r w:rsidR="00DB5A78" w:rsidRPr="00850263">
                <w:rPr>
                  <w:rStyle w:val="Hyperlink"/>
                  <w:sz w:val="20"/>
                  <w:szCs w:val="20"/>
                  <w:lang w:val="es-ES_tradnl"/>
                </w:rPr>
                <w:t>Orientac</w:t>
              </w:r>
              <w:r w:rsidR="00535010">
                <w:rPr>
                  <w:rStyle w:val="Hyperlink"/>
                  <w:sz w:val="20"/>
                  <w:szCs w:val="20"/>
                  <w:lang w:val="es-ES_tradnl"/>
                </w:rPr>
                <w:t>i</w:t>
              </w:r>
              <w:r w:rsidR="00DB5A78" w:rsidRPr="00850263">
                <w:rPr>
                  <w:rStyle w:val="Hyperlink"/>
                  <w:sz w:val="20"/>
                  <w:szCs w:val="20"/>
                  <w:lang w:val="es-ES_tradnl"/>
                </w:rPr>
                <w:t>ones para identificar turberas como Humedales de Importancia Internacional (sitios Ramsar) para la regulación del cambio climático mundial como argumento adicional a los criterios de Ram</w:t>
              </w:r>
              <w:r w:rsidR="000B52F9" w:rsidRPr="00850263">
                <w:rPr>
                  <w:rStyle w:val="Hyperlink"/>
                  <w:sz w:val="20"/>
                  <w:szCs w:val="20"/>
                  <w:lang w:val="es-ES_tradnl"/>
                </w:rPr>
                <w:t>sar</w:t>
              </w:r>
            </w:hyperlink>
          </w:p>
        </w:tc>
        <w:tc>
          <w:tcPr>
            <w:tcW w:w="2170" w:type="dxa"/>
          </w:tcPr>
          <w:p w14:paraId="11DCCE69" w14:textId="0D807DB3" w:rsidR="000B52F9" w:rsidRPr="00850263" w:rsidRDefault="00DB5A78" w:rsidP="00B5352E">
            <w:pPr>
              <w:rPr>
                <w:rFonts w:cs="Arial"/>
                <w:sz w:val="20"/>
                <w:szCs w:val="20"/>
                <w:lang w:val="es-ES_tradnl"/>
              </w:rPr>
            </w:pPr>
            <w:r w:rsidRPr="00850263">
              <w:rPr>
                <w:rFonts w:cs="Arial"/>
                <w:sz w:val="20"/>
                <w:szCs w:val="20"/>
                <w:lang w:val="es-ES_tradnl"/>
              </w:rPr>
              <w:t>Técnicas</w:t>
            </w:r>
          </w:p>
        </w:tc>
        <w:tc>
          <w:tcPr>
            <w:tcW w:w="2519" w:type="dxa"/>
          </w:tcPr>
          <w:p w14:paraId="06908F20" w14:textId="77777777" w:rsidR="000B52F9" w:rsidRPr="00850263" w:rsidRDefault="00DB5A78" w:rsidP="00B5352E">
            <w:pPr>
              <w:rPr>
                <w:rFonts w:cs="Arial"/>
                <w:sz w:val="20"/>
                <w:szCs w:val="20"/>
                <w:lang w:val="es-ES_tradnl"/>
              </w:rPr>
            </w:pPr>
            <w:r w:rsidRPr="00850263">
              <w:rPr>
                <w:rFonts w:cs="Arial"/>
                <w:sz w:val="20"/>
                <w:szCs w:val="20"/>
                <w:lang w:val="es-ES_tradnl"/>
              </w:rPr>
              <w:t>Responsables de políticas,</w:t>
            </w:r>
          </w:p>
          <w:p w14:paraId="5EE74804" w14:textId="1AF76584" w:rsidR="00DB5A78" w:rsidRPr="00850263" w:rsidRDefault="00DB5A78" w:rsidP="00B5352E">
            <w:pPr>
              <w:rPr>
                <w:rFonts w:cs="Arial"/>
                <w:sz w:val="20"/>
                <w:szCs w:val="20"/>
                <w:lang w:val="es-ES_tradnl"/>
              </w:rPr>
            </w:pPr>
            <w:r w:rsidRPr="00850263">
              <w:rPr>
                <w:rFonts w:cs="Arial"/>
                <w:sz w:val="20"/>
                <w:szCs w:val="20"/>
                <w:lang w:val="es-ES_tradnl"/>
              </w:rPr>
              <w:t>profesionales</w:t>
            </w:r>
          </w:p>
        </w:tc>
        <w:tc>
          <w:tcPr>
            <w:tcW w:w="1259" w:type="dxa"/>
          </w:tcPr>
          <w:p w14:paraId="69C2B24B" w14:textId="317C5161" w:rsidR="000B52F9" w:rsidRPr="00850263" w:rsidRDefault="00DB5A78" w:rsidP="00B5352E">
            <w:pPr>
              <w:rPr>
                <w:rFonts w:cs="Arial"/>
                <w:sz w:val="20"/>
                <w:szCs w:val="20"/>
                <w:lang w:val="es-ES_tradnl"/>
              </w:rPr>
            </w:pPr>
            <w:r w:rsidRPr="00850263">
              <w:rPr>
                <w:sz w:val="20"/>
                <w:szCs w:val="20"/>
                <w:lang w:val="es-ES_tradnl"/>
              </w:rPr>
              <w:t>Aún no incluidas en un manual</w:t>
            </w:r>
          </w:p>
        </w:tc>
        <w:tc>
          <w:tcPr>
            <w:tcW w:w="1281" w:type="dxa"/>
          </w:tcPr>
          <w:p w14:paraId="6D3ED636" w14:textId="094ACC56" w:rsidR="000B52F9" w:rsidRPr="00850263" w:rsidRDefault="00DB5A78" w:rsidP="00B5352E">
            <w:pPr>
              <w:rPr>
                <w:sz w:val="20"/>
                <w:szCs w:val="20"/>
                <w:lang w:val="es-ES_tradnl"/>
              </w:rPr>
            </w:pPr>
            <w:r w:rsidRPr="00850263">
              <w:rPr>
                <w:sz w:val="20"/>
                <w:szCs w:val="20"/>
                <w:lang w:val="es-ES_tradnl"/>
              </w:rPr>
              <w:t>IFE</w:t>
            </w:r>
          </w:p>
        </w:tc>
        <w:tc>
          <w:tcPr>
            <w:tcW w:w="5324" w:type="dxa"/>
          </w:tcPr>
          <w:p w14:paraId="1EACD632" w14:textId="77777777" w:rsidR="000B52F9" w:rsidRPr="00850263" w:rsidRDefault="000B52F9" w:rsidP="00B5352E">
            <w:pPr>
              <w:spacing w:after="40"/>
              <w:rPr>
                <w:sz w:val="20"/>
                <w:szCs w:val="20"/>
                <w:lang w:val="es-ES_tradnl"/>
              </w:rPr>
            </w:pPr>
          </w:p>
        </w:tc>
      </w:tr>
      <w:tr w:rsidR="000B52F9" w:rsidRPr="00850263" w14:paraId="6C23F72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AF8EA8F" w14:textId="1E536CBC" w:rsidR="000B52F9" w:rsidRPr="00850263" w:rsidRDefault="003A1510" w:rsidP="00B126A1">
            <w:pPr>
              <w:rPr>
                <w:lang w:val="es-ES_tradnl"/>
              </w:rPr>
            </w:pPr>
            <w:hyperlink r:id="rId185" w:history="1">
              <w:r w:rsidR="00DB5A78" w:rsidRPr="00850263">
                <w:rPr>
                  <w:rStyle w:val="Hyperlink"/>
                  <w:sz w:val="20"/>
                  <w:szCs w:val="20"/>
                  <w:lang w:val="es-ES_tradnl"/>
                </w:rPr>
                <w:t>Resolución XIII.13: Restauración de turberas degradadas para mitigar el cam</w:t>
              </w:r>
              <w:r w:rsidR="00B126A1" w:rsidRPr="00850263">
                <w:rPr>
                  <w:rStyle w:val="Hyperlink"/>
                  <w:sz w:val="20"/>
                  <w:szCs w:val="20"/>
                  <w:lang w:val="es-ES_tradnl"/>
                </w:rPr>
                <w:t>b</w:t>
              </w:r>
              <w:r w:rsidR="00DB5A78" w:rsidRPr="00850263">
                <w:rPr>
                  <w:rStyle w:val="Hyperlink"/>
                  <w:sz w:val="20"/>
                  <w:szCs w:val="20"/>
                  <w:lang w:val="es-ES_tradnl"/>
                </w:rPr>
                <w:t>io climático y adaptarse a este y mejorar la biodiversidad y la reduc</w:t>
              </w:r>
              <w:r w:rsidR="00B126A1" w:rsidRPr="00850263">
                <w:rPr>
                  <w:rStyle w:val="Hyperlink"/>
                  <w:sz w:val="20"/>
                  <w:szCs w:val="20"/>
                  <w:lang w:val="es-ES_tradnl"/>
                </w:rPr>
                <w:t>c</w:t>
              </w:r>
              <w:r w:rsidR="00DB5A78" w:rsidRPr="00850263">
                <w:rPr>
                  <w:rStyle w:val="Hyperlink"/>
                  <w:sz w:val="20"/>
                  <w:szCs w:val="20"/>
                  <w:lang w:val="es-ES_tradnl"/>
                </w:rPr>
                <w:t>ión del riesgo de desastres</w:t>
              </w:r>
            </w:hyperlink>
          </w:p>
        </w:tc>
        <w:tc>
          <w:tcPr>
            <w:tcW w:w="2170" w:type="dxa"/>
          </w:tcPr>
          <w:p w14:paraId="4A4B4A76" w14:textId="42C741DA" w:rsidR="000B52F9" w:rsidRPr="00850263" w:rsidRDefault="00DB5A78" w:rsidP="00B5352E">
            <w:pPr>
              <w:rPr>
                <w:rFonts w:cs="Arial"/>
                <w:sz w:val="20"/>
                <w:szCs w:val="20"/>
                <w:lang w:val="es-ES_tradnl"/>
              </w:rPr>
            </w:pPr>
            <w:r w:rsidRPr="00850263">
              <w:rPr>
                <w:rFonts w:cs="Arial"/>
                <w:sz w:val="20"/>
                <w:szCs w:val="20"/>
                <w:lang w:val="es-ES_tradnl"/>
              </w:rPr>
              <w:t>Técnicas</w:t>
            </w:r>
          </w:p>
        </w:tc>
        <w:tc>
          <w:tcPr>
            <w:tcW w:w="2519" w:type="dxa"/>
          </w:tcPr>
          <w:p w14:paraId="4ED8050A" w14:textId="77777777" w:rsidR="00DB5A78" w:rsidRPr="00850263" w:rsidRDefault="00DB5A78" w:rsidP="00DB5A78">
            <w:pPr>
              <w:rPr>
                <w:rFonts w:cs="Arial"/>
                <w:sz w:val="20"/>
                <w:szCs w:val="20"/>
                <w:lang w:val="es-ES_tradnl"/>
              </w:rPr>
            </w:pPr>
            <w:r w:rsidRPr="00850263">
              <w:rPr>
                <w:rFonts w:cs="Arial"/>
                <w:sz w:val="20"/>
                <w:szCs w:val="20"/>
                <w:lang w:val="es-ES_tradnl"/>
              </w:rPr>
              <w:t>Responsables de políticas,</w:t>
            </w:r>
          </w:p>
          <w:p w14:paraId="45747AE4" w14:textId="504621A1" w:rsidR="000B52F9" w:rsidRPr="00850263" w:rsidRDefault="00DB5A78" w:rsidP="00DB5A78">
            <w:pPr>
              <w:rPr>
                <w:rFonts w:cs="Arial"/>
                <w:sz w:val="20"/>
                <w:szCs w:val="20"/>
                <w:lang w:val="es-ES_tradnl"/>
              </w:rPr>
            </w:pPr>
            <w:r w:rsidRPr="00850263">
              <w:rPr>
                <w:rFonts w:cs="Arial"/>
                <w:sz w:val="20"/>
                <w:szCs w:val="20"/>
                <w:lang w:val="es-ES_tradnl"/>
              </w:rPr>
              <w:t>profesionales</w:t>
            </w:r>
          </w:p>
        </w:tc>
        <w:tc>
          <w:tcPr>
            <w:tcW w:w="1259" w:type="dxa"/>
          </w:tcPr>
          <w:p w14:paraId="209B577E" w14:textId="6148A009" w:rsidR="000B52F9" w:rsidRPr="00850263" w:rsidRDefault="00DB5A78" w:rsidP="00B5352E">
            <w:pPr>
              <w:rPr>
                <w:rFonts w:cs="Arial"/>
                <w:sz w:val="20"/>
                <w:szCs w:val="20"/>
                <w:lang w:val="es-ES_tradnl"/>
              </w:rPr>
            </w:pPr>
            <w:r w:rsidRPr="00850263">
              <w:rPr>
                <w:sz w:val="20"/>
                <w:szCs w:val="20"/>
                <w:lang w:val="es-ES_tradnl"/>
              </w:rPr>
              <w:t>Aún no incluidas en un manual</w:t>
            </w:r>
          </w:p>
        </w:tc>
        <w:tc>
          <w:tcPr>
            <w:tcW w:w="1281" w:type="dxa"/>
          </w:tcPr>
          <w:p w14:paraId="02784E60" w14:textId="3A3064F1" w:rsidR="000B52F9" w:rsidRPr="00850263" w:rsidRDefault="00DB5A78" w:rsidP="00B5352E">
            <w:pPr>
              <w:rPr>
                <w:sz w:val="20"/>
                <w:szCs w:val="20"/>
                <w:lang w:val="es-ES_tradnl"/>
              </w:rPr>
            </w:pPr>
            <w:r w:rsidRPr="00850263">
              <w:rPr>
                <w:sz w:val="20"/>
                <w:szCs w:val="20"/>
                <w:lang w:val="es-ES_tradnl"/>
              </w:rPr>
              <w:t>IFE</w:t>
            </w:r>
          </w:p>
        </w:tc>
        <w:tc>
          <w:tcPr>
            <w:tcW w:w="5324" w:type="dxa"/>
          </w:tcPr>
          <w:p w14:paraId="5C6364EE" w14:textId="77777777" w:rsidR="000B52F9" w:rsidRPr="00850263" w:rsidRDefault="000B52F9" w:rsidP="00B5352E">
            <w:pPr>
              <w:spacing w:after="40"/>
              <w:rPr>
                <w:sz w:val="20"/>
                <w:szCs w:val="20"/>
                <w:lang w:val="es-ES_tradnl"/>
              </w:rPr>
            </w:pPr>
          </w:p>
        </w:tc>
      </w:tr>
      <w:tr w:rsidR="000B52F9" w:rsidRPr="00DC3849" w14:paraId="52FD426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3A3AD5D" w14:textId="5217AF43" w:rsidR="000B52F9" w:rsidRPr="007B2BD8" w:rsidRDefault="003A1510" w:rsidP="000B52F9">
            <w:hyperlink r:id="rId186" w:history="1">
              <w:r w:rsidR="000B52F9" w:rsidRPr="007B2BD8">
                <w:rPr>
                  <w:rStyle w:val="Hyperlink"/>
                  <w:sz w:val="20"/>
                  <w:szCs w:val="20"/>
                </w:rPr>
                <w:t>Briefing Note 10: Wetland restoration for climate change resilience</w:t>
              </w:r>
            </w:hyperlink>
          </w:p>
        </w:tc>
        <w:tc>
          <w:tcPr>
            <w:tcW w:w="2170" w:type="dxa"/>
          </w:tcPr>
          <w:p w14:paraId="693EB91A" w14:textId="60E81220" w:rsidR="000B52F9" w:rsidRPr="00850263" w:rsidRDefault="00CF3A22" w:rsidP="00B5352E">
            <w:pPr>
              <w:rPr>
                <w:rFonts w:cs="Arial"/>
                <w:sz w:val="20"/>
                <w:szCs w:val="20"/>
                <w:lang w:val="es-ES_tradnl"/>
              </w:rPr>
            </w:pPr>
            <w:r w:rsidRPr="00850263">
              <w:rPr>
                <w:rFonts w:cs="Arial"/>
                <w:sz w:val="20"/>
                <w:szCs w:val="20"/>
                <w:lang w:val="es-ES_tradnl"/>
              </w:rPr>
              <w:t>Técnicas</w:t>
            </w:r>
          </w:p>
        </w:tc>
        <w:tc>
          <w:tcPr>
            <w:tcW w:w="2519" w:type="dxa"/>
          </w:tcPr>
          <w:p w14:paraId="264FFF13" w14:textId="718AFA11" w:rsidR="000B52F9" w:rsidRPr="00850263" w:rsidRDefault="00CF3A22" w:rsidP="00B5352E">
            <w:pPr>
              <w:rPr>
                <w:rFonts w:cs="Arial"/>
                <w:sz w:val="20"/>
                <w:szCs w:val="20"/>
                <w:lang w:val="es-ES_tradnl"/>
              </w:rPr>
            </w:pPr>
            <w:r w:rsidRPr="00850263">
              <w:rPr>
                <w:rFonts w:cs="Arial"/>
                <w:sz w:val="20"/>
                <w:szCs w:val="20"/>
                <w:lang w:val="es-ES_tradnl"/>
              </w:rPr>
              <w:t>Profesionales</w:t>
            </w:r>
          </w:p>
        </w:tc>
        <w:tc>
          <w:tcPr>
            <w:tcW w:w="1259" w:type="dxa"/>
          </w:tcPr>
          <w:p w14:paraId="65F95391" w14:textId="77777777" w:rsidR="000B52F9" w:rsidRPr="00850263" w:rsidRDefault="000B52F9" w:rsidP="00B5352E">
            <w:pPr>
              <w:rPr>
                <w:rFonts w:cs="Arial"/>
                <w:sz w:val="20"/>
                <w:szCs w:val="20"/>
                <w:lang w:val="es-ES_tradnl"/>
              </w:rPr>
            </w:pPr>
          </w:p>
        </w:tc>
        <w:tc>
          <w:tcPr>
            <w:tcW w:w="1281" w:type="dxa"/>
          </w:tcPr>
          <w:p w14:paraId="2907CF73" w14:textId="58192D17" w:rsidR="000B52F9" w:rsidRPr="00850263" w:rsidRDefault="00CF3A22" w:rsidP="00B5352E">
            <w:pPr>
              <w:rPr>
                <w:sz w:val="20"/>
                <w:szCs w:val="20"/>
                <w:lang w:val="es-ES_tradnl"/>
              </w:rPr>
            </w:pPr>
            <w:r w:rsidRPr="00850263">
              <w:rPr>
                <w:sz w:val="20"/>
                <w:szCs w:val="20"/>
                <w:lang w:val="es-ES_tradnl"/>
              </w:rPr>
              <w:t>I</w:t>
            </w:r>
          </w:p>
        </w:tc>
        <w:tc>
          <w:tcPr>
            <w:tcW w:w="5324" w:type="dxa"/>
          </w:tcPr>
          <w:p w14:paraId="2BAE263A" w14:textId="19399763" w:rsidR="000B52F9" w:rsidRPr="00850263" w:rsidRDefault="00DB5A78" w:rsidP="00CF3A22">
            <w:pPr>
              <w:spacing w:after="40"/>
              <w:rPr>
                <w:sz w:val="20"/>
                <w:szCs w:val="20"/>
                <w:lang w:val="es-ES_tradnl"/>
              </w:rPr>
            </w:pPr>
            <w:r w:rsidRPr="00DE0492">
              <w:rPr>
                <w:sz w:val="20"/>
                <w:szCs w:val="20"/>
                <w:u w:val="single"/>
                <w:lang w:val="es-ES_tradnl"/>
              </w:rPr>
              <w:t>Resumen</w:t>
            </w:r>
            <w:r w:rsidRPr="00850263">
              <w:rPr>
                <w:sz w:val="20"/>
                <w:szCs w:val="20"/>
                <w:lang w:val="es-ES_tradnl"/>
              </w:rPr>
              <w:t>: La Nota Informativa proporciona información clave procedente de informes recientes sobre</w:t>
            </w:r>
            <w:r w:rsidR="00B42144" w:rsidRPr="00850263">
              <w:rPr>
                <w:sz w:val="20"/>
                <w:szCs w:val="20"/>
                <w:lang w:val="es-ES_tradnl"/>
              </w:rPr>
              <w:t xml:space="preserve"> los hume</w:t>
            </w:r>
            <w:r w:rsidRPr="00850263">
              <w:rPr>
                <w:sz w:val="20"/>
                <w:szCs w:val="20"/>
                <w:lang w:val="es-ES_tradnl"/>
              </w:rPr>
              <w:t xml:space="preserve">dales y </w:t>
            </w:r>
            <w:r w:rsidR="00B42144" w:rsidRPr="00850263">
              <w:rPr>
                <w:sz w:val="20"/>
                <w:szCs w:val="20"/>
                <w:lang w:val="es-ES_tradnl"/>
              </w:rPr>
              <w:t xml:space="preserve">la </w:t>
            </w:r>
            <w:r w:rsidRPr="00850263">
              <w:rPr>
                <w:sz w:val="20"/>
                <w:szCs w:val="20"/>
                <w:lang w:val="es-ES_tradnl"/>
              </w:rPr>
              <w:t xml:space="preserve">mitigación del cambio climático y adaptación a este. Incluye </w:t>
            </w:r>
            <w:r w:rsidR="009E24DA" w:rsidRPr="00850263">
              <w:rPr>
                <w:sz w:val="20"/>
                <w:szCs w:val="20"/>
                <w:lang w:val="es-ES_tradnl"/>
              </w:rPr>
              <w:t>evaluaciones</w:t>
            </w:r>
            <w:r w:rsidRPr="00850263">
              <w:rPr>
                <w:sz w:val="20"/>
                <w:szCs w:val="20"/>
                <w:lang w:val="es-ES_tradnl"/>
              </w:rPr>
              <w:t xml:space="preserve"> de la captación y el almacenamiento de carbono, que han revelado que la pérdida y degradación continuadas de los humeadles h</w:t>
            </w:r>
            <w:r w:rsidR="00CF3A22" w:rsidRPr="00850263">
              <w:rPr>
                <w:sz w:val="20"/>
                <w:szCs w:val="20"/>
                <w:lang w:val="es-ES_tradnl"/>
              </w:rPr>
              <w:t>an</w:t>
            </w:r>
            <w:r w:rsidRPr="00850263">
              <w:rPr>
                <w:sz w:val="20"/>
                <w:szCs w:val="20"/>
                <w:lang w:val="es-ES_tradnl"/>
              </w:rPr>
              <w:t xml:space="preserve"> dado lugar a pérdidas importantes del carbono que </w:t>
            </w:r>
            <w:r w:rsidR="00CF3A22" w:rsidRPr="00850263">
              <w:rPr>
                <w:sz w:val="20"/>
                <w:szCs w:val="20"/>
                <w:lang w:val="es-ES_tradnl"/>
              </w:rPr>
              <w:t xml:space="preserve">estos </w:t>
            </w:r>
            <w:r w:rsidRPr="00850263">
              <w:rPr>
                <w:sz w:val="20"/>
                <w:szCs w:val="20"/>
                <w:lang w:val="es-ES_tradnl"/>
              </w:rPr>
              <w:t xml:space="preserve">almacenaban a la atmósfera. Se examinan los datos sobre el valor de los humedales para reducir el riesgo de desastres, </w:t>
            </w:r>
            <w:r w:rsidR="009E24DA" w:rsidRPr="00850263">
              <w:rPr>
                <w:sz w:val="20"/>
                <w:szCs w:val="20"/>
                <w:lang w:val="es-ES_tradnl"/>
              </w:rPr>
              <w:t>demostrando</w:t>
            </w:r>
            <w:r w:rsidRPr="00850263">
              <w:rPr>
                <w:sz w:val="20"/>
                <w:szCs w:val="20"/>
                <w:lang w:val="es-ES_tradnl"/>
              </w:rPr>
              <w:t xml:space="preserve"> que la pérdida de humedales está asociada a un mayor impacto sobre las personas y los ecosistemas y también a </w:t>
            </w:r>
            <w:r w:rsidR="00CF3A22" w:rsidRPr="00850263">
              <w:rPr>
                <w:sz w:val="20"/>
                <w:szCs w:val="20"/>
                <w:lang w:val="es-ES_tradnl"/>
              </w:rPr>
              <w:t>costos</w:t>
            </w:r>
            <w:r w:rsidRPr="00850263">
              <w:rPr>
                <w:sz w:val="20"/>
                <w:szCs w:val="20"/>
                <w:lang w:val="es-ES_tradnl"/>
              </w:rPr>
              <w:t xml:space="preserve"> económic</w:t>
            </w:r>
            <w:r w:rsidR="00CF3A22" w:rsidRPr="00850263">
              <w:rPr>
                <w:sz w:val="20"/>
                <w:szCs w:val="20"/>
                <w:lang w:val="es-ES_tradnl"/>
              </w:rPr>
              <w:t>o</w:t>
            </w:r>
            <w:r w:rsidRPr="00850263">
              <w:rPr>
                <w:sz w:val="20"/>
                <w:szCs w:val="20"/>
                <w:lang w:val="es-ES_tradnl"/>
              </w:rPr>
              <w:t xml:space="preserve">s. </w:t>
            </w:r>
            <w:r w:rsidR="009E24DA" w:rsidRPr="00850263">
              <w:rPr>
                <w:sz w:val="20"/>
                <w:szCs w:val="20"/>
                <w:lang w:val="es-ES_tradnl"/>
              </w:rPr>
              <w:t>También</w:t>
            </w:r>
            <w:r w:rsidRPr="00850263">
              <w:rPr>
                <w:sz w:val="20"/>
                <w:szCs w:val="20"/>
                <w:lang w:val="es-ES_tradnl"/>
              </w:rPr>
              <w:t xml:space="preserve"> incluye una discusión sobre los enfoques de restauración de los humedales para ayudar a recuperar estos beneficios. Se utiliza el término ‘restauración’ en el sentido más amplio de la Convención de Ramsar, que incluye tanto proyectos encaminados a </w:t>
            </w:r>
            <w:r w:rsidR="00CF3A22" w:rsidRPr="00850263">
              <w:rPr>
                <w:sz w:val="20"/>
                <w:szCs w:val="20"/>
                <w:lang w:val="es-ES_tradnl"/>
              </w:rPr>
              <w:t>restablecer</w:t>
            </w:r>
            <w:r w:rsidRPr="00850263">
              <w:rPr>
                <w:sz w:val="20"/>
                <w:szCs w:val="20"/>
                <w:lang w:val="es-ES_tradnl"/>
              </w:rPr>
              <w:t xml:space="preserve"> las condiciones originales de los</w:t>
            </w:r>
            <w:r w:rsidR="00CF3A22" w:rsidRPr="00850263">
              <w:rPr>
                <w:sz w:val="20"/>
                <w:szCs w:val="20"/>
                <w:lang w:val="es-ES_tradnl"/>
              </w:rPr>
              <w:t xml:space="preserve"> sitios como </w:t>
            </w:r>
            <w:r w:rsidRPr="00850263">
              <w:rPr>
                <w:sz w:val="20"/>
                <w:szCs w:val="20"/>
                <w:lang w:val="es-ES_tradnl"/>
              </w:rPr>
              <w:t xml:space="preserve">proyectos que </w:t>
            </w:r>
            <w:r w:rsidR="009E24DA" w:rsidRPr="00850263">
              <w:rPr>
                <w:sz w:val="20"/>
                <w:szCs w:val="20"/>
                <w:lang w:val="es-ES_tradnl"/>
              </w:rPr>
              <w:t>mejoran</w:t>
            </w:r>
            <w:r w:rsidRPr="00850263">
              <w:rPr>
                <w:sz w:val="20"/>
                <w:szCs w:val="20"/>
                <w:lang w:val="es-ES_tradnl"/>
              </w:rPr>
              <w:t xml:space="preserve"> las funciones de los </w:t>
            </w:r>
            <w:r w:rsidR="009E24DA" w:rsidRPr="00850263">
              <w:rPr>
                <w:sz w:val="20"/>
                <w:szCs w:val="20"/>
                <w:lang w:val="es-ES_tradnl"/>
              </w:rPr>
              <w:t>humedales</w:t>
            </w:r>
            <w:r w:rsidRPr="00850263">
              <w:rPr>
                <w:sz w:val="20"/>
                <w:szCs w:val="20"/>
                <w:lang w:val="es-ES_tradnl"/>
              </w:rPr>
              <w:t xml:space="preserve"> sin necesariamente promover un restablecimiento de las condiciones anteriores a la perturbación.</w:t>
            </w:r>
          </w:p>
        </w:tc>
      </w:tr>
      <w:tr w:rsidR="000B52F9" w:rsidRPr="00850263" w14:paraId="583C3801" w14:textId="77777777" w:rsidTr="000C2E20">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50A4AAE0" w14:textId="7BA8419A" w:rsidR="000B52F9" w:rsidRPr="00850263" w:rsidRDefault="00CF3A22" w:rsidP="00CF3A22">
            <w:pPr>
              <w:rPr>
                <w:rFonts w:cs="Arial"/>
                <w:b/>
                <w:sz w:val="20"/>
                <w:szCs w:val="20"/>
                <w:lang w:val="es-ES_tradnl"/>
              </w:rPr>
            </w:pPr>
            <w:r w:rsidRPr="00850263">
              <w:rPr>
                <w:rFonts w:cs="Arial"/>
                <w:b/>
                <w:sz w:val="20"/>
                <w:szCs w:val="20"/>
                <w:lang w:val="es-ES_tradnl"/>
              </w:rPr>
              <w:t>Hasta 2015</w:t>
            </w:r>
          </w:p>
        </w:tc>
      </w:tr>
      <w:tr w:rsidR="00B16200" w:rsidRPr="00850263" w14:paraId="33363DAF"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E813DD9" w14:textId="6497C9DD" w:rsidR="00B16200" w:rsidRPr="00850263" w:rsidRDefault="003A1510" w:rsidP="00B5352E">
            <w:pPr>
              <w:rPr>
                <w:rFonts w:cs="Arial"/>
                <w:sz w:val="20"/>
                <w:szCs w:val="20"/>
                <w:lang w:val="es-ES_tradnl"/>
              </w:rPr>
            </w:pPr>
            <w:hyperlink r:id="rId187" w:history="1">
              <w:r w:rsidR="00457C3D" w:rsidRPr="00850263">
                <w:rPr>
                  <w:rStyle w:val="Hyperlink"/>
                  <w:sz w:val="20"/>
                  <w:szCs w:val="20"/>
                  <w:lang w:val="es-ES_tradnl"/>
                </w:rPr>
                <w:t>Resolución</w:t>
              </w:r>
              <w:r w:rsidR="00B16200" w:rsidRPr="00850263">
                <w:rPr>
                  <w:rStyle w:val="Hyperlink"/>
                  <w:sz w:val="20"/>
                  <w:szCs w:val="20"/>
                  <w:lang w:val="es-ES_tradnl"/>
                </w:rPr>
                <w:t xml:space="preserve"> VIII.16: Principios y lineamientos para la restauración </w:t>
              </w:r>
              <w:r w:rsidR="00B16200" w:rsidRPr="00850263">
                <w:rPr>
                  <w:rStyle w:val="Hyperlink"/>
                  <w:sz w:val="20"/>
                  <w:szCs w:val="20"/>
                  <w:lang w:val="es-ES_tradnl"/>
                </w:rPr>
                <w:lastRenderedPageBreak/>
                <w:t>de humedales</w:t>
              </w:r>
            </w:hyperlink>
          </w:p>
        </w:tc>
        <w:tc>
          <w:tcPr>
            <w:tcW w:w="2170" w:type="dxa"/>
          </w:tcPr>
          <w:p w14:paraId="7F2E9049" w14:textId="6A165D22" w:rsidR="00B16200" w:rsidRPr="00850263" w:rsidRDefault="002104F3" w:rsidP="00B5352E">
            <w:pPr>
              <w:rPr>
                <w:rFonts w:cs="Arial"/>
                <w:sz w:val="20"/>
                <w:szCs w:val="20"/>
                <w:lang w:val="es-ES_tradnl"/>
              </w:rPr>
            </w:pPr>
            <w:r w:rsidRPr="00850263">
              <w:rPr>
                <w:rFonts w:cs="Arial"/>
                <w:sz w:val="20"/>
                <w:szCs w:val="20"/>
                <w:lang w:val="es-ES_tradnl"/>
              </w:rPr>
              <w:lastRenderedPageBreak/>
              <w:t>Técnicas</w:t>
            </w:r>
            <w:r w:rsidR="00B16200" w:rsidRPr="00850263">
              <w:rPr>
                <w:rFonts w:cs="Arial"/>
                <w:sz w:val="20"/>
                <w:szCs w:val="20"/>
                <w:lang w:val="es-ES_tradnl"/>
              </w:rPr>
              <w:t xml:space="preserve"> </w:t>
            </w:r>
          </w:p>
        </w:tc>
        <w:tc>
          <w:tcPr>
            <w:tcW w:w="2519" w:type="dxa"/>
          </w:tcPr>
          <w:p w14:paraId="38623449" w14:textId="16EFB05E" w:rsidR="00B16200" w:rsidRPr="00850263" w:rsidRDefault="00457C3D" w:rsidP="00B5352E">
            <w:pPr>
              <w:rPr>
                <w:rFonts w:cs="Arial"/>
                <w:sz w:val="20"/>
                <w:szCs w:val="20"/>
                <w:lang w:val="es-ES_tradnl"/>
              </w:rPr>
            </w:pPr>
            <w:r w:rsidRPr="00850263">
              <w:rPr>
                <w:rFonts w:cs="Arial"/>
                <w:sz w:val="20"/>
                <w:szCs w:val="20"/>
                <w:lang w:val="es-ES_tradnl"/>
              </w:rPr>
              <w:t>Responsables de políticas</w:t>
            </w:r>
            <w:r w:rsidR="00B16200" w:rsidRPr="00850263">
              <w:rPr>
                <w:rFonts w:cs="Arial"/>
                <w:sz w:val="20"/>
                <w:szCs w:val="20"/>
                <w:lang w:val="es-ES_tradnl"/>
              </w:rPr>
              <w:t xml:space="preserve">, </w:t>
            </w:r>
            <w:r w:rsidRPr="00850263">
              <w:rPr>
                <w:rFonts w:cs="Arial"/>
                <w:sz w:val="20"/>
                <w:szCs w:val="20"/>
                <w:lang w:val="es-ES_tradnl"/>
              </w:rPr>
              <w:t>Profesionales</w:t>
            </w:r>
          </w:p>
        </w:tc>
        <w:tc>
          <w:tcPr>
            <w:tcW w:w="1259" w:type="dxa"/>
          </w:tcPr>
          <w:p w14:paraId="2A7CA06C" w14:textId="77777777" w:rsidR="00B16200" w:rsidRPr="00850263" w:rsidRDefault="00B16200" w:rsidP="00B5352E">
            <w:pPr>
              <w:rPr>
                <w:rFonts w:cs="Arial"/>
                <w:sz w:val="20"/>
                <w:szCs w:val="20"/>
                <w:lang w:val="es-ES_tradnl"/>
              </w:rPr>
            </w:pPr>
            <w:r w:rsidRPr="00850263">
              <w:rPr>
                <w:rFonts w:cs="Arial"/>
                <w:sz w:val="20"/>
                <w:szCs w:val="20"/>
                <w:lang w:val="es-ES_tradnl"/>
              </w:rPr>
              <w:t>15, 18</w:t>
            </w:r>
          </w:p>
        </w:tc>
        <w:tc>
          <w:tcPr>
            <w:tcW w:w="1281" w:type="dxa"/>
          </w:tcPr>
          <w:p w14:paraId="0A232927" w14:textId="77777777" w:rsidR="00B16200" w:rsidRPr="00850263" w:rsidRDefault="00B16200" w:rsidP="00B5352E">
            <w:pPr>
              <w:rPr>
                <w:rFonts w:cs="Arial"/>
                <w:sz w:val="20"/>
                <w:szCs w:val="20"/>
                <w:lang w:val="es-ES_tradnl"/>
              </w:rPr>
            </w:pPr>
            <w:r w:rsidRPr="00850263">
              <w:rPr>
                <w:sz w:val="20"/>
                <w:szCs w:val="20"/>
                <w:lang w:val="es-ES_tradnl"/>
              </w:rPr>
              <w:t>IFE</w:t>
            </w:r>
          </w:p>
        </w:tc>
        <w:tc>
          <w:tcPr>
            <w:tcW w:w="5324" w:type="dxa"/>
          </w:tcPr>
          <w:p w14:paraId="01EE6F73" w14:textId="77777777" w:rsidR="00B16200" w:rsidRPr="00850263" w:rsidRDefault="00B16200" w:rsidP="00B5352E">
            <w:pPr>
              <w:spacing w:after="40"/>
              <w:rPr>
                <w:sz w:val="20"/>
                <w:szCs w:val="20"/>
                <w:lang w:val="es-ES_tradnl"/>
              </w:rPr>
            </w:pPr>
          </w:p>
        </w:tc>
      </w:tr>
      <w:tr w:rsidR="002D3D8F" w:rsidRPr="00DC3849" w14:paraId="453BB3B5"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2E9312D" w14:textId="465E218E" w:rsidR="002D3D8F" w:rsidRPr="007B2BD8" w:rsidRDefault="003A1510" w:rsidP="002706BF">
            <w:pPr>
              <w:rPr>
                <w:rFonts w:cs="Arial"/>
                <w:sz w:val="20"/>
                <w:szCs w:val="20"/>
              </w:rPr>
            </w:pPr>
            <w:hyperlink r:id="rId188" w:history="1">
              <w:r w:rsidR="002D3D8F" w:rsidRPr="007B2BD8">
                <w:rPr>
                  <w:rStyle w:val="Hyperlink"/>
                  <w:sz w:val="20"/>
                  <w:szCs w:val="20"/>
                </w:rPr>
                <w:t>COP10 DOC. 25: Additional information on climate change and wetlands issues</w:t>
              </w:r>
            </w:hyperlink>
            <w:r w:rsidR="00D71313" w:rsidRPr="007B2BD8">
              <w:rPr>
                <w:rStyle w:val="Hyperlink"/>
                <w:sz w:val="20"/>
                <w:szCs w:val="20"/>
              </w:rPr>
              <w:t xml:space="preserve"> (</w:t>
            </w:r>
            <w:proofErr w:type="spellStart"/>
            <w:r w:rsidR="00457C3D" w:rsidRPr="007B2BD8">
              <w:rPr>
                <w:rStyle w:val="Hyperlink"/>
                <w:sz w:val="20"/>
                <w:szCs w:val="20"/>
              </w:rPr>
              <w:t>Resolución</w:t>
            </w:r>
            <w:proofErr w:type="spellEnd"/>
            <w:r w:rsidR="00D71313" w:rsidRPr="007B2BD8">
              <w:rPr>
                <w:rStyle w:val="Hyperlink"/>
                <w:sz w:val="20"/>
                <w:szCs w:val="20"/>
              </w:rPr>
              <w:t xml:space="preserve"> </w:t>
            </w:r>
            <w:r w:rsidR="00526A8B" w:rsidRPr="007B2BD8">
              <w:rPr>
                <w:rStyle w:val="Hyperlink"/>
                <w:sz w:val="20"/>
                <w:szCs w:val="20"/>
              </w:rPr>
              <w:t xml:space="preserve">X.24 </w:t>
            </w:r>
            <w:proofErr w:type="spellStart"/>
            <w:r w:rsidR="00D71313" w:rsidRPr="007B2BD8">
              <w:rPr>
                <w:rStyle w:val="Hyperlink"/>
                <w:sz w:val="20"/>
                <w:szCs w:val="20"/>
              </w:rPr>
              <w:t>C</w:t>
            </w:r>
            <w:r w:rsidR="002706BF" w:rsidRPr="007B2BD8">
              <w:rPr>
                <w:rStyle w:val="Hyperlink"/>
                <w:sz w:val="20"/>
                <w:szCs w:val="20"/>
              </w:rPr>
              <w:t>ambio</w:t>
            </w:r>
            <w:proofErr w:type="spellEnd"/>
            <w:r w:rsidR="002706BF" w:rsidRPr="007B2BD8">
              <w:rPr>
                <w:rStyle w:val="Hyperlink"/>
                <w:sz w:val="20"/>
                <w:szCs w:val="20"/>
              </w:rPr>
              <w:t xml:space="preserve"> climático y humedales</w:t>
            </w:r>
            <w:r w:rsidR="00D71313" w:rsidRPr="007B2BD8">
              <w:rPr>
                <w:rStyle w:val="Hyperlink"/>
                <w:sz w:val="20"/>
                <w:szCs w:val="20"/>
              </w:rPr>
              <w:t>)</w:t>
            </w:r>
          </w:p>
        </w:tc>
        <w:tc>
          <w:tcPr>
            <w:tcW w:w="2170" w:type="dxa"/>
          </w:tcPr>
          <w:p w14:paraId="07106A96" w14:textId="5012A68D"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19" w:type="dxa"/>
          </w:tcPr>
          <w:p w14:paraId="1BD5AACD" w14:textId="33F6CAE3" w:rsidR="002D3D8F" w:rsidRPr="00850263" w:rsidRDefault="00457C3D" w:rsidP="00B5352E">
            <w:pPr>
              <w:rPr>
                <w:rFonts w:cs="Arial"/>
                <w:sz w:val="20"/>
                <w:szCs w:val="20"/>
                <w:lang w:val="es-ES_tradnl"/>
              </w:rPr>
            </w:pPr>
            <w:r w:rsidRPr="00850263">
              <w:rPr>
                <w:rFonts w:cs="Arial"/>
                <w:sz w:val="20"/>
                <w:szCs w:val="20"/>
                <w:lang w:val="es-ES_tradnl"/>
              </w:rPr>
              <w:t>Responsables de políticas</w:t>
            </w:r>
            <w:r w:rsidR="002D3D8F" w:rsidRPr="00850263">
              <w:rPr>
                <w:rFonts w:cs="Arial"/>
                <w:sz w:val="20"/>
                <w:szCs w:val="20"/>
                <w:lang w:val="es-ES_tradnl"/>
              </w:rPr>
              <w:t xml:space="preserve">, </w:t>
            </w:r>
            <w:r w:rsidRPr="00850263">
              <w:rPr>
                <w:rFonts w:cs="Arial"/>
                <w:sz w:val="20"/>
                <w:szCs w:val="20"/>
                <w:lang w:val="es-ES_tradnl"/>
              </w:rPr>
              <w:t>profesionales</w:t>
            </w:r>
          </w:p>
        </w:tc>
        <w:tc>
          <w:tcPr>
            <w:tcW w:w="1259" w:type="dxa"/>
          </w:tcPr>
          <w:p w14:paraId="6F0637B0" w14:textId="77777777" w:rsidR="002D3D8F" w:rsidRPr="00850263" w:rsidRDefault="002D3D8F" w:rsidP="00B5352E">
            <w:pPr>
              <w:rPr>
                <w:rFonts w:cs="Arial"/>
                <w:sz w:val="20"/>
                <w:szCs w:val="20"/>
                <w:lang w:val="es-ES_tradnl"/>
              </w:rPr>
            </w:pPr>
          </w:p>
        </w:tc>
        <w:tc>
          <w:tcPr>
            <w:tcW w:w="1281" w:type="dxa"/>
          </w:tcPr>
          <w:p w14:paraId="5C934423" w14:textId="357D468B" w:rsidR="002D3D8F" w:rsidRPr="00850263" w:rsidRDefault="00400C88" w:rsidP="00B5352E">
            <w:pPr>
              <w:rPr>
                <w:rFonts w:cs="Arial"/>
                <w:sz w:val="20"/>
                <w:szCs w:val="20"/>
                <w:lang w:val="es-ES_tradnl"/>
              </w:rPr>
            </w:pPr>
            <w:r w:rsidRPr="00850263">
              <w:rPr>
                <w:sz w:val="20"/>
                <w:szCs w:val="20"/>
                <w:lang w:val="es-ES_tradnl"/>
              </w:rPr>
              <w:t>I</w:t>
            </w:r>
          </w:p>
        </w:tc>
        <w:tc>
          <w:tcPr>
            <w:tcW w:w="5324" w:type="dxa"/>
          </w:tcPr>
          <w:p w14:paraId="18A9CD75" w14:textId="14BF09F7" w:rsidR="001579FA" w:rsidRPr="00850263" w:rsidRDefault="00C02111" w:rsidP="009775CD">
            <w:pPr>
              <w:spacing w:after="40"/>
              <w:rPr>
                <w:sz w:val="20"/>
                <w:szCs w:val="20"/>
                <w:lang w:val="es-ES_tradnl"/>
              </w:rPr>
            </w:pPr>
            <w:r w:rsidRPr="00850263">
              <w:rPr>
                <w:sz w:val="20"/>
                <w:szCs w:val="20"/>
                <w:u w:val="single"/>
                <w:lang w:val="es-ES_tradnl"/>
              </w:rPr>
              <w:t>Resumen</w:t>
            </w:r>
            <w:r w:rsidR="009775CD" w:rsidRPr="00850263">
              <w:rPr>
                <w:sz w:val="20"/>
                <w:szCs w:val="20"/>
                <w:lang w:val="es-ES_tradnl"/>
              </w:rPr>
              <w:t xml:space="preserve">: “Este documento informativo, preparado por el Grupo de Examen Científico y Técnico (GECT) para aportar </w:t>
            </w:r>
            <w:r w:rsidR="007D2B93" w:rsidRPr="00850263">
              <w:rPr>
                <w:sz w:val="20"/>
                <w:szCs w:val="20"/>
                <w:lang w:val="es-ES_tradnl"/>
              </w:rPr>
              <w:t>información</w:t>
            </w:r>
            <w:r w:rsidR="009775CD" w:rsidRPr="00850263">
              <w:rPr>
                <w:sz w:val="20"/>
                <w:szCs w:val="20"/>
                <w:lang w:val="es-ES_tradnl"/>
              </w:rPr>
              <w:t xml:space="preserve"> adicional para el examen del proyecto de resolución 24 de la </w:t>
            </w:r>
            <w:r w:rsidR="00C34F34" w:rsidRPr="00850263">
              <w:rPr>
                <w:sz w:val="20"/>
                <w:szCs w:val="20"/>
                <w:lang w:val="es-ES_tradnl"/>
              </w:rPr>
              <w:t xml:space="preserve">COP10 </w:t>
            </w:r>
            <w:r w:rsidR="009775CD" w:rsidRPr="00850263">
              <w:rPr>
                <w:sz w:val="20"/>
                <w:szCs w:val="20"/>
                <w:lang w:val="es-ES_tradnl"/>
              </w:rPr>
              <w:t xml:space="preserve">sobre “Cambio climático y </w:t>
            </w:r>
            <w:r w:rsidR="007D2B93" w:rsidRPr="00850263">
              <w:rPr>
                <w:sz w:val="20"/>
                <w:szCs w:val="20"/>
                <w:lang w:val="es-ES_tradnl"/>
              </w:rPr>
              <w:t>humedales</w:t>
            </w:r>
            <w:r w:rsidR="009775CD" w:rsidRPr="00850263">
              <w:rPr>
                <w:sz w:val="20"/>
                <w:szCs w:val="20"/>
                <w:lang w:val="es-ES_tradnl"/>
              </w:rPr>
              <w:t>” proporciona un resumen de los trabajos recientes realizados por el GECT sobre diversas cuestiones pertinentes para abordar la interacción entre los humedales y el clima</w:t>
            </w:r>
            <w:r w:rsidR="00C34F34" w:rsidRPr="00850263">
              <w:rPr>
                <w:sz w:val="20"/>
                <w:szCs w:val="20"/>
                <w:lang w:val="es-ES_tradnl"/>
              </w:rPr>
              <w:t>.”</w:t>
            </w:r>
          </w:p>
        </w:tc>
      </w:tr>
      <w:tr w:rsidR="002D3D8F" w:rsidRPr="00DC3849" w14:paraId="2924FF4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E69F50E" w14:textId="3560F31F" w:rsidR="002D3D8F" w:rsidRPr="00850263" w:rsidRDefault="003A1510" w:rsidP="00B16200">
            <w:pPr>
              <w:rPr>
                <w:rFonts w:cs="Arial"/>
                <w:sz w:val="20"/>
                <w:szCs w:val="20"/>
                <w:lang w:val="es-ES_tradnl"/>
              </w:rPr>
            </w:pPr>
            <w:hyperlink r:id="rId189" w:history="1">
              <w:r w:rsidR="00B16200" w:rsidRPr="00850263">
                <w:rPr>
                  <w:rStyle w:val="Hyperlink"/>
                  <w:sz w:val="20"/>
                  <w:szCs w:val="20"/>
                  <w:lang w:val="es-ES_tradnl"/>
                </w:rPr>
                <w:t>Nota Informativa nº 4 del GECT: Los beneficios de la restauración de humedales</w:t>
              </w:r>
            </w:hyperlink>
          </w:p>
        </w:tc>
        <w:tc>
          <w:tcPr>
            <w:tcW w:w="2170" w:type="dxa"/>
          </w:tcPr>
          <w:p w14:paraId="61EAECCE" w14:textId="01DE19D4"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19" w:type="dxa"/>
          </w:tcPr>
          <w:p w14:paraId="0C8B890F" w14:textId="69049037" w:rsidR="002D3D8F" w:rsidRPr="00850263" w:rsidRDefault="00457C3D" w:rsidP="00B5352E">
            <w:pPr>
              <w:rPr>
                <w:rFonts w:cs="Arial"/>
                <w:sz w:val="20"/>
                <w:szCs w:val="20"/>
                <w:lang w:val="es-ES_tradnl"/>
              </w:rPr>
            </w:pPr>
            <w:r w:rsidRPr="00850263">
              <w:rPr>
                <w:rFonts w:cs="Arial"/>
                <w:sz w:val="20"/>
                <w:szCs w:val="20"/>
                <w:lang w:val="es-ES_tradnl"/>
              </w:rPr>
              <w:t>Profesionales</w:t>
            </w:r>
          </w:p>
        </w:tc>
        <w:tc>
          <w:tcPr>
            <w:tcW w:w="1259" w:type="dxa"/>
          </w:tcPr>
          <w:p w14:paraId="6015BF57" w14:textId="77777777" w:rsidR="002D3D8F" w:rsidRPr="00850263" w:rsidRDefault="002D3D8F" w:rsidP="00B5352E">
            <w:pPr>
              <w:rPr>
                <w:rFonts w:cs="Arial"/>
                <w:sz w:val="20"/>
                <w:szCs w:val="20"/>
                <w:lang w:val="es-ES_tradnl"/>
              </w:rPr>
            </w:pPr>
          </w:p>
        </w:tc>
        <w:tc>
          <w:tcPr>
            <w:tcW w:w="1281" w:type="dxa"/>
          </w:tcPr>
          <w:p w14:paraId="3D5A63F7" w14:textId="77777777" w:rsidR="002D3D8F" w:rsidRPr="00850263" w:rsidRDefault="007D7602" w:rsidP="00B5352E">
            <w:pPr>
              <w:rPr>
                <w:rFonts w:cs="Arial"/>
                <w:sz w:val="20"/>
                <w:szCs w:val="20"/>
                <w:lang w:val="es-ES_tradnl"/>
              </w:rPr>
            </w:pPr>
            <w:r w:rsidRPr="00850263">
              <w:rPr>
                <w:sz w:val="20"/>
                <w:szCs w:val="20"/>
                <w:lang w:val="es-ES_tradnl"/>
              </w:rPr>
              <w:t>IFE</w:t>
            </w:r>
          </w:p>
        </w:tc>
        <w:tc>
          <w:tcPr>
            <w:tcW w:w="5324" w:type="dxa"/>
          </w:tcPr>
          <w:p w14:paraId="4FB9E222" w14:textId="4A0A4299" w:rsidR="001579FA" w:rsidRPr="00850263" w:rsidRDefault="00C02111" w:rsidP="009775CD">
            <w:pPr>
              <w:pStyle w:val="NormalWeb"/>
              <w:rPr>
                <w:rFonts w:asciiTheme="minorHAnsi" w:hAnsiTheme="minorHAnsi"/>
                <w:lang w:val="es-ES_tradnl"/>
              </w:rPr>
            </w:pPr>
            <w:r w:rsidRPr="00850263">
              <w:rPr>
                <w:rFonts w:asciiTheme="minorHAnsi" w:hAnsiTheme="minorHAnsi"/>
                <w:u w:val="single"/>
                <w:lang w:val="es-ES_tradnl"/>
              </w:rPr>
              <w:t>Resumen</w:t>
            </w:r>
            <w:r w:rsidR="00C34F34" w:rsidRPr="00850263">
              <w:rPr>
                <w:rFonts w:asciiTheme="minorHAnsi" w:hAnsiTheme="minorHAnsi"/>
                <w:lang w:val="es-ES_tradnl"/>
              </w:rPr>
              <w:t>: “</w:t>
            </w:r>
            <w:r w:rsidR="009775CD" w:rsidRPr="00850263">
              <w:rPr>
                <w:rFonts w:asciiTheme="minorHAnsi" w:hAnsiTheme="minorHAnsi"/>
                <w:lang w:val="es-ES_tradnl"/>
              </w:rPr>
              <w:t>El</w:t>
            </w:r>
            <w:r w:rsidR="00B16200" w:rsidRPr="00850263">
              <w:rPr>
                <w:rFonts w:asciiTheme="minorHAnsi" w:hAnsiTheme="minorHAnsi" w:cstheme="minorBidi"/>
                <w:lang w:val="es-ES_tradnl" w:eastAsia="en-US"/>
              </w:rPr>
              <w:t xml:space="preserve"> objetivo principal de esta Nota de </w:t>
            </w:r>
            <w:r w:rsidR="00DC3849" w:rsidRPr="00850263">
              <w:rPr>
                <w:rFonts w:asciiTheme="minorHAnsi" w:hAnsiTheme="minorHAnsi" w:cstheme="minorBidi"/>
                <w:lang w:val="es-ES_tradnl" w:eastAsia="en-US"/>
              </w:rPr>
              <w:t>Información</w:t>
            </w:r>
            <w:r w:rsidR="00B16200" w:rsidRPr="00850263">
              <w:rPr>
                <w:rFonts w:asciiTheme="minorHAnsi" w:hAnsiTheme="minorHAnsi" w:cstheme="minorBidi"/>
                <w:lang w:val="es-ES_tradnl" w:eastAsia="en-US"/>
              </w:rPr>
              <w:t xml:space="preserve"> es crear conciencia, en todos los sectores, sobre los bene</w:t>
            </w:r>
            <w:r w:rsidR="009775CD" w:rsidRPr="00850263">
              <w:rPr>
                <w:rFonts w:asciiTheme="minorHAnsi" w:hAnsiTheme="minorHAnsi" w:cstheme="minorBidi"/>
                <w:lang w:val="es-ES_tradnl" w:eastAsia="en-US"/>
              </w:rPr>
              <w:t xml:space="preserve">ficios potenciales de la </w:t>
            </w:r>
            <w:r w:rsidR="007D2B93" w:rsidRPr="00850263">
              <w:rPr>
                <w:rFonts w:asciiTheme="minorHAnsi" w:hAnsiTheme="minorHAnsi" w:cstheme="minorBidi"/>
                <w:lang w:val="es-ES_tradnl" w:eastAsia="en-US"/>
              </w:rPr>
              <w:t>restauración</w:t>
            </w:r>
            <w:r w:rsidR="00B16200" w:rsidRPr="00850263">
              <w:rPr>
                <w:rFonts w:asciiTheme="minorHAnsi" w:hAnsiTheme="minorHAnsi" w:cstheme="minorBidi"/>
                <w:lang w:val="es-ES_tradnl" w:eastAsia="en-US"/>
              </w:rPr>
              <w:t xml:space="preserve"> de humedales. Su </w:t>
            </w:r>
            <w:r w:rsidR="007D2B93" w:rsidRPr="00850263">
              <w:rPr>
                <w:rFonts w:asciiTheme="minorHAnsi" w:hAnsiTheme="minorHAnsi" w:cstheme="minorBidi"/>
                <w:lang w:val="es-ES_tradnl" w:eastAsia="en-US"/>
              </w:rPr>
              <w:t>intención</w:t>
            </w:r>
            <w:r w:rsidR="00B16200" w:rsidRPr="00850263">
              <w:rPr>
                <w:rFonts w:asciiTheme="minorHAnsi" w:hAnsiTheme="minorHAnsi" w:cstheme="minorBidi"/>
                <w:lang w:val="es-ES_tradnl" w:eastAsia="en-US"/>
              </w:rPr>
              <w:t xml:space="preserve"> es catalizar esfuerzos que impidan la </w:t>
            </w:r>
            <w:r w:rsidR="007D2B93" w:rsidRPr="00850263">
              <w:rPr>
                <w:rFonts w:asciiTheme="minorHAnsi" w:hAnsiTheme="minorHAnsi" w:cstheme="minorBidi"/>
                <w:lang w:val="es-ES_tradnl" w:eastAsia="en-US"/>
              </w:rPr>
              <w:t>pérdida</w:t>
            </w:r>
            <w:r w:rsidR="00B16200" w:rsidRPr="00850263">
              <w:rPr>
                <w:rFonts w:asciiTheme="minorHAnsi" w:hAnsiTheme="minorHAnsi" w:cstheme="minorBidi"/>
                <w:lang w:val="es-ES_tradnl" w:eastAsia="en-US"/>
              </w:rPr>
              <w:t xml:space="preserve"> y </w:t>
            </w:r>
            <w:r w:rsidR="007D2B93" w:rsidRPr="00850263">
              <w:rPr>
                <w:rFonts w:asciiTheme="minorHAnsi" w:hAnsiTheme="minorHAnsi" w:cstheme="minorBidi"/>
                <w:lang w:val="es-ES_tradnl" w:eastAsia="en-US"/>
              </w:rPr>
              <w:t>degradación</w:t>
            </w:r>
            <w:r w:rsidR="00B16200" w:rsidRPr="00850263">
              <w:rPr>
                <w:rFonts w:asciiTheme="minorHAnsi" w:hAnsiTheme="minorHAnsi" w:cstheme="minorBidi"/>
                <w:lang w:val="es-ES_tradnl" w:eastAsia="en-US"/>
              </w:rPr>
              <w:t xml:space="preserve"> de los humedales, mejoren el funcionamiento de los ecosistemas, y de esta manera aum</w:t>
            </w:r>
            <w:r w:rsidR="009775CD" w:rsidRPr="00850263">
              <w:rPr>
                <w:rFonts w:asciiTheme="minorHAnsi" w:hAnsiTheme="minorHAnsi" w:cstheme="minorBidi"/>
                <w:lang w:val="es-ES_tradnl" w:eastAsia="en-US"/>
              </w:rPr>
              <w:t>enten los beneficios que propor</w:t>
            </w:r>
            <w:r w:rsidR="00B16200" w:rsidRPr="00850263">
              <w:rPr>
                <w:rFonts w:asciiTheme="minorHAnsi" w:hAnsiTheme="minorHAnsi" w:cstheme="minorBidi"/>
                <w:lang w:val="es-ES_tradnl" w:eastAsia="en-US"/>
              </w:rPr>
              <w:t xml:space="preserve">cionan los humedales. En esta Nota de </w:t>
            </w:r>
            <w:r w:rsidR="00DC3849" w:rsidRPr="00850263">
              <w:rPr>
                <w:rFonts w:asciiTheme="minorHAnsi" w:hAnsiTheme="minorHAnsi" w:cstheme="minorBidi"/>
                <w:lang w:val="es-ES_tradnl" w:eastAsia="en-US"/>
              </w:rPr>
              <w:t>Información</w:t>
            </w:r>
            <w:r w:rsidR="00B16200" w:rsidRPr="00850263">
              <w:rPr>
                <w:rFonts w:asciiTheme="minorHAnsi" w:hAnsiTheme="minorHAnsi" w:cstheme="minorBidi"/>
                <w:lang w:val="es-ES_tradnl" w:eastAsia="en-US"/>
              </w:rPr>
              <w:t xml:space="preserve"> se ponen de relieve los nexos existentes con la </w:t>
            </w:r>
            <w:r w:rsidR="007D2B93" w:rsidRPr="00850263">
              <w:rPr>
                <w:rFonts w:asciiTheme="minorHAnsi" w:hAnsiTheme="minorHAnsi" w:cstheme="minorBidi"/>
                <w:lang w:val="es-ES_tradnl" w:eastAsia="en-US"/>
              </w:rPr>
              <w:t>documentación</w:t>
            </w:r>
            <w:r w:rsidR="00B16200" w:rsidRPr="00850263">
              <w:rPr>
                <w:rFonts w:asciiTheme="minorHAnsi" w:hAnsiTheme="minorHAnsi" w:cstheme="minorBidi"/>
                <w:lang w:val="es-ES_tradnl" w:eastAsia="en-US"/>
              </w:rPr>
              <w:t xml:space="preserve"> de Ramsar, ampliando </w:t>
            </w:r>
            <w:r w:rsidR="007D2B93" w:rsidRPr="00850263">
              <w:rPr>
                <w:rFonts w:asciiTheme="minorHAnsi" w:hAnsiTheme="minorHAnsi" w:cstheme="minorBidi"/>
                <w:lang w:val="es-ES_tradnl" w:eastAsia="en-US"/>
              </w:rPr>
              <w:t xml:space="preserve">así </w:t>
            </w:r>
            <w:r w:rsidR="00B16200" w:rsidRPr="00850263">
              <w:rPr>
                <w:rFonts w:asciiTheme="minorHAnsi" w:hAnsiTheme="minorHAnsi" w:cstheme="minorBidi"/>
                <w:lang w:val="es-ES_tradnl" w:eastAsia="en-US"/>
              </w:rPr>
              <w:t>las</w:t>
            </w:r>
            <w:r w:rsidR="00B16200" w:rsidRPr="00850263">
              <w:rPr>
                <w:rFonts w:asciiTheme="minorHAnsi" w:hAnsiTheme="minorHAnsi"/>
                <w:lang w:val="es-ES_tradnl"/>
              </w:rPr>
              <w:t xml:space="preserve"> </w:t>
            </w:r>
            <w:r w:rsidR="00B16200" w:rsidRPr="00850263">
              <w:rPr>
                <w:rFonts w:asciiTheme="minorHAnsi" w:hAnsiTheme="minorHAnsi" w:cstheme="minorBidi"/>
                <w:lang w:val="es-ES_tradnl" w:eastAsia="en-US"/>
              </w:rPr>
              <w:t xml:space="preserve">orientaciones actuales sobre </w:t>
            </w:r>
            <w:r w:rsidR="007D2B93" w:rsidRPr="00850263">
              <w:rPr>
                <w:rFonts w:asciiTheme="minorHAnsi" w:hAnsiTheme="minorHAnsi" w:cstheme="minorBidi"/>
                <w:lang w:val="es-ES_tradnl" w:eastAsia="en-US"/>
              </w:rPr>
              <w:t>restauración</w:t>
            </w:r>
            <w:r w:rsidR="00B16200" w:rsidRPr="00850263">
              <w:rPr>
                <w:rFonts w:asciiTheme="minorHAnsi" w:hAnsiTheme="minorHAnsi" w:cstheme="minorBidi"/>
                <w:lang w:val="es-ES_tradnl" w:eastAsia="en-US"/>
              </w:rPr>
              <w:t xml:space="preserve"> de humedales, y en la </w:t>
            </w:r>
            <w:r w:rsidR="007D2B93" w:rsidRPr="00850263">
              <w:rPr>
                <w:rFonts w:asciiTheme="minorHAnsi" w:hAnsiTheme="minorHAnsi" w:cstheme="minorBidi"/>
                <w:lang w:val="es-ES_tradnl" w:eastAsia="en-US"/>
              </w:rPr>
              <w:t>última</w:t>
            </w:r>
            <w:r w:rsidR="00B16200" w:rsidRPr="00850263">
              <w:rPr>
                <w:rFonts w:asciiTheme="minorHAnsi" w:hAnsiTheme="minorHAnsi" w:cstheme="minorBidi"/>
                <w:lang w:val="es-ES_tradnl" w:eastAsia="en-US"/>
              </w:rPr>
              <w:t xml:space="preserve"> </w:t>
            </w:r>
            <w:r w:rsidR="007D2B93" w:rsidRPr="00850263">
              <w:rPr>
                <w:rFonts w:asciiTheme="minorHAnsi" w:hAnsiTheme="minorHAnsi" w:cstheme="minorBidi"/>
                <w:lang w:val="es-ES_tradnl" w:eastAsia="en-US"/>
              </w:rPr>
              <w:t>sección</w:t>
            </w:r>
            <w:r w:rsidR="00B16200" w:rsidRPr="00850263">
              <w:rPr>
                <w:rFonts w:asciiTheme="minorHAnsi" w:hAnsiTheme="minorHAnsi" w:cstheme="minorBidi"/>
                <w:lang w:val="es-ES_tradnl" w:eastAsia="en-US"/>
              </w:rPr>
              <w:t xml:space="preserve"> se hace referencia a otros ejemplos de documentos disponibles al </w:t>
            </w:r>
            <w:r w:rsidR="00DC3849" w:rsidRPr="00850263">
              <w:rPr>
                <w:rFonts w:asciiTheme="minorHAnsi" w:hAnsiTheme="minorHAnsi" w:cstheme="minorBidi"/>
                <w:lang w:val="es-ES_tradnl" w:eastAsia="en-US"/>
              </w:rPr>
              <w:t>público.</w:t>
            </w:r>
            <w:r w:rsidR="00C34F34" w:rsidRPr="00850263">
              <w:rPr>
                <w:rFonts w:asciiTheme="minorHAnsi" w:hAnsiTheme="minorHAnsi" w:cstheme="minorBidi"/>
                <w:lang w:val="es-ES_tradnl" w:eastAsia="en-US"/>
              </w:rPr>
              <w:t xml:space="preserve"> . . .”</w:t>
            </w:r>
          </w:p>
        </w:tc>
      </w:tr>
      <w:tr w:rsidR="002D3D8F" w:rsidRPr="00DC3849" w14:paraId="2BB51DA7"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0B631BB8" w14:textId="77777777" w:rsidR="002D3D8F" w:rsidRPr="007B2BD8" w:rsidRDefault="003A1510" w:rsidP="00B5352E">
            <w:pPr>
              <w:spacing w:after="40"/>
              <w:rPr>
                <w:sz w:val="20"/>
                <w:szCs w:val="20"/>
              </w:rPr>
            </w:pPr>
            <w:hyperlink r:id="rId190" w:history="1">
              <w:r w:rsidR="002D3D8F" w:rsidRPr="007B2BD8">
                <w:rPr>
                  <w:rStyle w:val="Hyperlink"/>
                  <w:sz w:val="20"/>
                  <w:szCs w:val="20"/>
                </w:rPr>
                <w:t>STRP Briefing Note No. 5: Evaluating the risk to Ramsar Sites from climate change induced sea level rise</w:t>
              </w:r>
            </w:hyperlink>
          </w:p>
        </w:tc>
        <w:tc>
          <w:tcPr>
            <w:tcW w:w="2170" w:type="dxa"/>
          </w:tcPr>
          <w:p w14:paraId="742B2726" w14:textId="6CA3D23E" w:rsidR="002D3D8F" w:rsidRPr="00850263" w:rsidRDefault="002104F3" w:rsidP="00B5352E">
            <w:pPr>
              <w:rPr>
                <w:rFonts w:cs="Arial"/>
                <w:sz w:val="20"/>
                <w:szCs w:val="20"/>
                <w:lang w:val="es-ES_tradnl"/>
              </w:rPr>
            </w:pPr>
            <w:r w:rsidRPr="00850263">
              <w:rPr>
                <w:rFonts w:cs="Arial"/>
                <w:sz w:val="20"/>
                <w:szCs w:val="20"/>
                <w:lang w:val="es-ES_tradnl"/>
              </w:rPr>
              <w:t>Científicas</w:t>
            </w:r>
            <w:r w:rsidR="00D71313" w:rsidRPr="00850263">
              <w:rPr>
                <w:rFonts w:cs="Arial"/>
                <w:sz w:val="20"/>
                <w:szCs w:val="20"/>
                <w:lang w:val="es-ES_tradnl"/>
              </w:rPr>
              <w:t>/</w:t>
            </w:r>
            <w:r w:rsidRPr="00850263">
              <w:rPr>
                <w:rFonts w:cs="Arial"/>
                <w:sz w:val="20"/>
                <w:szCs w:val="20"/>
                <w:lang w:val="es-ES_tradnl"/>
              </w:rPr>
              <w:t>Técnicas</w:t>
            </w:r>
            <w:r w:rsidR="002D3D8F" w:rsidRPr="00850263">
              <w:rPr>
                <w:rFonts w:cs="Arial"/>
                <w:sz w:val="20"/>
                <w:szCs w:val="20"/>
                <w:lang w:val="es-ES_tradnl"/>
              </w:rPr>
              <w:t xml:space="preserve"> </w:t>
            </w:r>
          </w:p>
        </w:tc>
        <w:tc>
          <w:tcPr>
            <w:tcW w:w="2519" w:type="dxa"/>
          </w:tcPr>
          <w:p w14:paraId="3689DDAF" w14:textId="78185BEF" w:rsidR="002D3D8F" w:rsidRPr="00850263" w:rsidRDefault="00D40245" w:rsidP="00B5352E">
            <w:pPr>
              <w:rPr>
                <w:rFonts w:cs="Arial"/>
                <w:sz w:val="20"/>
                <w:szCs w:val="20"/>
                <w:lang w:val="es-ES_tradnl"/>
              </w:rPr>
            </w:pPr>
            <w:r w:rsidRPr="00850263">
              <w:rPr>
                <w:rFonts w:cs="Arial"/>
                <w:sz w:val="20"/>
                <w:szCs w:val="20"/>
                <w:lang w:val="es-ES_tradnl"/>
              </w:rPr>
              <w:t>Científicos</w:t>
            </w:r>
            <w:r w:rsidR="00D71313" w:rsidRPr="00850263">
              <w:rPr>
                <w:rFonts w:cs="Arial"/>
                <w:sz w:val="20"/>
                <w:szCs w:val="20"/>
                <w:lang w:val="es-ES_tradnl"/>
              </w:rPr>
              <w:t>/</w:t>
            </w:r>
            <w:r w:rsidR="00457C3D" w:rsidRPr="00850263">
              <w:rPr>
                <w:rFonts w:cs="Arial"/>
                <w:sz w:val="20"/>
                <w:szCs w:val="20"/>
                <w:lang w:val="es-ES_tradnl"/>
              </w:rPr>
              <w:t>Profesionales</w:t>
            </w:r>
          </w:p>
        </w:tc>
        <w:tc>
          <w:tcPr>
            <w:tcW w:w="1259" w:type="dxa"/>
          </w:tcPr>
          <w:p w14:paraId="620A463C" w14:textId="77777777" w:rsidR="002D3D8F" w:rsidRPr="00850263" w:rsidRDefault="002D3D8F" w:rsidP="00B5352E">
            <w:pPr>
              <w:rPr>
                <w:rFonts w:cs="Arial"/>
                <w:sz w:val="20"/>
                <w:szCs w:val="20"/>
                <w:lang w:val="es-ES_tradnl"/>
              </w:rPr>
            </w:pPr>
          </w:p>
        </w:tc>
        <w:tc>
          <w:tcPr>
            <w:tcW w:w="1281" w:type="dxa"/>
          </w:tcPr>
          <w:p w14:paraId="3F354676" w14:textId="760F7478" w:rsidR="002D3D8F" w:rsidRPr="00850263" w:rsidRDefault="00400C88" w:rsidP="00B5352E">
            <w:pPr>
              <w:spacing w:after="40"/>
              <w:rPr>
                <w:sz w:val="20"/>
                <w:szCs w:val="20"/>
                <w:lang w:val="es-ES_tradnl"/>
              </w:rPr>
            </w:pPr>
            <w:r w:rsidRPr="00850263">
              <w:rPr>
                <w:sz w:val="20"/>
                <w:szCs w:val="20"/>
                <w:lang w:val="es-ES_tradnl"/>
              </w:rPr>
              <w:t>I</w:t>
            </w:r>
          </w:p>
        </w:tc>
        <w:tc>
          <w:tcPr>
            <w:tcW w:w="5324" w:type="dxa"/>
          </w:tcPr>
          <w:p w14:paraId="79DCEE76" w14:textId="08E89CAB" w:rsidR="001579FA" w:rsidRPr="00850263" w:rsidRDefault="00C02111" w:rsidP="003965D8">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9775CD" w:rsidRPr="00850263">
              <w:rPr>
                <w:sz w:val="20"/>
                <w:szCs w:val="20"/>
                <w:lang w:val="es-ES_tradnl"/>
              </w:rPr>
              <w:t xml:space="preserve">Esta nota informativa y </w:t>
            </w:r>
            <w:r w:rsidR="00062EAD" w:rsidRPr="00850263">
              <w:rPr>
                <w:sz w:val="20"/>
                <w:szCs w:val="20"/>
                <w:lang w:val="es-ES_tradnl"/>
              </w:rPr>
              <w:t xml:space="preserve">el servicio de cartografía web y los conjuntos de datos que la acompañan, elaborados por el </w:t>
            </w:r>
            <w:r w:rsidR="00C34F34" w:rsidRPr="00850263">
              <w:rPr>
                <w:i/>
                <w:sz w:val="20"/>
                <w:szCs w:val="20"/>
                <w:lang w:val="es-ES_tradnl"/>
              </w:rPr>
              <w:t xml:space="preserve">Center for International </w:t>
            </w:r>
            <w:proofErr w:type="spellStart"/>
            <w:r w:rsidR="00C34F34" w:rsidRPr="00850263">
              <w:rPr>
                <w:i/>
                <w:sz w:val="20"/>
                <w:szCs w:val="20"/>
                <w:lang w:val="es-ES_tradnl"/>
              </w:rPr>
              <w:t>Earth</w:t>
            </w:r>
            <w:proofErr w:type="spellEnd"/>
            <w:r w:rsidR="00C34F34" w:rsidRPr="00850263">
              <w:rPr>
                <w:i/>
                <w:sz w:val="20"/>
                <w:szCs w:val="20"/>
                <w:lang w:val="es-ES_tradnl"/>
              </w:rPr>
              <w:t xml:space="preserve"> </w:t>
            </w:r>
            <w:proofErr w:type="spellStart"/>
            <w:r w:rsidR="00C34F34" w:rsidRPr="00850263">
              <w:rPr>
                <w:i/>
                <w:sz w:val="20"/>
                <w:szCs w:val="20"/>
                <w:lang w:val="es-ES_tradnl"/>
              </w:rPr>
              <w:t>Science</w:t>
            </w:r>
            <w:proofErr w:type="spellEnd"/>
            <w:r w:rsidR="00C34F34" w:rsidRPr="00850263">
              <w:rPr>
                <w:i/>
                <w:sz w:val="20"/>
                <w:szCs w:val="20"/>
                <w:lang w:val="es-ES_tradnl"/>
              </w:rPr>
              <w:t xml:space="preserve"> </w:t>
            </w:r>
            <w:proofErr w:type="spellStart"/>
            <w:r w:rsidR="00C34F34" w:rsidRPr="00850263">
              <w:rPr>
                <w:i/>
                <w:sz w:val="20"/>
                <w:szCs w:val="20"/>
                <w:lang w:val="es-ES_tradnl"/>
              </w:rPr>
              <w:t>Information</w:t>
            </w:r>
            <w:proofErr w:type="spellEnd"/>
            <w:r w:rsidR="00C34F34" w:rsidRPr="00850263">
              <w:rPr>
                <w:i/>
                <w:sz w:val="20"/>
                <w:szCs w:val="20"/>
                <w:lang w:val="es-ES_tradnl"/>
              </w:rPr>
              <w:t xml:space="preserve"> Network</w:t>
            </w:r>
            <w:r w:rsidR="00C34F34" w:rsidRPr="00850263">
              <w:rPr>
                <w:sz w:val="20"/>
                <w:szCs w:val="20"/>
                <w:lang w:val="es-ES_tradnl"/>
              </w:rPr>
              <w:t xml:space="preserve"> (CIESIN) </w:t>
            </w:r>
            <w:r w:rsidR="00062EAD" w:rsidRPr="00850263">
              <w:rPr>
                <w:sz w:val="20"/>
                <w:szCs w:val="20"/>
                <w:lang w:val="es-ES_tradnl"/>
              </w:rPr>
              <w:t xml:space="preserve">de la </w:t>
            </w:r>
            <w:r w:rsidR="007D2B93" w:rsidRPr="00850263">
              <w:rPr>
                <w:sz w:val="20"/>
                <w:szCs w:val="20"/>
                <w:lang w:val="es-ES_tradnl"/>
              </w:rPr>
              <w:t>Universidad</w:t>
            </w:r>
            <w:r w:rsidR="00062EAD" w:rsidRPr="00850263">
              <w:rPr>
                <w:sz w:val="20"/>
                <w:szCs w:val="20"/>
                <w:lang w:val="es-ES_tradnl"/>
              </w:rPr>
              <w:t xml:space="preserve"> de </w:t>
            </w:r>
            <w:r w:rsidR="00C34F34" w:rsidRPr="00850263">
              <w:rPr>
                <w:sz w:val="20"/>
                <w:szCs w:val="20"/>
                <w:lang w:val="es-ES_tradnl"/>
              </w:rPr>
              <w:t>Columbia</w:t>
            </w:r>
            <w:r w:rsidR="00062EAD" w:rsidRPr="00850263">
              <w:rPr>
                <w:sz w:val="20"/>
                <w:szCs w:val="20"/>
                <w:lang w:val="es-ES_tradnl"/>
              </w:rPr>
              <w:t>, proporcionan una evaluación preliminar del riesgo asociado al aumento del nivel del mar debido al cambio climático para los humedales costeros designados como Humedales de Importancia Internacional (sitios Ramsar) en el marco de la Convención de Ramsar sobre los Humedales</w:t>
            </w:r>
            <w:r w:rsidR="00DC3849">
              <w:rPr>
                <w:sz w:val="20"/>
                <w:szCs w:val="20"/>
                <w:lang w:val="es-ES_tradnl"/>
              </w:rPr>
              <w:t xml:space="preserve">. </w:t>
            </w:r>
            <w:r w:rsidR="00062EAD" w:rsidRPr="00850263">
              <w:rPr>
                <w:sz w:val="20"/>
                <w:szCs w:val="20"/>
                <w:lang w:val="es-ES_tradnl"/>
              </w:rPr>
              <w:t xml:space="preserve">Este informe </w:t>
            </w:r>
            <w:r w:rsidR="003965D8" w:rsidRPr="00850263">
              <w:rPr>
                <w:sz w:val="20"/>
                <w:szCs w:val="20"/>
                <w:lang w:val="es-ES_tradnl"/>
              </w:rPr>
              <w:t>constituye</w:t>
            </w:r>
            <w:r w:rsidR="00062EAD" w:rsidRPr="00850263">
              <w:rPr>
                <w:sz w:val="20"/>
                <w:szCs w:val="20"/>
                <w:lang w:val="es-ES_tradnl"/>
              </w:rPr>
              <w:t xml:space="preserve"> una </w:t>
            </w:r>
            <w:r w:rsidR="007D2B93" w:rsidRPr="00850263">
              <w:rPr>
                <w:sz w:val="20"/>
                <w:szCs w:val="20"/>
                <w:lang w:val="es-ES_tradnl"/>
              </w:rPr>
              <w:t>evaluación</w:t>
            </w:r>
            <w:r w:rsidR="00062EAD" w:rsidRPr="00850263">
              <w:rPr>
                <w:sz w:val="20"/>
                <w:szCs w:val="20"/>
                <w:lang w:val="es-ES_tradnl"/>
              </w:rPr>
              <w:t xml:space="preserve"> de riesgo de primer orden</w:t>
            </w:r>
            <w:r w:rsidR="00C34F34" w:rsidRPr="00850263">
              <w:rPr>
                <w:sz w:val="20"/>
                <w:szCs w:val="20"/>
                <w:lang w:val="es-ES_tradnl"/>
              </w:rPr>
              <w:t>.”</w:t>
            </w:r>
          </w:p>
        </w:tc>
      </w:tr>
      <w:tr w:rsidR="002D3D8F" w:rsidRPr="00DC3849" w14:paraId="3A2FC65E"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E3F6203" w14:textId="5A3CF93D" w:rsidR="002D3D8F" w:rsidRPr="007B2BD8" w:rsidRDefault="003A1510" w:rsidP="00B5352E">
            <w:pPr>
              <w:spacing w:after="40"/>
              <w:rPr>
                <w:sz w:val="20"/>
                <w:szCs w:val="20"/>
              </w:rPr>
            </w:pPr>
            <w:hyperlink r:id="rId191" w:history="1">
              <w:r w:rsidR="003965D8" w:rsidRPr="007B2BD8">
                <w:rPr>
                  <w:rStyle w:val="Hyperlink"/>
                  <w:sz w:val="20"/>
                  <w:szCs w:val="20"/>
                </w:rPr>
                <w:t>Ramsar Technical Report No. 5: A Framework for assessing the vulnerability of wetlands to climate change</w:t>
              </w:r>
            </w:hyperlink>
          </w:p>
        </w:tc>
        <w:tc>
          <w:tcPr>
            <w:tcW w:w="2170" w:type="dxa"/>
          </w:tcPr>
          <w:p w14:paraId="409FFED5" w14:textId="30DC7C72" w:rsidR="002D3D8F" w:rsidRPr="00850263" w:rsidRDefault="002104F3" w:rsidP="00B5352E">
            <w:pPr>
              <w:rPr>
                <w:rFonts w:cs="Arial"/>
                <w:sz w:val="20"/>
                <w:szCs w:val="20"/>
                <w:lang w:val="es-ES_tradnl"/>
              </w:rPr>
            </w:pPr>
            <w:r w:rsidRPr="00850263">
              <w:rPr>
                <w:rFonts w:cs="Arial"/>
                <w:sz w:val="20"/>
                <w:szCs w:val="20"/>
                <w:lang w:val="es-ES_tradnl"/>
              </w:rPr>
              <w:t>Técnicas</w:t>
            </w:r>
            <w:r w:rsidR="002D3D8F" w:rsidRPr="00850263">
              <w:rPr>
                <w:rFonts w:cs="Arial"/>
                <w:sz w:val="20"/>
                <w:szCs w:val="20"/>
                <w:lang w:val="es-ES_tradnl"/>
              </w:rPr>
              <w:t xml:space="preserve"> </w:t>
            </w:r>
          </w:p>
        </w:tc>
        <w:tc>
          <w:tcPr>
            <w:tcW w:w="2519" w:type="dxa"/>
          </w:tcPr>
          <w:p w14:paraId="550000E0" w14:textId="0AC9BB13" w:rsidR="002D3D8F" w:rsidRPr="00850263" w:rsidRDefault="00457C3D" w:rsidP="00B5352E">
            <w:pPr>
              <w:rPr>
                <w:rFonts w:cs="Arial"/>
                <w:sz w:val="20"/>
                <w:szCs w:val="20"/>
                <w:lang w:val="es-ES_tradnl"/>
              </w:rPr>
            </w:pPr>
            <w:r w:rsidRPr="00850263">
              <w:rPr>
                <w:rFonts w:cs="Arial"/>
                <w:sz w:val="20"/>
                <w:szCs w:val="20"/>
                <w:lang w:val="es-ES_tradnl"/>
              </w:rPr>
              <w:t>Profesionales</w:t>
            </w:r>
          </w:p>
        </w:tc>
        <w:tc>
          <w:tcPr>
            <w:tcW w:w="1259" w:type="dxa"/>
          </w:tcPr>
          <w:p w14:paraId="7C2E86DC" w14:textId="77777777" w:rsidR="002D3D8F" w:rsidRPr="00850263" w:rsidRDefault="002D3D8F" w:rsidP="00B5352E">
            <w:pPr>
              <w:rPr>
                <w:rFonts w:cs="Arial"/>
                <w:sz w:val="20"/>
                <w:szCs w:val="20"/>
                <w:lang w:val="es-ES_tradnl"/>
              </w:rPr>
            </w:pPr>
          </w:p>
        </w:tc>
        <w:tc>
          <w:tcPr>
            <w:tcW w:w="1281" w:type="dxa"/>
          </w:tcPr>
          <w:p w14:paraId="1FF89EEF" w14:textId="0B53D24B" w:rsidR="002D3D8F" w:rsidRPr="00850263" w:rsidRDefault="00400C88" w:rsidP="00B5352E">
            <w:pPr>
              <w:spacing w:after="40"/>
              <w:rPr>
                <w:sz w:val="20"/>
                <w:szCs w:val="20"/>
                <w:lang w:val="es-ES_tradnl"/>
              </w:rPr>
            </w:pPr>
            <w:r w:rsidRPr="00850263">
              <w:rPr>
                <w:sz w:val="20"/>
                <w:szCs w:val="20"/>
                <w:lang w:val="es-ES_tradnl"/>
              </w:rPr>
              <w:t>I</w:t>
            </w:r>
          </w:p>
        </w:tc>
        <w:tc>
          <w:tcPr>
            <w:tcW w:w="5324" w:type="dxa"/>
          </w:tcPr>
          <w:p w14:paraId="1FF5F7CA" w14:textId="6747B1F0" w:rsidR="001579FA" w:rsidRPr="00850263" w:rsidRDefault="00C02111" w:rsidP="003965D8">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05345E" w:rsidRPr="00850263">
              <w:rPr>
                <w:sz w:val="20"/>
                <w:szCs w:val="20"/>
                <w:lang w:val="es-ES_tradnl"/>
              </w:rPr>
              <w:t>Este informe presenta un marco para determinar la vulnerabilidad biofísica de los humedales al cambio climático</w:t>
            </w:r>
            <w:r w:rsidR="00DC3849">
              <w:rPr>
                <w:sz w:val="20"/>
                <w:szCs w:val="20"/>
                <w:lang w:val="es-ES_tradnl"/>
              </w:rPr>
              <w:t>. </w:t>
            </w:r>
            <w:r w:rsidR="0005345E" w:rsidRPr="00850263">
              <w:rPr>
                <w:sz w:val="20"/>
                <w:szCs w:val="20"/>
                <w:lang w:val="es-ES_tradnl"/>
              </w:rPr>
              <w:t xml:space="preserve">Incluye el concepto anexo de vulnerabilidad social, que se suele utilizar para describir el conjunto de factores socioeconómicos que determinan la capacidad de </w:t>
            </w:r>
            <w:r w:rsidR="00DC7300" w:rsidRPr="00850263">
              <w:rPr>
                <w:sz w:val="20"/>
                <w:szCs w:val="20"/>
                <w:lang w:val="es-ES_tradnl"/>
              </w:rPr>
              <w:t>las personas de afrontar el estrés o el cambio, aunque no lo trata en detalle</w:t>
            </w:r>
            <w:r w:rsidR="00DC3849">
              <w:rPr>
                <w:sz w:val="20"/>
                <w:szCs w:val="20"/>
                <w:lang w:val="es-ES_tradnl"/>
              </w:rPr>
              <w:t>.</w:t>
            </w:r>
            <w:r w:rsidR="00C34F34" w:rsidRPr="00850263">
              <w:rPr>
                <w:sz w:val="20"/>
                <w:szCs w:val="20"/>
                <w:lang w:val="es-ES_tradnl"/>
              </w:rPr>
              <w:t xml:space="preserve"> </w:t>
            </w:r>
            <w:r w:rsidR="00DC7300" w:rsidRPr="00850263">
              <w:rPr>
                <w:sz w:val="20"/>
                <w:szCs w:val="20"/>
                <w:lang w:val="es-ES_tradnl"/>
              </w:rPr>
              <w:t xml:space="preserve">Los conceptos y la </w:t>
            </w:r>
            <w:r w:rsidR="007D2B93" w:rsidRPr="00850263">
              <w:rPr>
                <w:sz w:val="20"/>
                <w:szCs w:val="20"/>
                <w:lang w:val="es-ES_tradnl"/>
              </w:rPr>
              <w:t>información</w:t>
            </w:r>
            <w:r w:rsidR="00DC7300" w:rsidRPr="00850263">
              <w:rPr>
                <w:sz w:val="20"/>
                <w:szCs w:val="20"/>
                <w:lang w:val="es-ES_tradnl"/>
              </w:rPr>
              <w:t xml:space="preserve"> específica necesaria para determinar la vulnerabilidad de un humedal al cambio climático (y </w:t>
            </w:r>
            <w:r w:rsidR="003965D8" w:rsidRPr="00850263">
              <w:rPr>
                <w:sz w:val="20"/>
                <w:szCs w:val="20"/>
                <w:lang w:val="es-ES_tradnl"/>
              </w:rPr>
              <w:t xml:space="preserve">a </w:t>
            </w:r>
            <w:r w:rsidR="00DC7300" w:rsidRPr="00850263">
              <w:rPr>
                <w:sz w:val="20"/>
                <w:szCs w:val="20"/>
                <w:lang w:val="es-ES_tradnl"/>
              </w:rPr>
              <w:t xml:space="preserve">otras presiones) se presenta en un marco que se puede utilizar para realizar evaluaciones cuantitativas y cualitativas </w:t>
            </w:r>
            <w:r w:rsidR="003965D8" w:rsidRPr="00850263">
              <w:rPr>
                <w:sz w:val="20"/>
                <w:szCs w:val="20"/>
                <w:lang w:val="es-ES_tradnl"/>
              </w:rPr>
              <w:t>para</w:t>
            </w:r>
            <w:r w:rsidR="00DC7300" w:rsidRPr="00850263">
              <w:rPr>
                <w:sz w:val="20"/>
                <w:szCs w:val="20"/>
                <w:lang w:val="es-ES_tradnl"/>
              </w:rPr>
              <w:t xml:space="preserve"> las que el usuario debe determinar la </w:t>
            </w:r>
            <w:r w:rsidR="00DC7300" w:rsidRPr="00850263">
              <w:rPr>
                <w:sz w:val="20"/>
                <w:szCs w:val="20"/>
                <w:lang w:val="es-ES_tradnl"/>
              </w:rPr>
              <w:lastRenderedPageBreak/>
              <w:t xml:space="preserve">cantidad de </w:t>
            </w:r>
            <w:r w:rsidR="007D2B93" w:rsidRPr="00850263">
              <w:rPr>
                <w:sz w:val="20"/>
                <w:szCs w:val="20"/>
                <w:lang w:val="es-ES_tradnl"/>
              </w:rPr>
              <w:t>información</w:t>
            </w:r>
            <w:r w:rsidR="00DC7300" w:rsidRPr="00850263">
              <w:rPr>
                <w:sz w:val="20"/>
                <w:szCs w:val="20"/>
                <w:lang w:val="es-ES_tradnl"/>
              </w:rPr>
              <w:t xml:space="preserve"> concreta necesaria </w:t>
            </w:r>
            <w:r w:rsidR="003965D8" w:rsidRPr="00850263">
              <w:rPr>
                <w:sz w:val="20"/>
                <w:szCs w:val="20"/>
                <w:lang w:val="es-ES_tradnl"/>
              </w:rPr>
              <w:t>en</w:t>
            </w:r>
            <w:r w:rsidR="00DC7300" w:rsidRPr="00850263">
              <w:rPr>
                <w:sz w:val="20"/>
                <w:szCs w:val="20"/>
                <w:lang w:val="es-ES_tradnl"/>
              </w:rPr>
              <w:t xml:space="preserve"> distintas </w:t>
            </w:r>
            <w:r w:rsidR="007D2B93" w:rsidRPr="00850263">
              <w:rPr>
                <w:sz w:val="20"/>
                <w:szCs w:val="20"/>
                <w:lang w:val="es-ES_tradnl"/>
              </w:rPr>
              <w:t>situaciones</w:t>
            </w:r>
            <w:r w:rsidR="00DC7300" w:rsidRPr="00850263">
              <w:rPr>
                <w:sz w:val="20"/>
                <w:szCs w:val="20"/>
                <w:lang w:val="es-ES_tradnl"/>
              </w:rPr>
              <w:t xml:space="preserve"> </w:t>
            </w:r>
            <w:r w:rsidR="007D2B93" w:rsidRPr="00850263">
              <w:rPr>
                <w:sz w:val="20"/>
                <w:szCs w:val="20"/>
                <w:lang w:val="es-ES_tradnl"/>
              </w:rPr>
              <w:t>biofísicas</w:t>
            </w:r>
            <w:r w:rsidR="00DC7300" w:rsidRPr="00850263">
              <w:rPr>
                <w:sz w:val="20"/>
                <w:szCs w:val="20"/>
                <w:lang w:val="es-ES_tradnl"/>
              </w:rPr>
              <w:t xml:space="preserve"> y sociales</w:t>
            </w:r>
            <w:r w:rsidR="00C34F34" w:rsidRPr="00850263">
              <w:rPr>
                <w:sz w:val="20"/>
                <w:szCs w:val="20"/>
                <w:lang w:val="es-ES_tradnl"/>
              </w:rPr>
              <w:t>.”</w:t>
            </w:r>
          </w:p>
        </w:tc>
      </w:tr>
      <w:tr w:rsidR="000B52F9" w:rsidRPr="00850263" w14:paraId="45EF32DF" w14:textId="77777777" w:rsidTr="005F520D">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2F2F2" w:themeFill="background1" w:themeFillShade="F2"/>
          </w:tcPr>
          <w:p w14:paraId="611A3850" w14:textId="38ADD43E" w:rsidR="000B52F9" w:rsidRPr="00850263" w:rsidRDefault="00CF3A22" w:rsidP="003207C6">
            <w:pPr>
              <w:spacing w:after="40"/>
              <w:jc w:val="center"/>
              <w:rPr>
                <w:b/>
                <w:sz w:val="20"/>
                <w:szCs w:val="20"/>
                <w:lang w:val="es-ES_tradnl"/>
              </w:rPr>
            </w:pPr>
            <w:r w:rsidRPr="00850263">
              <w:rPr>
                <w:b/>
                <w:sz w:val="20"/>
                <w:szCs w:val="20"/>
                <w:lang w:val="es-ES_tradnl"/>
              </w:rPr>
              <w:lastRenderedPageBreak/>
              <w:t>Otras orientaciones</w:t>
            </w:r>
          </w:p>
        </w:tc>
      </w:tr>
      <w:tr w:rsidR="005F520D" w:rsidRPr="00850263" w14:paraId="20265B9B" w14:textId="77777777" w:rsidTr="000C2E20">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55D9D0A6" w14:textId="756CFD28" w:rsidR="005F520D" w:rsidRPr="00850263" w:rsidRDefault="00CF3A22" w:rsidP="00CF3A22">
            <w:pPr>
              <w:spacing w:after="40"/>
              <w:rPr>
                <w:b/>
                <w:sz w:val="20"/>
                <w:szCs w:val="20"/>
                <w:lang w:val="es-ES_tradnl"/>
              </w:rPr>
            </w:pPr>
            <w:r w:rsidRPr="00850263">
              <w:rPr>
                <w:b/>
                <w:sz w:val="20"/>
                <w:szCs w:val="20"/>
                <w:lang w:val="es-ES_tradnl"/>
              </w:rPr>
              <w:t>Actualización de 2016-2019</w:t>
            </w:r>
          </w:p>
        </w:tc>
      </w:tr>
      <w:tr w:rsidR="000B52F9" w:rsidRPr="00DC3849" w14:paraId="45942F34"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C4B1C00" w14:textId="328720BE" w:rsidR="000B52F9" w:rsidRPr="007B2BD8" w:rsidRDefault="003A1510" w:rsidP="00B5352E">
            <w:pPr>
              <w:spacing w:after="40"/>
            </w:pPr>
            <w:hyperlink r:id="rId192" w:history="1">
              <w:r w:rsidR="000B52F9" w:rsidRPr="007B2BD8">
                <w:rPr>
                  <w:rStyle w:val="Hyperlink"/>
                  <w:sz w:val="20"/>
                  <w:szCs w:val="20"/>
                </w:rPr>
                <w:t>Briefing Note: 30 Good Reasons to Safeguard Peatlands!</w:t>
              </w:r>
            </w:hyperlink>
          </w:p>
        </w:tc>
        <w:tc>
          <w:tcPr>
            <w:tcW w:w="2170" w:type="dxa"/>
          </w:tcPr>
          <w:p w14:paraId="687E13A0" w14:textId="77777777" w:rsidR="000B52F9" w:rsidRPr="007B2BD8" w:rsidRDefault="000B52F9" w:rsidP="00B5352E">
            <w:pPr>
              <w:rPr>
                <w:rFonts w:cs="Arial"/>
                <w:sz w:val="20"/>
                <w:szCs w:val="20"/>
              </w:rPr>
            </w:pPr>
          </w:p>
        </w:tc>
        <w:tc>
          <w:tcPr>
            <w:tcW w:w="2519" w:type="dxa"/>
          </w:tcPr>
          <w:p w14:paraId="47C3C30E" w14:textId="77777777" w:rsidR="000B52F9" w:rsidRPr="007B2BD8" w:rsidRDefault="000B52F9" w:rsidP="00B5352E">
            <w:pPr>
              <w:rPr>
                <w:rFonts w:cs="Arial"/>
                <w:sz w:val="20"/>
                <w:szCs w:val="20"/>
              </w:rPr>
            </w:pPr>
          </w:p>
        </w:tc>
        <w:tc>
          <w:tcPr>
            <w:tcW w:w="1259" w:type="dxa"/>
          </w:tcPr>
          <w:p w14:paraId="3C1ED970" w14:textId="77777777" w:rsidR="000B52F9" w:rsidRPr="007B2BD8" w:rsidRDefault="000B52F9" w:rsidP="00B5352E">
            <w:pPr>
              <w:rPr>
                <w:rFonts w:cs="Arial"/>
                <w:sz w:val="20"/>
                <w:szCs w:val="20"/>
              </w:rPr>
            </w:pPr>
          </w:p>
        </w:tc>
        <w:tc>
          <w:tcPr>
            <w:tcW w:w="1281" w:type="dxa"/>
          </w:tcPr>
          <w:p w14:paraId="06886001" w14:textId="7138DA2B" w:rsidR="000B52F9" w:rsidRPr="00850263" w:rsidRDefault="00CF3A22" w:rsidP="00B5352E">
            <w:pPr>
              <w:rPr>
                <w:sz w:val="20"/>
                <w:szCs w:val="20"/>
                <w:lang w:val="es-ES_tradnl"/>
              </w:rPr>
            </w:pPr>
            <w:r w:rsidRPr="00850263">
              <w:rPr>
                <w:sz w:val="20"/>
                <w:szCs w:val="20"/>
                <w:lang w:val="es-ES_tradnl"/>
              </w:rPr>
              <w:t>I</w:t>
            </w:r>
          </w:p>
        </w:tc>
        <w:tc>
          <w:tcPr>
            <w:tcW w:w="5324" w:type="dxa"/>
          </w:tcPr>
          <w:p w14:paraId="61EB417E" w14:textId="7C956DD2" w:rsidR="000B52F9" w:rsidRPr="00DC3849" w:rsidRDefault="0098523C" w:rsidP="000B52F9">
            <w:pPr>
              <w:rPr>
                <w:sz w:val="20"/>
                <w:szCs w:val="20"/>
                <w:lang w:val="es-ES_tradnl"/>
              </w:rPr>
            </w:pPr>
            <w:r w:rsidRPr="00DC3849">
              <w:rPr>
                <w:sz w:val="20"/>
                <w:szCs w:val="20"/>
                <w:lang w:val="es-ES_tradnl"/>
              </w:rPr>
              <w:t xml:space="preserve">Agencia Federal Alemana para la Conservación de la Naturaleza, </w:t>
            </w:r>
            <w:proofErr w:type="spellStart"/>
            <w:r w:rsidR="000B52F9" w:rsidRPr="00DC3849">
              <w:rPr>
                <w:sz w:val="20"/>
                <w:szCs w:val="20"/>
                <w:lang w:val="es-ES_tradnl"/>
              </w:rPr>
              <w:t>Greifswald</w:t>
            </w:r>
            <w:proofErr w:type="spellEnd"/>
            <w:r w:rsidR="000B52F9" w:rsidRPr="00DC3849">
              <w:rPr>
                <w:sz w:val="20"/>
                <w:szCs w:val="20"/>
                <w:lang w:val="es-ES_tradnl"/>
              </w:rPr>
              <w:t xml:space="preserve"> Mire Centre</w:t>
            </w:r>
            <w:r w:rsidRPr="00DC3849">
              <w:rPr>
                <w:sz w:val="20"/>
                <w:szCs w:val="20"/>
                <w:lang w:val="es-ES_tradnl"/>
              </w:rPr>
              <w:t xml:space="preserve">, </w:t>
            </w:r>
            <w:r w:rsidR="009E24DA" w:rsidRPr="00DC3849">
              <w:rPr>
                <w:sz w:val="20"/>
                <w:szCs w:val="20"/>
                <w:lang w:val="es-ES_tradnl"/>
              </w:rPr>
              <w:t>Secretaría</w:t>
            </w:r>
            <w:r w:rsidRPr="00DC3849">
              <w:rPr>
                <w:sz w:val="20"/>
                <w:szCs w:val="20"/>
                <w:lang w:val="es-ES_tradnl"/>
              </w:rPr>
              <w:t xml:space="preserve"> de la Convenció </w:t>
            </w:r>
            <w:proofErr w:type="spellStart"/>
            <w:r w:rsidRPr="00DC3849">
              <w:rPr>
                <w:sz w:val="20"/>
                <w:szCs w:val="20"/>
                <w:lang w:val="es-ES_tradnl"/>
              </w:rPr>
              <w:t>nde</w:t>
            </w:r>
            <w:proofErr w:type="spellEnd"/>
            <w:r w:rsidRPr="00DC3849">
              <w:rPr>
                <w:sz w:val="20"/>
                <w:szCs w:val="20"/>
                <w:lang w:val="es-ES_tradnl"/>
              </w:rPr>
              <w:t xml:space="preserve"> Ramsar y Ministerio de Medio Ambiente y Alimentación de Dinamarca</w:t>
            </w:r>
          </w:p>
          <w:p w14:paraId="38D7B053" w14:textId="4AB317F7" w:rsidR="000B52F9" w:rsidRPr="00850263" w:rsidRDefault="00CF6D4E" w:rsidP="0098523C">
            <w:pPr>
              <w:spacing w:after="40"/>
              <w:rPr>
                <w:sz w:val="20"/>
                <w:szCs w:val="20"/>
                <w:lang w:val="es-ES_tradnl"/>
              </w:rPr>
            </w:pPr>
            <w:r w:rsidRPr="00850263">
              <w:rPr>
                <w:sz w:val="20"/>
                <w:szCs w:val="20"/>
                <w:u w:val="single"/>
                <w:lang w:val="es-ES_tradnl"/>
              </w:rPr>
              <w:t>Resumen:</w:t>
            </w:r>
            <w:r w:rsidR="000B52F9" w:rsidRPr="00850263">
              <w:rPr>
                <w:sz w:val="20"/>
                <w:szCs w:val="20"/>
                <w:lang w:val="es-ES_tradnl"/>
              </w:rPr>
              <w:t xml:space="preserve"> </w:t>
            </w:r>
            <w:r w:rsidR="0098523C" w:rsidRPr="00850263">
              <w:rPr>
                <w:sz w:val="20"/>
                <w:szCs w:val="20"/>
                <w:lang w:val="es-ES_tradnl"/>
              </w:rPr>
              <w:t xml:space="preserve">La Nota Informativa pone de </w:t>
            </w:r>
            <w:r w:rsidR="009E24DA" w:rsidRPr="00850263">
              <w:rPr>
                <w:sz w:val="20"/>
                <w:szCs w:val="20"/>
                <w:lang w:val="es-ES_tradnl"/>
              </w:rPr>
              <w:t>relieve</w:t>
            </w:r>
            <w:r w:rsidR="0098523C" w:rsidRPr="00850263">
              <w:rPr>
                <w:sz w:val="20"/>
                <w:szCs w:val="20"/>
                <w:lang w:val="es-ES_tradnl"/>
              </w:rPr>
              <w:t xml:space="preserve"> los resultados del taller </w:t>
            </w:r>
            <w:r w:rsidR="009E24DA" w:rsidRPr="00850263">
              <w:rPr>
                <w:sz w:val="20"/>
                <w:szCs w:val="20"/>
                <w:lang w:val="es-ES_tradnl"/>
              </w:rPr>
              <w:t>internacional</w:t>
            </w:r>
            <w:r w:rsidR="0098523C" w:rsidRPr="00850263">
              <w:rPr>
                <w:sz w:val="20"/>
                <w:szCs w:val="20"/>
                <w:lang w:val="es-ES_tradnl"/>
              </w:rPr>
              <w:t xml:space="preserve"> “</w:t>
            </w:r>
            <w:r w:rsidR="009E24DA" w:rsidRPr="00850263">
              <w:rPr>
                <w:sz w:val="20"/>
                <w:szCs w:val="20"/>
                <w:lang w:val="es-ES_tradnl"/>
              </w:rPr>
              <w:t>Conservación</w:t>
            </w:r>
            <w:r w:rsidR="0098523C" w:rsidRPr="00850263">
              <w:rPr>
                <w:sz w:val="20"/>
                <w:szCs w:val="20"/>
                <w:lang w:val="es-ES_tradnl"/>
              </w:rPr>
              <w:t xml:space="preserve"> y uso racional de las </w:t>
            </w:r>
            <w:r w:rsidR="009E24DA" w:rsidRPr="00850263">
              <w:rPr>
                <w:sz w:val="20"/>
                <w:szCs w:val="20"/>
                <w:lang w:val="es-ES_tradnl"/>
              </w:rPr>
              <w:t>turberas</w:t>
            </w:r>
            <w:r w:rsidR="0098523C" w:rsidRPr="00850263">
              <w:rPr>
                <w:sz w:val="20"/>
                <w:szCs w:val="20"/>
                <w:lang w:val="es-ES_tradnl"/>
              </w:rPr>
              <w:t xml:space="preserve"> en el contexto del cambio climático: Una </w:t>
            </w:r>
            <w:r w:rsidR="009E24DA" w:rsidRPr="00850263">
              <w:rPr>
                <w:sz w:val="20"/>
                <w:szCs w:val="20"/>
                <w:lang w:val="es-ES_tradnl"/>
              </w:rPr>
              <w:t>contribución</w:t>
            </w:r>
            <w:r w:rsidR="0098523C" w:rsidRPr="00850263">
              <w:rPr>
                <w:sz w:val="20"/>
                <w:szCs w:val="20"/>
                <w:lang w:val="es-ES_tradnl"/>
              </w:rPr>
              <w:t xml:space="preserve"> a la </w:t>
            </w:r>
            <w:r w:rsidR="009E24DA" w:rsidRPr="00850263">
              <w:rPr>
                <w:sz w:val="20"/>
                <w:szCs w:val="20"/>
                <w:lang w:val="es-ES_tradnl"/>
              </w:rPr>
              <w:t>aplicación</w:t>
            </w:r>
            <w:r w:rsidR="0098523C" w:rsidRPr="00850263">
              <w:rPr>
                <w:sz w:val="20"/>
                <w:szCs w:val="20"/>
                <w:lang w:val="es-ES_tradnl"/>
              </w:rPr>
              <w:t xml:space="preserve"> de la Convención de Ramsar</w:t>
            </w:r>
            <w:r w:rsidR="004D13ED">
              <w:rPr>
                <w:sz w:val="20"/>
                <w:szCs w:val="20"/>
                <w:lang w:val="es-ES_tradnl"/>
              </w:rPr>
              <w:t>.”</w:t>
            </w:r>
          </w:p>
        </w:tc>
      </w:tr>
      <w:tr w:rsidR="000B52F9" w:rsidRPr="00DC3849" w14:paraId="5F8EE41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12D0C51" w14:textId="6822F92F" w:rsidR="000B52F9" w:rsidRPr="007B2BD8" w:rsidRDefault="003A1510" w:rsidP="00B5352E">
            <w:pPr>
              <w:spacing w:after="40"/>
            </w:pPr>
            <w:hyperlink r:id="rId193" w:history="1">
              <w:r w:rsidR="000B52F9" w:rsidRPr="007B2BD8">
                <w:rPr>
                  <w:rStyle w:val="Hyperlink"/>
                  <w:sz w:val="20"/>
                  <w:szCs w:val="20"/>
                </w:rPr>
                <w:t>Outlook on climate change adaptation in the Carpathian mountains</w:t>
              </w:r>
            </w:hyperlink>
          </w:p>
        </w:tc>
        <w:tc>
          <w:tcPr>
            <w:tcW w:w="2170" w:type="dxa"/>
          </w:tcPr>
          <w:p w14:paraId="783E4A47" w14:textId="77777777" w:rsidR="000B52F9" w:rsidRPr="007B2BD8" w:rsidRDefault="000B52F9" w:rsidP="00B5352E">
            <w:pPr>
              <w:rPr>
                <w:rFonts w:cs="Arial"/>
                <w:sz w:val="20"/>
                <w:szCs w:val="20"/>
              </w:rPr>
            </w:pPr>
          </w:p>
        </w:tc>
        <w:tc>
          <w:tcPr>
            <w:tcW w:w="2519" w:type="dxa"/>
          </w:tcPr>
          <w:p w14:paraId="08B4713E" w14:textId="77777777" w:rsidR="000B52F9" w:rsidRPr="007B2BD8" w:rsidRDefault="000B52F9" w:rsidP="00B5352E">
            <w:pPr>
              <w:rPr>
                <w:rFonts w:cs="Arial"/>
                <w:sz w:val="20"/>
                <w:szCs w:val="20"/>
              </w:rPr>
            </w:pPr>
          </w:p>
        </w:tc>
        <w:tc>
          <w:tcPr>
            <w:tcW w:w="1259" w:type="dxa"/>
          </w:tcPr>
          <w:p w14:paraId="0D691D49" w14:textId="77777777" w:rsidR="000B52F9" w:rsidRPr="007B2BD8" w:rsidRDefault="000B52F9" w:rsidP="00B5352E">
            <w:pPr>
              <w:rPr>
                <w:rFonts w:cs="Arial"/>
                <w:sz w:val="20"/>
                <w:szCs w:val="20"/>
              </w:rPr>
            </w:pPr>
          </w:p>
        </w:tc>
        <w:tc>
          <w:tcPr>
            <w:tcW w:w="1281" w:type="dxa"/>
          </w:tcPr>
          <w:p w14:paraId="1495311F" w14:textId="0718C32F" w:rsidR="000B52F9" w:rsidRPr="00850263" w:rsidRDefault="0098523C" w:rsidP="00B5352E">
            <w:pPr>
              <w:rPr>
                <w:sz w:val="20"/>
                <w:szCs w:val="20"/>
                <w:lang w:val="es-ES_tradnl"/>
              </w:rPr>
            </w:pPr>
            <w:r w:rsidRPr="00850263">
              <w:rPr>
                <w:sz w:val="20"/>
                <w:szCs w:val="20"/>
                <w:lang w:val="es-ES_tradnl"/>
              </w:rPr>
              <w:t>I</w:t>
            </w:r>
          </w:p>
        </w:tc>
        <w:tc>
          <w:tcPr>
            <w:tcW w:w="5324" w:type="dxa"/>
          </w:tcPr>
          <w:p w14:paraId="1264EEE1" w14:textId="2CC28C3B" w:rsidR="000B52F9" w:rsidRPr="00850263" w:rsidRDefault="0098523C" w:rsidP="000B52F9">
            <w:pPr>
              <w:rPr>
                <w:sz w:val="20"/>
                <w:szCs w:val="20"/>
                <w:lang w:val="es-ES_tradnl"/>
              </w:rPr>
            </w:pPr>
            <w:r w:rsidRPr="00850263">
              <w:rPr>
                <w:sz w:val="20"/>
                <w:szCs w:val="20"/>
                <w:lang w:val="es-ES_tradnl"/>
              </w:rPr>
              <w:t>PNUMA, G</w:t>
            </w:r>
            <w:r w:rsidR="000B52F9" w:rsidRPr="00850263">
              <w:rPr>
                <w:sz w:val="20"/>
                <w:szCs w:val="20"/>
                <w:lang w:val="es-ES_tradnl"/>
              </w:rPr>
              <w:t xml:space="preserve">RID Arendal </w:t>
            </w:r>
            <w:r w:rsidRPr="00850263">
              <w:rPr>
                <w:sz w:val="20"/>
                <w:szCs w:val="20"/>
                <w:lang w:val="es-ES_tradnl"/>
              </w:rPr>
              <w:t>y</w:t>
            </w:r>
            <w:r w:rsidR="000B52F9" w:rsidRPr="00850263">
              <w:rPr>
                <w:sz w:val="20"/>
                <w:szCs w:val="20"/>
                <w:lang w:val="es-ES_tradnl"/>
              </w:rPr>
              <w:t xml:space="preserve"> </w:t>
            </w:r>
            <w:proofErr w:type="spellStart"/>
            <w:r w:rsidR="000B52F9" w:rsidRPr="00850263">
              <w:rPr>
                <w:sz w:val="20"/>
                <w:szCs w:val="20"/>
                <w:lang w:val="es-ES_tradnl"/>
              </w:rPr>
              <w:t>Eurac</w:t>
            </w:r>
            <w:proofErr w:type="spellEnd"/>
            <w:r w:rsidR="000B52F9" w:rsidRPr="00850263">
              <w:rPr>
                <w:sz w:val="20"/>
                <w:szCs w:val="20"/>
                <w:lang w:val="es-ES_tradnl"/>
              </w:rPr>
              <w:t xml:space="preserve"> </w:t>
            </w:r>
            <w:proofErr w:type="spellStart"/>
            <w:r w:rsidR="000B52F9" w:rsidRPr="00850263">
              <w:rPr>
                <w:sz w:val="20"/>
                <w:szCs w:val="20"/>
                <w:lang w:val="es-ES_tradnl"/>
              </w:rPr>
              <w:t>Research</w:t>
            </w:r>
            <w:proofErr w:type="spellEnd"/>
          </w:p>
          <w:p w14:paraId="3A8A1D32" w14:textId="6E787AB8" w:rsidR="000B52F9" w:rsidRPr="00850263" w:rsidRDefault="00CF6D4E" w:rsidP="0098523C">
            <w:pPr>
              <w:rPr>
                <w:sz w:val="20"/>
                <w:szCs w:val="20"/>
                <w:lang w:val="es-ES_tradnl"/>
              </w:rPr>
            </w:pPr>
            <w:r w:rsidRPr="00850263">
              <w:rPr>
                <w:sz w:val="20"/>
                <w:szCs w:val="20"/>
                <w:u w:val="single"/>
                <w:lang w:val="es-ES_tradnl"/>
              </w:rPr>
              <w:t>Resumen:</w:t>
            </w:r>
            <w:r w:rsidR="0098523C" w:rsidRPr="00850263">
              <w:rPr>
                <w:sz w:val="20"/>
                <w:szCs w:val="20"/>
                <w:lang w:val="es-ES_tradnl"/>
              </w:rPr>
              <w:t xml:space="preserve"> Esta perspectiva es una síntesis y un </w:t>
            </w:r>
            <w:r w:rsidR="009E24DA" w:rsidRPr="00850263">
              <w:rPr>
                <w:sz w:val="20"/>
                <w:szCs w:val="20"/>
                <w:lang w:val="es-ES_tradnl"/>
              </w:rPr>
              <w:t>análisis</w:t>
            </w:r>
            <w:r w:rsidR="0098523C" w:rsidRPr="00850263">
              <w:rPr>
                <w:sz w:val="20"/>
                <w:szCs w:val="20"/>
                <w:lang w:val="es-ES_tradnl"/>
              </w:rPr>
              <w:t xml:space="preserve"> de las respuestas existentes para la adaptación al cambio climático en los Cárpatos y de la medida en la que hacen frente </w:t>
            </w:r>
            <w:r w:rsidR="009B0625" w:rsidRPr="00850263">
              <w:rPr>
                <w:sz w:val="20"/>
                <w:szCs w:val="20"/>
                <w:lang w:val="es-ES_tradnl"/>
              </w:rPr>
              <w:t xml:space="preserve">a </w:t>
            </w:r>
            <w:r w:rsidR="0098523C" w:rsidRPr="00850263">
              <w:rPr>
                <w:sz w:val="20"/>
                <w:szCs w:val="20"/>
                <w:lang w:val="es-ES_tradnl"/>
              </w:rPr>
              <w:t xml:space="preserve">los </w:t>
            </w:r>
            <w:r w:rsidR="009E24DA" w:rsidRPr="00850263">
              <w:rPr>
                <w:sz w:val="20"/>
                <w:szCs w:val="20"/>
                <w:lang w:val="es-ES_tradnl"/>
              </w:rPr>
              <w:t>principales</w:t>
            </w:r>
            <w:r w:rsidR="0098523C" w:rsidRPr="00850263">
              <w:rPr>
                <w:sz w:val="20"/>
                <w:szCs w:val="20"/>
                <w:lang w:val="es-ES_tradnl"/>
              </w:rPr>
              <w:t xml:space="preserve"> riesgos ligados al </w:t>
            </w:r>
            <w:r w:rsidR="009E24DA" w:rsidRPr="00850263">
              <w:rPr>
                <w:sz w:val="20"/>
                <w:szCs w:val="20"/>
                <w:lang w:val="es-ES_tradnl"/>
              </w:rPr>
              <w:t>clima</w:t>
            </w:r>
            <w:r w:rsidR="000B52F9" w:rsidRPr="00850263">
              <w:rPr>
                <w:sz w:val="20"/>
                <w:szCs w:val="20"/>
                <w:lang w:val="es-ES_tradnl"/>
              </w:rPr>
              <w:t>.</w:t>
            </w:r>
          </w:p>
        </w:tc>
      </w:tr>
      <w:tr w:rsidR="000B52F9" w:rsidRPr="00DC3849" w14:paraId="140B701C"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0CEDDE6" w14:textId="77777777" w:rsidR="000B52F9" w:rsidRPr="007B2BD8" w:rsidRDefault="000B52F9" w:rsidP="000B52F9">
            <w:pPr>
              <w:rPr>
                <w:rStyle w:val="Hyperlink"/>
                <w:sz w:val="20"/>
                <w:szCs w:val="20"/>
              </w:rPr>
            </w:pPr>
            <w:r w:rsidRPr="00850263">
              <w:rPr>
                <w:sz w:val="20"/>
                <w:szCs w:val="20"/>
                <w:lang w:val="es-ES_tradnl"/>
              </w:rPr>
              <w:fldChar w:fldCharType="begin"/>
            </w:r>
            <w:r w:rsidRPr="007B2BD8">
              <w:rPr>
                <w:sz w:val="20"/>
                <w:szCs w:val="20"/>
              </w:rPr>
              <w:instrText xml:space="preserve"> HYPERLINK "https://gridarendal-website-live.s3.amazonaws.com/production/documents/:s_document/376/original/RRApeatland_revised_jan.pdf?1515398975" </w:instrText>
            </w:r>
            <w:r w:rsidRPr="00850263">
              <w:rPr>
                <w:sz w:val="20"/>
                <w:szCs w:val="20"/>
                <w:lang w:val="es-ES_tradnl"/>
              </w:rPr>
              <w:fldChar w:fldCharType="separate"/>
            </w:r>
            <w:r w:rsidRPr="007B2BD8">
              <w:rPr>
                <w:rStyle w:val="Hyperlink"/>
                <w:sz w:val="20"/>
                <w:szCs w:val="20"/>
              </w:rPr>
              <w:t>Smoke on Water – Countering</w:t>
            </w:r>
          </w:p>
          <w:p w14:paraId="771AA355" w14:textId="2B23A20A" w:rsidR="000B52F9" w:rsidRPr="007B2BD8" w:rsidRDefault="000B52F9" w:rsidP="000B52F9">
            <w:pPr>
              <w:spacing w:after="40"/>
            </w:pPr>
            <w:r w:rsidRPr="007B2BD8">
              <w:rPr>
                <w:rStyle w:val="Hyperlink"/>
                <w:sz w:val="20"/>
                <w:szCs w:val="20"/>
              </w:rPr>
              <w:t>Global Threats From Peatland Loss and Degradation: A UNEP Rapid Response Assessment</w:t>
            </w:r>
            <w:r w:rsidRPr="00850263">
              <w:rPr>
                <w:sz w:val="20"/>
                <w:szCs w:val="20"/>
                <w:lang w:val="es-ES_tradnl"/>
              </w:rPr>
              <w:fldChar w:fldCharType="end"/>
            </w:r>
          </w:p>
        </w:tc>
        <w:tc>
          <w:tcPr>
            <w:tcW w:w="2170" w:type="dxa"/>
          </w:tcPr>
          <w:p w14:paraId="53F8EBD7" w14:textId="77777777" w:rsidR="000B52F9" w:rsidRPr="007B2BD8" w:rsidRDefault="000B52F9" w:rsidP="00B5352E">
            <w:pPr>
              <w:rPr>
                <w:rFonts w:cs="Arial"/>
                <w:sz w:val="20"/>
                <w:szCs w:val="20"/>
              </w:rPr>
            </w:pPr>
          </w:p>
        </w:tc>
        <w:tc>
          <w:tcPr>
            <w:tcW w:w="2519" w:type="dxa"/>
          </w:tcPr>
          <w:p w14:paraId="0F7C699B" w14:textId="77777777" w:rsidR="000B52F9" w:rsidRPr="007B2BD8" w:rsidRDefault="000B52F9" w:rsidP="00B5352E">
            <w:pPr>
              <w:rPr>
                <w:rFonts w:cs="Arial"/>
                <w:sz w:val="20"/>
                <w:szCs w:val="20"/>
              </w:rPr>
            </w:pPr>
          </w:p>
        </w:tc>
        <w:tc>
          <w:tcPr>
            <w:tcW w:w="1259" w:type="dxa"/>
          </w:tcPr>
          <w:p w14:paraId="32EC1243" w14:textId="77777777" w:rsidR="000B52F9" w:rsidRPr="007B2BD8" w:rsidRDefault="000B52F9" w:rsidP="00B5352E">
            <w:pPr>
              <w:rPr>
                <w:rFonts w:cs="Arial"/>
                <w:sz w:val="20"/>
                <w:szCs w:val="20"/>
              </w:rPr>
            </w:pPr>
          </w:p>
        </w:tc>
        <w:tc>
          <w:tcPr>
            <w:tcW w:w="1281" w:type="dxa"/>
          </w:tcPr>
          <w:p w14:paraId="25855B99" w14:textId="7CB5173A" w:rsidR="000B52F9" w:rsidRPr="00850263" w:rsidRDefault="0098523C" w:rsidP="00B5352E">
            <w:pPr>
              <w:rPr>
                <w:sz w:val="20"/>
                <w:szCs w:val="20"/>
                <w:lang w:val="es-ES_tradnl"/>
              </w:rPr>
            </w:pPr>
            <w:r w:rsidRPr="00850263">
              <w:rPr>
                <w:sz w:val="20"/>
                <w:szCs w:val="20"/>
                <w:lang w:val="es-ES_tradnl"/>
              </w:rPr>
              <w:t>IF</w:t>
            </w:r>
          </w:p>
        </w:tc>
        <w:tc>
          <w:tcPr>
            <w:tcW w:w="5324" w:type="dxa"/>
          </w:tcPr>
          <w:p w14:paraId="46B9CDCB" w14:textId="46599E3C" w:rsidR="000B52F9" w:rsidRPr="00850263" w:rsidRDefault="000B52F9" w:rsidP="000B52F9">
            <w:pPr>
              <w:rPr>
                <w:sz w:val="20"/>
                <w:szCs w:val="20"/>
                <w:lang w:val="es-ES_tradnl"/>
              </w:rPr>
            </w:pPr>
            <w:r w:rsidRPr="00850263">
              <w:rPr>
                <w:sz w:val="20"/>
                <w:szCs w:val="20"/>
                <w:lang w:val="es-ES_tradnl"/>
              </w:rPr>
              <w:t xml:space="preserve">UNEP </w:t>
            </w:r>
            <w:r w:rsidR="0098523C" w:rsidRPr="00850263">
              <w:rPr>
                <w:sz w:val="20"/>
                <w:szCs w:val="20"/>
                <w:lang w:val="es-ES_tradnl"/>
              </w:rPr>
              <w:t>y</w:t>
            </w:r>
            <w:r w:rsidRPr="00850263">
              <w:rPr>
                <w:sz w:val="20"/>
                <w:szCs w:val="20"/>
                <w:lang w:val="es-ES_tradnl"/>
              </w:rPr>
              <w:t xml:space="preserve"> GRID Arendal</w:t>
            </w:r>
          </w:p>
          <w:p w14:paraId="0817CC76" w14:textId="589C6B48" w:rsidR="000B52F9" w:rsidRPr="00850263" w:rsidRDefault="00CF6D4E" w:rsidP="00DC3849">
            <w:pPr>
              <w:spacing w:after="40"/>
              <w:rPr>
                <w:sz w:val="20"/>
                <w:szCs w:val="20"/>
                <w:lang w:val="es-ES_tradnl"/>
              </w:rPr>
            </w:pPr>
            <w:r w:rsidRPr="00850263">
              <w:rPr>
                <w:sz w:val="20"/>
                <w:szCs w:val="20"/>
                <w:u w:val="single"/>
                <w:lang w:val="es-ES_tradnl"/>
              </w:rPr>
              <w:t>Resumen:</w:t>
            </w:r>
            <w:r w:rsidR="0098523C" w:rsidRPr="00850263">
              <w:rPr>
                <w:sz w:val="20"/>
                <w:szCs w:val="20"/>
                <w:lang w:val="es-ES_tradnl"/>
              </w:rPr>
              <w:t xml:space="preserve"> Esta es una </w:t>
            </w:r>
            <w:r w:rsidR="00C9537B" w:rsidRPr="00850263">
              <w:rPr>
                <w:sz w:val="20"/>
                <w:szCs w:val="20"/>
                <w:lang w:val="es-ES_tradnl"/>
              </w:rPr>
              <w:t xml:space="preserve">evaluación de respuestas rápidas centrada en la </w:t>
            </w:r>
            <w:r w:rsidR="009E24DA" w:rsidRPr="00850263">
              <w:rPr>
                <w:sz w:val="20"/>
                <w:szCs w:val="20"/>
                <w:lang w:val="es-ES_tradnl"/>
              </w:rPr>
              <w:t>ubicación</w:t>
            </w:r>
            <w:r w:rsidR="00C9537B" w:rsidRPr="00850263">
              <w:rPr>
                <w:sz w:val="20"/>
                <w:szCs w:val="20"/>
                <w:lang w:val="es-ES_tradnl"/>
              </w:rPr>
              <w:t xml:space="preserve">, </w:t>
            </w:r>
            <w:r w:rsidR="009B0625" w:rsidRPr="00850263">
              <w:rPr>
                <w:sz w:val="20"/>
                <w:szCs w:val="20"/>
                <w:lang w:val="es-ES_tradnl"/>
              </w:rPr>
              <w:t xml:space="preserve">la </w:t>
            </w:r>
            <w:r w:rsidR="00C9537B" w:rsidRPr="00850263">
              <w:rPr>
                <w:sz w:val="20"/>
                <w:szCs w:val="20"/>
                <w:lang w:val="es-ES_tradnl"/>
              </w:rPr>
              <w:t xml:space="preserve">extensión y </w:t>
            </w:r>
            <w:r w:rsidR="009B0625" w:rsidRPr="00850263">
              <w:rPr>
                <w:sz w:val="20"/>
                <w:szCs w:val="20"/>
                <w:lang w:val="es-ES_tradnl"/>
              </w:rPr>
              <w:t xml:space="preserve">las </w:t>
            </w:r>
            <w:r w:rsidR="00C9537B" w:rsidRPr="00850263">
              <w:rPr>
                <w:sz w:val="20"/>
                <w:szCs w:val="20"/>
                <w:lang w:val="es-ES_tradnl"/>
              </w:rPr>
              <w:t xml:space="preserve">amenazas de las turberas y en las políticas para gestionarlas y </w:t>
            </w:r>
            <w:r w:rsidR="009E24DA" w:rsidRPr="00850263">
              <w:rPr>
                <w:sz w:val="20"/>
                <w:szCs w:val="20"/>
                <w:lang w:val="es-ES_tradnl"/>
              </w:rPr>
              <w:t>protegerlas</w:t>
            </w:r>
            <w:r w:rsidR="00C9537B" w:rsidRPr="00850263">
              <w:rPr>
                <w:sz w:val="20"/>
                <w:szCs w:val="20"/>
                <w:lang w:val="es-ES_tradnl"/>
              </w:rPr>
              <w:t xml:space="preserve">. El objetivo de esta evaluación, </w:t>
            </w:r>
            <w:r w:rsidR="009E24DA" w:rsidRPr="00850263">
              <w:rPr>
                <w:sz w:val="20"/>
                <w:szCs w:val="20"/>
                <w:lang w:val="es-ES_tradnl"/>
              </w:rPr>
              <w:t>realizada</w:t>
            </w:r>
            <w:r w:rsidR="00C9537B" w:rsidRPr="00850263">
              <w:rPr>
                <w:sz w:val="20"/>
                <w:szCs w:val="20"/>
                <w:lang w:val="es-ES_tradnl"/>
              </w:rPr>
              <w:t xml:space="preserve"> en nombre de ONU Medio Ambiente y basada en los esfuerzos de más de 30 participantes, es aumentar la </w:t>
            </w:r>
            <w:r w:rsidR="009E24DA" w:rsidRPr="00850263">
              <w:rPr>
                <w:sz w:val="20"/>
                <w:szCs w:val="20"/>
                <w:lang w:val="es-ES_tradnl"/>
              </w:rPr>
              <w:t>sensibilización</w:t>
            </w:r>
            <w:r w:rsidR="00C9537B" w:rsidRPr="00850263">
              <w:rPr>
                <w:sz w:val="20"/>
                <w:szCs w:val="20"/>
                <w:lang w:val="es-ES_tradnl"/>
              </w:rPr>
              <w:t xml:space="preserve"> sobre la importancia de las turberas del planeta y promover medidas inmediatas para </w:t>
            </w:r>
            <w:r w:rsidR="009E24DA" w:rsidRPr="00850263">
              <w:rPr>
                <w:sz w:val="20"/>
                <w:szCs w:val="20"/>
                <w:lang w:val="es-ES_tradnl"/>
              </w:rPr>
              <w:t>conservarlas</w:t>
            </w:r>
            <w:r w:rsidR="000B52F9" w:rsidRPr="00850263">
              <w:rPr>
                <w:sz w:val="20"/>
                <w:szCs w:val="20"/>
                <w:lang w:val="es-ES_tradnl"/>
              </w:rPr>
              <w:t>.</w:t>
            </w:r>
          </w:p>
        </w:tc>
      </w:tr>
      <w:tr w:rsidR="000B52F9" w:rsidRPr="00DC3849" w14:paraId="2AA2CA15"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21756EEE" w14:textId="36D4A553" w:rsidR="000B52F9" w:rsidRPr="007B2BD8" w:rsidRDefault="003A1510" w:rsidP="00B5352E">
            <w:pPr>
              <w:spacing w:after="40"/>
            </w:pPr>
            <w:hyperlink r:id="rId194" w:history="1">
              <w:r w:rsidR="000B52F9" w:rsidRPr="007B2BD8">
                <w:rPr>
                  <w:rStyle w:val="Hyperlink"/>
                  <w:sz w:val="20"/>
                  <w:szCs w:val="20"/>
                </w:rPr>
                <w:t>Global warming of 1.5°C</w:t>
              </w:r>
            </w:hyperlink>
            <w:r w:rsidR="000B52F9" w:rsidRPr="007B2BD8">
              <w:rPr>
                <w:sz w:val="20"/>
                <w:szCs w:val="20"/>
              </w:rPr>
              <w:t>.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tc>
        <w:tc>
          <w:tcPr>
            <w:tcW w:w="2170" w:type="dxa"/>
          </w:tcPr>
          <w:p w14:paraId="312D5B5B" w14:textId="77777777" w:rsidR="000B52F9" w:rsidRPr="007B2BD8" w:rsidRDefault="000B52F9" w:rsidP="00B5352E">
            <w:pPr>
              <w:rPr>
                <w:rFonts w:cs="Arial"/>
                <w:sz w:val="20"/>
                <w:szCs w:val="20"/>
              </w:rPr>
            </w:pPr>
          </w:p>
        </w:tc>
        <w:tc>
          <w:tcPr>
            <w:tcW w:w="2519" w:type="dxa"/>
          </w:tcPr>
          <w:p w14:paraId="3416830F" w14:textId="77777777" w:rsidR="000B52F9" w:rsidRPr="007B2BD8" w:rsidRDefault="000B52F9" w:rsidP="00B5352E">
            <w:pPr>
              <w:rPr>
                <w:rFonts w:cs="Arial"/>
                <w:sz w:val="20"/>
                <w:szCs w:val="20"/>
              </w:rPr>
            </w:pPr>
          </w:p>
        </w:tc>
        <w:tc>
          <w:tcPr>
            <w:tcW w:w="1259" w:type="dxa"/>
          </w:tcPr>
          <w:p w14:paraId="5EAE977C" w14:textId="77777777" w:rsidR="000B52F9" w:rsidRPr="007B2BD8" w:rsidRDefault="000B52F9" w:rsidP="00B5352E">
            <w:pPr>
              <w:rPr>
                <w:rFonts w:cs="Arial"/>
                <w:sz w:val="20"/>
                <w:szCs w:val="20"/>
              </w:rPr>
            </w:pPr>
          </w:p>
        </w:tc>
        <w:tc>
          <w:tcPr>
            <w:tcW w:w="1281" w:type="dxa"/>
          </w:tcPr>
          <w:p w14:paraId="6AF6635C" w14:textId="0D2EDF86" w:rsidR="000B52F9" w:rsidRPr="00850263" w:rsidRDefault="00C9537B" w:rsidP="00B5352E">
            <w:pPr>
              <w:rPr>
                <w:sz w:val="20"/>
                <w:szCs w:val="20"/>
                <w:lang w:val="es-ES_tradnl"/>
              </w:rPr>
            </w:pPr>
            <w:r w:rsidRPr="00850263">
              <w:rPr>
                <w:sz w:val="20"/>
                <w:szCs w:val="20"/>
                <w:lang w:val="es-ES_tradnl"/>
              </w:rPr>
              <w:t>I</w:t>
            </w:r>
          </w:p>
        </w:tc>
        <w:tc>
          <w:tcPr>
            <w:tcW w:w="5324" w:type="dxa"/>
          </w:tcPr>
          <w:p w14:paraId="5C94A945" w14:textId="77777777" w:rsidR="000B52F9" w:rsidRPr="00850263" w:rsidRDefault="000B52F9" w:rsidP="000B52F9">
            <w:pPr>
              <w:rPr>
                <w:sz w:val="20"/>
                <w:szCs w:val="20"/>
                <w:lang w:val="es-ES_tradnl"/>
              </w:rPr>
            </w:pPr>
            <w:r w:rsidRPr="00850263">
              <w:rPr>
                <w:sz w:val="20"/>
                <w:szCs w:val="20"/>
                <w:lang w:val="es-ES_tradnl"/>
              </w:rPr>
              <w:t xml:space="preserve">IPCC </w:t>
            </w:r>
          </w:p>
          <w:p w14:paraId="094EAF2B" w14:textId="4306DD9A" w:rsidR="000B52F9" w:rsidRPr="00850263" w:rsidRDefault="00CF6D4E" w:rsidP="00870055">
            <w:pPr>
              <w:spacing w:after="40"/>
              <w:rPr>
                <w:sz w:val="20"/>
                <w:szCs w:val="20"/>
                <w:lang w:val="es-ES_tradnl"/>
              </w:rPr>
            </w:pPr>
            <w:r w:rsidRPr="00850263">
              <w:rPr>
                <w:sz w:val="20"/>
                <w:szCs w:val="20"/>
                <w:u w:val="single"/>
                <w:lang w:val="es-ES_tradnl"/>
              </w:rPr>
              <w:t>Resumen:</w:t>
            </w:r>
            <w:r w:rsidR="000B52F9" w:rsidRPr="00850263">
              <w:rPr>
                <w:sz w:val="20"/>
                <w:szCs w:val="20"/>
                <w:lang w:val="es-ES_tradnl"/>
              </w:rPr>
              <w:t xml:space="preserve"> </w:t>
            </w:r>
            <w:r w:rsidR="00C9537B" w:rsidRPr="00850263">
              <w:rPr>
                <w:sz w:val="20"/>
                <w:szCs w:val="20"/>
                <w:lang w:val="es-ES_tradnl"/>
              </w:rPr>
              <w:t xml:space="preserve">Este </w:t>
            </w:r>
            <w:r w:rsidR="009E24DA" w:rsidRPr="00850263">
              <w:rPr>
                <w:sz w:val="20"/>
                <w:szCs w:val="20"/>
                <w:lang w:val="es-ES_tradnl"/>
              </w:rPr>
              <w:t>informe</w:t>
            </w:r>
            <w:r w:rsidR="00C9537B" w:rsidRPr="00850263">
              <w:rPr>
                <w:sz w:val="20"/>
                <w:szCs w:val="20"/>
                <w:lang w:val="es-ES_tradnl"/>
              </w:rPr>
              <w:t xml:space="preserve"> responde a la invitación al IPCC para que proporcionara un </w:t>
            </w:r>
            <w:r w:rsidR="009E24DA" w:rsidRPr="00850263">
              <w:rPr>
                <w:sz w:val="20"/>
                <w:szCs w:val="20"/>
                <w:lang w:val="es-ES_tradnl"/>
              </w:rPr>
              <w:t>informe</w:t>
            </w:r>
            <w:r w:rsidR="00C9537B" w:rsidRPr="00850263">
              <w:rPr>
                <w:sz w:val="20"/>
                <w:szCs w:val="20"/>
                <w:lang w:val="es-ES_tradnl"/>
              </w:rPr>
              <w:t xml:space="preserve"> especial en </w:t>
            </w:r>
            <w:r w:rsidR="000B52F9" w:rsidRPr="00850263">
              <w:rPr>
                <w:sz w:val="20"/>
                <w:szCs w:val="20"/>
                <w:lang w:val="es-ES_tradnl"/>
              </w:rPr>
              <w:t xml:space="preserve">2018 </w:t>
            </w:r>
            <w:r w:rsidR="00C9537B" w:rsidRPr="00850263">
              <w:rPr>
                <w:sz w:val="20"/>
                <w:szCs w:val="20"/>
                <w:lang w:val="es-ES_tradnl"/>
              </w:rPr>
              <w:t>sobre los impactos de un calentamiento global de 1,5</w:t>
            </w:r>
            <w:r w:rsidR="00870055" w:rsidRPr="00850263">
              <w:rPr>
                <w:sz w:val="20"/>
                <w:szCs w:val="20"/>
                <w:lang w:val="es-ES_tradnl"/>
              </w:rPr>
              <w:t xml:space="preserve"> </w:t>
            </w:r>
            <w:r w:rsidR="000B52F9" w:rsidRPr="00850263">
              <w:rPr>
                <w:sz w:val="20"/>
                <w:szCs w:val="20"/>
                <w:lang w:val="es-ES_tradnl"/>
              </w:rPr>
              <w:t xml:space="preserve">°C </w:t>
            </w:r>
            <w:r w:rsidR="00870055" w:rsidRPr="00850263">
              <w:rPr>
                <w:sz w:val="20"/>
                <w:szCs w:val="20"/>
                <w:lang w:val="es-ES_tradnl"/>
              </w:rPr>
              <w:t xml:space="preserve">con respecto a los </w:t>
            </w:r>
            <w:r w:rsidR="009E24DA" w:rsidRPr="00850263">
              <w:rPr>
                <w:sz w:val="20"/>
                <w:szCs w:val="20"/>
                <w:lang w:val="es-ES_tradnl"/>
              </w:rPr>
              <w:t>niveles</w:t>
            </w:r>
            <w:r w:rsidR="00C9537B" w:rsidRPr="00850263">
              <w:rPr>
                <w:sz w:val="20"/>
                <w:szCs w:val="20"/>
                <w:lang w:val="es-ES_tradnl"/>
              </w:rPr>
              <w:t xml:space="preserve"> </w:t>
            </w:r>
            <w:r w:rsidR="009E24DA" w:rsidRPr="00850263">
              <w:rPr>
                <w:sz w:val="20"/>
                <w:szCs w:val="20"/>
                <w:lang w:val="es-ES_tradnl"/>
              </w:rPr>
              <w:t>preindustriales</w:t>
            </w:r>
            <w:r w:rsidR="00C9537B" w:rsidRPr="00850263">
              <w:rPr>
                <w:sz w:val="20"/>
                <w:szCs w:val="20"/>
                <w:lang w:val="es-ES_tradnl"/>
              </w:rPr>
              <w:t xml:space="preserve"> y </w:t>
            </w:r>
            <w:r w:rsidR="00870055" w:rsidRPr="00850263">
              <w:rPr>
                <w:sz w:val="20"/>
                <w:szCs w:val="20"/>
                <w:lang w:val="es-ES_tradnl"/>
              </w:rPr>
              <w:t xml:space="preserve">las trayectorias correspondientes que deberían seguir las emisiones mundiales de gases de efecto </w:t>
            </w:r>
            <w:r w:rsidR="009E24DA" w:rsidRPr="00850263">
              <w:rPr>
                <w:sz w:val="20"/>
                <w:szCs w:val="20"/>
                <w:lang w:val="es-ES_tradnl"/>
              </w:rPr>
              <w:t>invernadero</w:t>
            </w:r>
            <w:r w:rsidR="00870055" w:rsidRPr="00850263">
              <w:rPr>
                <w:sz w:val="20"/>
                <w:szCs w:val="20"/>
                <w:lang w:val="es-ES_tradnl"/>
              </w:rPr>
              <w:t>, contenida en la Decisión de la 21ª COP de la Convención Marco de las Naciones Unidas sobre el Cambio Climático para adoptar el Acuerdo de París.</w:t>
            </w:r>
          </w:p>
        </w:tc>
      </w:tr>
      <w:tr w:rsidR="000B52F9" w:rsidRPr="00DC3849" w14:paraId="2A2DE8F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9613537" w14:textId="66FAFE9D" w:rsidR="000B52F9" w:rsidRPr="007B2BD8" w:rsidRDefault="003A1510" w:rsidP="000B52F9">
            <w:pPr>
              <w:tabs>
                <w:tab w:val="left" w:pos="515"/>
              </w:tabs>
              <w:spacing w:after="40"/>
            </w:pPr>
            <w:hyperlink r:id="rId195" w:history="1">
              <w:r w:rsidR="000B52F9" w:rsidRPr="007B2BD8">
                <w:rPr>
                  <w:rStyle w:val="Hyperlink"/>
                  <w:sz w:val="20"/>
                  <w:szCs w:val="20"/>
                </w:rPr>
                <w:t>Adapting to Climate Change - Guidance for Protected Areas Managers and Planners</w:t>
              </w:r>
            </w:hyperlink>
            <w:r w:rsidR="000B52F9" w:rsidRPr="007B2BD8">
              <w:tab/>
            </w:r>
          </w:p>
        </w:tc>
        <w:tc>
          <w:tcPr>
            <w:tcW w:w="2170" w:type="dxa"/>
          </w:tcPr>
          <w:p w14:paraId="41432DF6" w14:textId="77777777" w:rsidR="000B52F9" w:rsidRPr="007B2BD8" w:rsidRDefault="000B52F9" w:rsidP="00B5352E">
            <w:pPr>
              <w:rPr>
                <w:rFonts w:cs="Arial"/>
                <w:sz w:val="20"/>
                <w:szCs w:val="20"/>
              </w:rPr>
            </w:pPr>
          </w:p>
        </w:tc>
        <w:tc>
          <w:tcPr>
            <w:tcW w:w="2519" w:type="dxa"/>
          </w:tcPr>
          <w:p w14:paraId="49470BEF" w14:textId="77777777" w:rsidR="000B52F9" w:rsidRPr="007B2BD8" w:rsidRDefault="000B52F9" w:rsidP="00B5352E">
            <w:pPr>
              <w:rPr>
                <w:rFonts w:cs="Arial"/>
                <w:sz w:val="20"/>
                <w:szCs w:val="20"/>
              </w:rPr>
            </w:pPr>
          </w:p>
        </w:tc>
        <w:tc>
          <w:tcPr>
            <w:tcW w:w="1259" w:type="dxa"/>
          </w:tcPr>
          <w:p w14:paraId="45A1BA4C" w14:textId="77777777" w:rsidR="000B52F9" w:rsidRPr="007B2BD8" w:rsidRDefault="000B52F9" w:rsidP="00B5352E">
            <w:pPr>
              <w:rPr>
                <w:rFonts w:cs="Arial"/>
                <w:sz w:val="20"/>
                <w:szCs w:val="20"/>
              </w:rPr>
            </w:pPr>
          </w:p>
        </w:tc>
        <w:tc>
          <w:tcPr>
            <w:tcW w:w="1281" w:type="dxa"/>
          </w:tcPr>
          <w:p w14:paraId="6874D3B8" w14:textId="2C2BE780" w:rsidR="000B52F9" w:rsidRPr="00850263" w:rsidRDefault="00F845A2" w:rsidP="00B5352E">
            <w:pPr>
              <w:rPr>
                <w:sz w:val="20"/>
                <w:szCs w:val="20"/>
                <w:lang w:val="es-ES_tradnl"/>
              </w:rPr>
            </w:pPr>
            <w:r w:rsidRPr="00850263">
              <w:rPr>
                <w:sz w:val="20"/>
                <w:szCs w:val="20"/>
                <w:lang w:val="es-ES_tradnl"/>
              </w:rPr>
              <w:t>I</w:t>
            </w:r>
          </w:p>
        </w:tc>
        <w:tc>
          <w:tcPr>
            <w:tcW w:w="5324" w:type="dxa"/>
          </w:tcPr>
          <w:p w14:paraId="03554564" w14:textId="3CDD6684" w:rsidR="000B52F9" w:rsidRPr="00850263" w:rsidRDefault="00B126A1" w:rsidP="000B52F9">
            <w:pPr>
              <w:rPr>
                <w:rFonts w:cs="Arial"/>
                <w:sz w:val="20"/>
                <w:szCs w:val="20"/>
                <w:lang w:val="es-ES_tradnl"/>
              </w:rPr>
            </w:pPr>
            <w:r w:rsidRPr="00850263">
              <w:rPr>
                <w:rFonts w:cs="Arial"/>
                <w:sz w:val="20"/>
                <w:szCs w:val="20"/>
                <w:lang w:val="es-ES_tradnl"/>
              </w:rPr>
              <w:t>UICN</w:t>
            </w:r>
          </w:p>
          <w:p w14:paraId="64EB1913" w14:textId="139448E9" w:rsidR="000B52F9" w:rsidRPr="00850263" w:rsidRDefault="00CF6D4E" w:rsidP="000B52F9">
            <w:pPr>
              <w:spacing w:after="40"/>
              <w:rPr>
                <w:sz w:val="20"/>
                <w:szCs w:val="20"/>
                <w:lang w:val="es-ES_tradnl"/>
              </w:rPr>
            </w:pPr>
            <w:r w:rsidRPr="00850263">
              <w:rPr>
                <w:rFonts w:cs="Arial"/>
                <w:sz w:val="20"/>
                <w:szCs w:val="20"/>
                <w:u w:val="single"/>
                <w:lang w:val="es-ES_tradnl"/>
              </w:rPr>
              <w:t>Resumen:</w:t>
            </w:r>
            <w:r w:rsidR="000B52F9" w:rsidRPr="00850263">
              <w:rPr>
                <w:rFonts w:cs="Arial"/>
                <w:sz w:val="20"/>
                <w:szCs w:val="20"/>
                <w:lang w:val="es-ES_tradnl"/>
              </w:rPr>
              <w:t xml:space="preserve"> </w:t>
            </w:r>
            <w:r w:rsidR="00F845A2" w:rsidRPr="00850263">
              <w:rPr>
                <w:rFonts w:cs="Arial"/>
                <w:sz w:val="20"/>
                <w:szCs w:val="20"/>
                <w:lang w:val="es-ES_tradnl"/>
              </w:rPr>
              <w:t xml:space="preserve">Estas orientaciones articulan los elementos esenciales para la </w:t>
            </w:r>
            <w:r w:rsidR="009E24DA" w:rsidRPr="00850263">
              <w:rPr>
                <w:rFonts w:cs="Arial"/>
                <w:sz w:val="20"/>
                <w:szCs w:val="20"/>
                <w:lang w:val="es-ES_tradnl"/>
              </w:rPr>
              <w:t>planificación</w:t>
            </w:r>
            <w:r w:rsidR="00F845A2" w:rsidRPr="00850263">
              <w:rPr>
                <w:rFonts w:cs="Arial"/>
                <w:sz w:val="20"/>
                <w:szCs w:val="20"/>
                <w:lang w:val="es-ES_tradnl"/>
              </w:rPr>
              <w:t xml:space="preserve"> y </w:t>
            </w:r>
            <w:r w:rsidR="009E24DA" w:rsidRPr="00850263">
              <w:rPr>
                <w:rFonts w:cs="Arial"/>
                <w:sz w:val="20"/>
                <w:szCs w:val="20"/>
                <w:lang w:val="es-ES_tradnl"/>
              </w:rPr>
              <w:t>ejecución</w:t>
            </w:r>
            <w:r w:rsidR="00F845A2" w:rsidRPr="00850263">
              <w:rPr>
                <w:rFonts w:cs="Arial"/>
                <w:sz w:val="20"/>
                <w:szCs w:val="20"/>
                <w:lang w:val="es-ES_tradnl"/>
              </w:rPr>
              <w:t xml:space="preserve"> de las medidas de </w:t>
            </w:r>
            <w:r w:rsidR="00F845A2" w:rsidRPr="00850263">
              <w:rPr>
                <w:rFonts w:cs="Arial"/>
                <w:sz w:val="20"/>
                <w:szCs w:val="20"/>
                <w:lang w:val="es-ES_tradnl"/>
              </w:rPr>
              <w:lastRenderedPageBreak/>
              <w:t xml:space="preserve">adaptación y describen recursos </w:t>
            </w:r>
            <w:r w:rsidR="009E24DA" w:rsidRPr="00850263">
              <w:rPr>
                <w:rFonts w:cs="Arial"/>
                <w:sz w:val="20"/>
                <w:szCs w:val="20"/>
                <w:lang w:val="es-ES_tradnl"/>
              </w:rPr>
              <w:t>adicionales</w:t>
            </w:r>
            <w:r w:rsidR="00F845A2" w:rsidRPr="00850263">
              <w:rPr>
                <w:rFonts w:cs="Arial"/>
                <w:sz w:val="20"/>
                <w:szCs w:val="20"/>
                <w:lang w:val="es-ES_tradnl"/>
              </w:rPr>
              <w:t xml:space="preserve"> que los </w:t>
            </w:r>
            <w:r w:rsidR="009E24DA" w:rsidRPr="00850263">
              <w:rPr>
                <w:rFonts w:cs="Arial"/>
                <w:sz w:val="20"/>
                <w:szCs w:val="20"/>
                <w:lang w:val="es-ES_tradnl"/>
              </w:rPr>
              <w:t>administradores</w:t>
            </w:r>
            <w:r w:rsidR="00F845A2" w:rsidRPr="00850263">
              <w:rPr>
                <w:rFonts w:cs="Arial"/>
                <w:sz w:val="20"/>
                <w:szCs w:val="20"/>
                <w:lang w:val="es-ES_tradnl"/>
              </w:rPr>
              <w:t xml:space="preserve"> de sitios pueden utilizar inmediatamente.</w:t>
            </w:r>
          </w:p>
        </w:tc>
      </w:tr>
      <w:tr w:rsidR="000B52F9" w:rsidRPr="00DC3849" w14:paraId="41B90AD5"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B11B918" w14:textId="02AAD4BC" w:rsidR="000B52F9" w:rsidRPr="00850263" w:rsidRDefault="003A1510" w:rsidP="00B5352E">
            <w:pPr>
              <w:spacing w:after="40"/>
              <w:rPr>
                <w:lang w:val="es-ES_tradnl"/>
              </w:rPr>
            </w:pPr>
            <w:hyperlink r:id="rId196" w:history="1">
              <w:proofErr w:type="spellStart"/>
              <w:r w:rsidR="000B52F9" w:rsidRPr="00850263">
                <w:rPr>
                  <w:rStyle w:val="Hyperlink"/>
                  <w:sz w:val="20"/>
                  <w:szCs w:val="20"/>
                  <w:lang w:val="es-ES_tradnl"/>
                </w:rPr>
                <w:t>Ecosystem-based</w:t>
              </w:r>
              <w:proofErr w:type="spellEnd"/>
              <w:r w:rsidR="000B52F9" w:rsidRPr="00850263">
                <w:rPr>
                  <w:rStyle w:val="Hyperlink"/>
                  <w:sz w:val="20"/>
                  <w:szCs w:val="20"/>
                  <w:lang w:val="es-ES_tradnl"/>
                </w:rPr>
                <w:t xml:space="preserve"> </w:t>
              </w:r>
              <w:proofErr w:type="spellStart"/>
              <w:r w:rsidR="000B52F9" w:rsidRPr="00850263">
                <w:rPr>
                  <w:rStyle w:val="Hyperlink"/>
                  <w:sz w:val="20"/>
                  <w:szCs w:val="20"/>
                  <w:lang w:val="es-ES_tradnl"/>
                </w:rPr>
                <w:t>Adaptation</w:t>
              </w:r>
              <w:proofErr w:type="spellEnd"/>
              <w:r w:rsidR="000B52F9" w:rsidRPr="00850263">
                <w:rPr>
                  <w:rStyle w:val="Hyperlink"/>
                  <w:sz w:val="20"/>
                  <w:szCs w:val="20"/>
                  <w:lang w:val="es-ES_tradnl"/>
                </w:rPr>
                <w:t xml:space="preserve"> </w:t>
              </w:r>
              <w:proofErr w:type="spellStart"/>
              <w:r w:rsidR="000B52F9" w:rsidRPr="00850263">
                <w:rPr>
                  <w:rStyle w:val="Hyperlink"/>
                  <w:sz w:val="20"/>
                  <w:szCs w:val="20"/>
                  <w:lang w:val="es-ES_tradnl"/>
                </w:rPr>
                <w:t>Handbook</w:t>
              </w:r>
              <w:proofErr w:type="spellEnd"/>
            </w:hyperlink>
          </w:p>
        </w:tc>
        <w:tc>
          <w:tcPr>
            <w:tcW w:w="2170" w:type="dxa"/>
          </w:tcPr>
          <w:p w14:paraId="71F6BD49" w14:textId="77777777" w:rsidR="000B52F9" w:rsidRPr="00850263" w:rsidRDefault="000B52F9" w:rsidP="00B5352E">
            <w:pPr>
              <w:rPr>
                <w:rFonts w:cs="Arial"/>
                <w:sz w:val="20"/>
                <w:szCs w:val="20"/>
                <w:lang w:val="es-ES_tradnl"/>
              </w:rPr>
            </w:pPr>
          </w:p>
        </w:tc>
        <w:tc>
          <w:tcPr>
            <w:tcW w:w="2519" w:type="dxa"/>
          </w:tcPr>
          <w:p w14:paraId="21C88532" w14:textId="77777777" w:rsidR="000B52F9" w:rsidRPr="00850263" w:rsidRDefault="000B52F9" w:rsidP="00B5352E">
            <w:pPr>
              <w:rPr>
                <w:rFonts w:cs="Arial"/>
                <w:sz w:val="20"/>
                <w:szCs w:val="20"/>
                <w:lang w:val="es-ES_tradnl"/>
              </w:rPr>
            </w:pPr>
          </w:p>
        </w:tc>
        <w:tc>
          <w:tcPr>
            <w:tcW w:w="1259" w:type="dxa"/>
          </w:tcPr>
          <w:p w14:paraId="24AA8364" w14:textId="77777777" w:rsidR="000B52F9" w:rsidRPr="00850263" w:rsidRDefault="000B52F9" w:rsidP="00B5352E">
            <w:pPr>
              <w:rPr>
                <w:rFonts w:cs="Arial"/>
                <w:sz w:val="20"/>
                <w:szCs w:val="20"/>
                <w:lang w:val="es-ES_tradnl"/>
              </w:rPr>
            </w:pPr>
          </w:p>
        </w:tc>
        <w:tc>
          <w:tcPr>
            <w:tcW w:w="1281" w:type="dxa"/>
          </w:tcPr>
          <w:p w14:paraId="3C7F5DF5" w14:textId="626F5CD9" w:rsidR="000B52F9" w:rsidRPr="00850263" w:rsidRDefault="00F845A2" w:rsidP="00B5352E">
            <w:pPr>
              <w:rPr>
                <w:sz w:val="20"/>
                <w:szCs w:val="20"/>
                <w:lang w:val="es-ES_tradnl"/>
              </w:rPr>
            </w:pPr>
            <w:r w:rsidRPr="00850263">
              <w:rPr>
                <w:sz w:val="20"/>
                <w:szCs w:val="20"/>
                <w:lang w:val="es-ES_tradnl"/>
              </w:rPr>
              <w:t>I</w:t>
            </w:r>
          </w:p>
        </w:tc>
        <w:tc>
          <w:tcPr>
            <w:tcW w:w="5324" w:type="dxa"/>
          </w:tcPr>
          <w:p w14:paraId="1A0AE8F6" w14:textId="23938D00" w:rsidR="000B52F9" w:rsidRPr="00850263" w:rsidRDefault="00B126A1" w:rsidP="000B52F9">
            <w:pPr>
              <w:rPr>
                <w:rFonts w:cs="Arial"/>
                <w:sz w:val="20"/>
                <w:szCs w:val="20"/>
                <w:lang w:val="es-ES_tradnl"/>
              </w:rPr>
            </w:pPr>
            <w:r w:rsidRPr="00850263">
              <w:rPr>
                <w:rFonts w:cs="Arial"/>
                <w:sz w:val="20"/>
                <w:szCs w:val="20"/>
                <w:lang w:val="es-ES_tradnl"/>
              </w:rPr>
              <w:t>UICN</w:t>
            </w:r>
          </w:p>
          <w:p w14:paraId="7D44568B" w14:textId="611DD740" w:rsidR="000B52F9" w:rsidRPr="00850263" w:rsidRDefault="00CF6D4E" w:rsidP="00BC369B">
            <w:pPr>
              <w:spacing w:after="40"/>
              <w:rPr>
                <w:sz w:val="20"/>
                <w:szCs w:val="20"/>
                <w:lang w:val="es-ES_tradnl"/>
              </w:rPr>
            </w:pPr>
            <w:r w:rsidRPr="00850263">
              <w:rPr>
                <w:rFonts w:cs="Arial"/>
                <w:sz w:val="20"/>
                <w:szCs w:val="20"/>
                <w:u w:val="single"/>
                <w:lang w:val="es-ES_tradnl"/>
              </w:rPr>
              <w:t>Resumen:</w:t>
            </w:r>
            <w:r w:rsidR="00F845A2" w:rsidRPr="00850263">
              <w:rPr>
                <w:rFonts w:cs="Arial"/>
                <w:sz w:val="20"/>
                <w:szCs w:val="20"/>
                <w:lang w:val="es-ES_tradnl"/>
              </w:rPr>
              <w:t xml:space="preserve"> Este manual pretende ser una guía por etapas para diseñar una intervención en materia de adaptac</w:t>
            </w:r>
            <w:r w:rsidR="00BC369B" w:rsidRPr="00850263">
              <w:rPr>
                <w:rFonts w:cs="Arial"/>
                <w:sz w:val="20"/>
                <w:szCs w:val="20"/>
                <w:lang w:val="es-ES_tradnl"/>
              </w:rPr>
              <w:t>ión basada en los ecosistemas (</w:t>
            </w:r>
            <w:proofErr w:type="spellStart"/>
            <w:r w:rsidR="00BC369B" w:rsidRPr="00850263">
              <w:rPr>
                <w:rFonts w:cs="Arial"/>
                <w:sz w:val="20"/>
                <w:szCs w:val="20"/>
                <w:lang w:val="es-ES_tradnl"/>
              </w:rPr>
              <w:t>AbE</w:t>
            </w:r>
            <w:proofErr w:type="spellEnd"/>
            <w:r w:rsidR="00BC369B" w:rsidRPr="00850263">
              <w:rPr>
                <w:rFonts w:cs="Arial"/>
                <w:sz w:val="20"/>
                <w:szCs w:val="20"/>
                <w:lang w:val="es-ES_tradnl"/>
              </w:rPr>
              <w:t xml:space="preserve">). Promueve una enfoque integrado de la </w:t>
            </w:r>
            <w:proofErr w:type="spellStart"/>
            <w:r w:rsidR="00BC369B" w:rsidRPr="00850263">
              <w:rPr>
                <w:rFonts w:cs="Arial"/>
                <w:sz w:val="20"/>
                <w:szCs w:val="20"/>
                <w:lang w:val="es-ES_tradnl"/>
              </w:rPr>
              <w:t>AbE</w:t>
            </w:r>
            <w:proofErr w:type="spellEnd"/>
            <w:r w:rsidR="00BC369B" w:rsidRPr="00850263">
              <w:rPr>
                <w:rFonts w:cs="Arial"/>
                <w:sz w:val="20"/>
                <w:szCs w:val="20"/>
                <w:lang w:val="es-ES_tradnl"/>
              </w:rPr>
              <w:t xml:space="preserve"> con el objetivo último de aumentar la resiliencia de </w:t>
            </w:r>
            <w:r w:rsidR="009E24DA" w:rsidRPr="00850263">
              <w:rPr>
                <w:rFonts w:cs="Arial"/>
                <w:sz w:val="20"/>
                <w:szCs w:val="20"/>
                <w:lang w:val="es-ES_tradnl"/>
              </w:rPr>
              <w:t>los sistemas</w:t>
            </w:r>
            <w:r w:rsidR="00BC369B" w:rsidRPr="00850263">
              <w:rPr>
                <w:rFonts w:cs="Arial"/>
                <w:sz w:val="20"/>
                <w:szCs w:val="20"/>
                <w:lang w:val="es-ES_tradnl"/>
              </w:rPr>
              <w:t xml:space="preserve"> </w:t>
            </w:r>
            <w:r w:rsidR="00DC3849" w:rsidRPr="00850263">
              <w:rPr>
                <w:rFonts w:cs="Arial"/>
                <w:sz w:val="20"/>
                <w:szCs w:val="20"/>
                <w:lang w:val="es-ES_tradnl"/>
              </w:rPr>
              <w:t>socio ecológicos</w:t>
            </w:r>
            <w:r w:rsidR="00BC369B" w:rsidRPr="00850263">
              <w:rPr>
                <w:rFonts w:cs="Arial"/>
                <w:sz w:val="20"/>
                <w:szCs w:val="20"/>
                <w:lang w:val="es-ES_tradnl"/>
              </w:rPr>
              <w:t xml:space="preserve">. Además, presenta al lector los elementos básicos de una </w:t>
            </w:r>
            <w:r w:rsidR="009E24DA" w:rsidRPr="00850263">
              <w:rPr>
                <w:rFonts w:cs="Arial"/>
                <w:sz w:val="20"/>
                <w:szCs w:val="20"/>
                <w:lang w:val="es-ES_tradnl"/>
              </w:rPr>
              <w:t>estrategia</w:t>
            </w:r>
            <w:r w:rsidR="00DC3849">
              <w:rPr>
                <w:rFonts w:cs="Arial"/>
                <w:sz w:val="20"/>
                <w:szCs w:val="20"/>
                <w:lang w:val="es-ES_tradnl"/>
              </w:rPr>
              <w:t xml:space="preserve"> de </w:t>
            </w:r>
            <w:proofErr w:type="spellStart"/>
            <w:r w:rsidR="00DC3849">
              <w:rPr>
                <w:rFonts w:cs="Arial"/>
                <w:sz w:val="20"/>
                <w:szCs w:val="20"/>
                <w:lang w:val="es-ES_tradnl"/>
              </w:rPr>
              <w:t>AbE</w:t>
            </w:r>
            <w:proofErr w:type="spellEnd"/>
            <w:r w:rsidR="00BC369B" w:rsidRPr="00850263">
              <w:rPr>
                <w:rFonts w:cs="Arial"/>
                <w:sz w:val="20"/>
                <w:szCs w:val="20"/>
                <w:lang w:val="es-ES_tradnl"/>
              </w:rPr>
              <w:t xml:space="preserve"> y explica cómo se </w:t>
            </w:r>
            <w:r w:rsidR="009E24DA" w:rsidRPr="00850263">
              <w:rPr>
                <w:rFonts w:cs="Arial"/>
                <w:sz w:val="20"/>
                <w:szCs w:val="20"/>
                <w:lang w:val="es-ES_tradnl"/>
              </w:rPr>
              <w:t>pueden</w:t>
            </w:r>
            <w:r w:rsidR="00BC369B" w:rsidRPr="00850263">
              <w:rPr>
                <w:rFonts w:cs="Arial"/>
                <w:sz w:val="20"/>
                <w:szCs w:val="20"/>
                <w:lang w:val="es-ES_tradnl"/>
              </w:rPr>
              <w:t xml:space="preserve"> desarrollar.</w:t>
            </w:r>
          </w:p>
        </w:tc>
      </w:tr>
      <w:tr w:rsidR="000B52F9" w:rsidRPr="00DC3849" w14:paraId="4A847451"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2C71C47" w14:textId="53D41847" w:rsidR="000B52F9" w:rsidRPr="007B2BD8" w:rsidRDefault="003A1510" w:rsidP="00B5352E">
            <w:pPr>
              <w:spacing w:after="40"/>
            </w:pPr>
            <w:hyperlink r:id="rId197" w:history="1">
              <w:r w:rsidR="000B52F9" w:rsidRPr="007B2BD8">
                <w:rPr>
                  <w:rStyle w:val="Hyperlink"/>
                  <w:sz w:val="20"/>
                  <w:szCs w:val="20"/>
                </w:rPr>
                <w:t>Ecosystems protecting infrastructure and communities - Lessons learned and guidelines for implementation</w:t>
              </w:r>
            </w:hyperlink>
          </w:p>
        </w:tc>
        <w:tc>
          <w:tcPr>
            <w:tcW w:w="2170" w:type="dxa"/>
          </w:tcPr>
          <w:p w14:paraId="0B94BEFD" w14:textId="77777777" w:rsidR="000B52F9" w:rsidRPr="007B2BD8" w:rsidRDefault="000B52F9" w:rsidP="00B5352E">
            <w:pPr>
              <w:rPr>
                <w:rFonts w:cs="Arial"/>
                <w:sz w:val="20"/>
                <w:szCs w:val="20"/>
              </w:rPr>
            </w:pPr>
          </w:p>
        </w:tc>
        <w:tc>
          <w:tcPr>
            <w:tcW w:w="2519" w:type="dxa"/>
          </w:tcPr>
          <w:p w14:paraId="646FB8AA" w14:textId="77777777" w:rsidR="000B52F9" w:rsidRPr="007B2BD8" w:rsidRDefault="000B52F9" w:rsidP="00B5352E">
            <w:pPr>
              <w:rPr>
                <w:rFonts w:cs="Arial"/>
                <w:sz w:val="20"/>
                <w:szCs w:val="20"/>
              </w:rPr>
            </w:pPr>
          </w:p>
        </w:tc>
        <w:tc>
          <w:tcPr>
            <w:tcW w:w="1259" w:type="dxa"/>
          </w:tcPr>
          <w:p w14:paraId="2D0C39E9" w14:textId="77777777" w:rsidR="000B52F9" w:rsidRPr="007B2BD8" w:rsidRDefault="000B52F9" w:rsidP="00B5352E">
            <w:pPr>
              <w:rPr>
                <w:rFonts w:cs="Arial"/>
                <w:sz w:val="20"/>
                <w:szCs w:val="20"/>
              </w:rPr>
            </w:pPr>
          </w:p>
        </w:tc>
        <w:tc>
          <w:tcPr>
            <w:tcW w:w="1281" w:type="dxa"/>
          </w:tcPr>
          <w:p w14:paraId="4916658D" w14:textId="7D7ED1ED" w:rsidR="000B52F9" w:rsidRPr="00850263" w:rsidRDefault="00BC369B" w:rsidP="00B5352E">
            <w:pPr>
              <w:rPr>
                <w:sz w:val="20"/>
                <w:szCs w:val="20"/>
                <w:lang w:val="es-ES_tradnl"/>
              </w:rPr>
            </w:pPr>
            <w:r w:rsidRPr="00850263">
              <w:rPr>
                <w:sz w:val="20"/>
                <w:szCs w:val="20"/>
                <w:lang w:val="es-ES_tradnl"/>
              </w:rPr>
              <w:t>I</w:t>
            </w:r>
          </w:p>
        </w:tc>
        <w:tc>
          <w:tcPr>
            <w:tcW w:w="5324" w:type="dxa"/>
          </w:tcPr>
          <w:p w14:paraId="4552EDF3" w14:textId="667105C0" w:rsidR="000B52F9" w:rsidRPr="00850263" w:rsidRDefault="00B126A1" w:rsidP="000B52F9">
            <w:pPr>
              <w:rPr>
                <w:rFonts w:cs="Arial"/>
                <w:sz w:val="20"/>
                <w:szCs w:val="20"/>
                <w:lang w:val="es-ES_tradnl"/>
              </w:rPr>
            </w:pPr>
            <w:r w:rsidRPr="00850263">
              <w:rPr>
                <w:rFonts w:cs="Arial"/>
                <w:sz w:val="20"/>
                <w:szCs w:val="20"/>
                <w:lang w:val="es-ES_tradnl"/>
              </w:rPr>
              <w:t>UICN</w:t>
            </w:r>
          </w:p>
          <w:p w14:paraId="7B42BE1E" w14:textId="1DD0A3B0" w:rsidR="000B52F9" w:rsidRPr="00850263" w:rsidRDefault="00CF6D4E" w:rsidP="00B55CE1">
            <w:pPr>
              <w:rPr>
                <w:rFonts w:cs="Arial"/>
                <w:sz w:val="20"/>
                <w:szCs w:val="20"/>
                <w:lang w:val="es-ES_tradnl"/>
              </w:rPr>
            </w:pPr>
            <w:r w:rsidRPr="00850263">
              <w:rPr>
                <w:rFonts w:cs="Arial"/>
                <w:sz w:val="20"/>
                <w:szCs w:val="20"/>
                <w:u w:val="single"/>
                <w:lang w:val="es-ES_tradnl"/>
              </w:rPr>
              <w:t>Resumen:</w:t>
            </w:r>
            <w:r w:rsidR="000B52F9" w:rsidRPr="00850263">
              <w:rPr>
                <w:rFonts w:cs="Arial"/>
                <w:sz w:val="20"/>
                <w:szCs w:val="20"/>
                <w:lang w:val="es-ES_tradnl"/>
              </w:rPr>
              <w:t xml:space="preserve"> </w:t>
            </w:r>
            <w:r w:rsidR="00B55CE1" w:rsidRPr="00850263">
              <w:rPr>
                <w:rFonts w:cs="Arial"/>
                <w:sz w:val="20"/>
                <w:szCs w:val="20"/>
                <w:lang w:val="es-ES_tradnl"/>
              </w:rPr>
              <w:t xml:space="preserve">Esta </w:t>
            </w:r>
            <w:r w:rsidR="009E24DA" w:rsidRPr="00850263">
              <w:rPr>
                <w:rFonts w:cs="Arial"/>
                <w:sz w:val="20"/>
                <w:szCs w:val="20"/>
                <w:lang w:val="es-ES_tradnl"/>
              </w:rPr>
              <w:t>publicación</w:t>
            </w:r>
            <w:r w:rsidR="00B55CE1" w:rsidRPr="00850263">
              <w:rPr>
                <w:rFonts w:cs="Arial"/>
                <w:sz w:val="20"/>
                <w:szCs w:val="20"/>
                <w:lang w:val="es-ES_tradnl"/>
              </w:rPr>
              <w:t xml:space="preserve"> presenta </w:t>
            </w:r>
            <w:r w:rsidR="009E24DA" w:rsidRPr="00850263">
              <w:rPr>
                <w:rFonts w:cs="Arial"/>
                <w:sz w:val="20"/>
                <w:szCs w:val="20"/>
                <w:lang w:val="es-ES_tradnl"/>
              </w:rPr>
              <w:t>información</w:t>
            </w:r>
            <w:r w:rsidR="00B55CE1" w:rsidRPr="00850263">
              <w:rPr>
                <w:rFonts w:cs="Arial"/>
                <w:sz w:val="20"/>
                <w:szCs w:val="20"/>
                <w:lang w:val="es-ES_tradnl"/>
              </w:rPr>
              <w:t xml:space="preserve"> detallada sobre la iniciativa para la Protección de </w:t>
            </w:r>
            <w:r w:rsidR="009E24DA" w:rsidRPr="00850263">
              <w:rPr>
                <w:rFonts w:cs="Arial"/>
                <w:sz w:val="20"/>
                <w:szCs w:val="20"/>
                <w:lang w:val="es-ES_tradnl"/>
              </w:rPr>
              <w:t>Infraestructuras</w:t>
            </w:r>
            <w:r w:rsidR="00B55CE1" w:rsidRPr="00850263">
              <w:rPr>
                <w:rFonts w:cs="Arial"/>
                <w:sz w:val="20"/>
                <w:szCs w:val="20"/>
                <w:lang w:val="es-ES_tradnl"/>
              </w:rPr>
              <w:t xml:space="preserve"> y Comunidades (EPIC, por sus siglas en inglés), una </w:t>
            </w:r>
            <w:r w:rsidR="009E24DA" w:rsidRPr="00850263">
              <w:rPr>
                <w:rFonts w:cs="Arial"/>
                <w:sz w:val="20"/>
                <w:szCs w:val="20"/>
                <w:lang w:val="es-ES_tradnl"/>
              </w:rPr>
              <w:t>iniciativa</w:t>
            </w:r>
            <w:r w:rsidR="00B55CE1" w:rsidRPr="00850263">
              <w:rPr>
                <w:rFonts w:cs="Arial"/>
                <w:sz w:val="20"/>
                <w:szCs w:val="20"/>
                <w:lang w:val="es-ES_tradnl"/>
              </w:rPr>
              <w:t xml:space="preserve"> mundial pionera que promueve la aplicación de enfoques basados en los </w:t>
            </w:r>
            <w:r w:rsidR="009E24DA" w:rsidRPr="00850263">
              <w:rPr>
                <w:rFonts w:cs="Arial"/>
                <w:sz w:val="20"/>
                <w:szCs w:val="20"/>
                <w:lang w:val="es-ES_tradnl"/>
              </w:rPr>
              <w:t>ecosistemas</w:t>
            </w:r>
            <w:r w:rsidR="00B55CE1" w:rsidRPr="00850263">
              <w:rPr>
                <w:rFonts w:cs="Arial"/>
                <w:sz w:val="20"/>
                <w:szCs w:val="20"/>
                <w:lang w:val="es-ES_tradnl"/>
              </w:rPr>
              <w:t xml:space="preserve"> para la reducción del </w:t>
            </w:r>
            <w:r w:rsidR="009E24DA" w:rsidRPr="00850263">
              <w:rPr>
                <w:rFonts w:cs="Arial"/>
                <w:sz w:val="20"/>
                <w:szCs w:val="20"/>
                <w:lang w:val="es-ES_tradnl"/>
              </w:rPr>
              <w:t>riesgo</w:t>
            </w:r>
            <w:r w:rsidR="00B55CE1" w:rsidRPr="00850263">
              <w:rPr>
                <w:rFonts w:cs="Arial"/>
                <w:sz w:val="20"/>
                <w:szCs w:val="20"/>
                <w:lang w:val="es-ES_tradnl"/>
              </w:rPr>
              <w:t xml:space="preserve"> de desastres y la </w:t>
            </w:r>
            <w:r w:rsidR="009E24DA" w:rsidRPr="00850263">
              <w:rPr>
                <w:rFonts w:cs="Arial"/>
                <w:sz w:val="20"/>
                <w:szCs w:val="20"/>
                <w:lang w:val="es-ES_tradnl"/>
              </w:rPr>
              <w:t>adaptación</w:t>
            </w:r>
            <w:r w:rsidR="00B55CE1" w:rsidRPr="00850263">
              <w:rPr>
                <w:rFonts w:cs="Arial"/>
                <w:sz w:val="20"/>
                <w:szCs w:val="20"/>
                <w:lang w:val="es-ES_tradnl"/>
              </w:rPr>
              <w:t xml:space="preserve"> al cambio climático mediante cinco estudios de caso en seis países.</w:t>
            </w:r>
          </w:p>
        </w:tc>
      </w:tr>
      <w:tr w:rsidR="000B52F9" w:rsidRPr="00DC3849" w14:paraId="49F0D116"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854D930" w14:textId="3B37418C" w:rsidR="000B52F9" w:rsidRPr="007B2BD8" w:rsidRDefault="003A1510" w:rsidP="00B5352E">
            <w:pPr>
              <w:spacing w:after="40"/>
            </w:pPr>
            <w:hyperlink r:id="rId198" w:history="1">
              <w:r w:rsidR="000B52F9" w:rsidRPr="007B2BD8">
                <w:rPr>
                  <w:rStyle w:val="Hyperlink"/>
                  <w:sz w:val="20"/>
                  <w:szCs w:val="20"/>
                </w:rPr>
                <w:t>Marine protected areas and climate change - Adaptation and mitigation synergies, opportunities and challenges</w:t>
              </w:r>
            </w:hyperlink>
          </w:p>
        </w:tc>
        <w:tc>
          <w:tcPr>
            <w:tcW w:w="2170" w:type="dxa"/>
          </w:tcPr>
          <w:p w14:paraId="7A1CF301" w14:textId="77777777" w:rsidR="000B52F9" w:rsidRPr="007B2BD8" w:rsidRDefault="000B52F9" w:rsidP="00B5352E">
            <w:pPr>
              <w:rPr>
                <w:rFonts w:cs="Arial"/>
                <w:sz w:val="20"/>
                <w:szCs w:val="20"/>
              </w:rPr>
            </w:pPr>
          </w:p>
        </w:tc>
        <w:tc>
          <w:tcPr>
            <w:tcW w:w="2519" w:type="dxa"/>
          </w:tcPr>
          <w:p w14:paraId="43A37522" w14:textId="77777777" w:rsidR="000B52F9" w:rsidRPr="007B2BD8" w:rsidRDefault="000B52F9" w:rsidP="00B5352E">
            <w:pPr>
              <w:rPr>
                <w:rFonts w:cs="Arial"/>
                <w:sz w:val="20"/>
                <w:szCs w:val="20"/>
              </w:rPr>
            </w:pPr>
          </w:p>
        </w:tc>
        <w:tc>
          <w:tcPr>
            <w:tcW w:w="1259" w:type="dxa"/>
          </w:tcPr>
          <w:p w14:paraId="70D17848" w14:textId="77777777" w:rsidR="000B52F9" w:rsidRPr="007B2BD8" w:rsidRDefault="000B52F9" w:rsidP="00B5352E">
            <w:pPr>
              <w:rPr>
                <w:rFonts w:cs="Arial"/>
                <w:sz w:val="20"/>
                <w:szCs w:val="20"/>
              </w:rPr>
            </w:pPr>
          </w:p>
        </w:tc>
        <w:tc>
          <w:tcPr>
            <w:tcW w:w="1281" w:type="dxa"/>
          </w:tcPr>
          <w:p w14:paraId="2F0067AE" w14:textId="0A7B2A59" w:rsidR="000B52F9" w:rsidRPr="00850263" w:rsidRDefault="00B55CE1" w:rsidP="00B5352E">
            <w:pPr>
              <w:rPr>
                <w:sz w:val="20"/>
                <w:szCs w:val="20"/>
                <w:lang w:val="es-ES_tradnl"/>
              </w:rPr>
            </w:pPr>
            <w:r w:rsidRPr="00850263">
              <w:rPr>
                <w:sz w:val="20"/>
                <w:szCs w:val="20"/>
                <w:lang w:val="es-ES_tradnl"/>
              </w:rPr>
              <w:t>I</w:t>
            </w:r>
          </w:p>
        </w:tc>
        <w:tc>
          <w:tcPr>
            <w:tcW w:w="5324" w:type="dxa"/>
          </w:tcPr>
          <w:p w14:paraId="389B7BEE" w14:textId="4696E57C" w:rsidR="000B52F9" w:rsidRPr="00850263" w:rsidRDefault="00B126A1" w:rsidP="000B52F9">
            <w:pPr>
              <w:rPr>
                <w:rFonts w:cs="Arial"/>
                <w:sz w:val="20"/>
                <w:szCs w:val="20"/>
                <w:lang w:val="es-ES_tradnl"/>
              </w:rPr>
            </w:pPr>
            <w:r w:rsidRPr="00850263">
              <w:rPr>
                <w:rFonts w:cs="Arial"/>
                <w:sz w:val="20"/>
                <w:szCs w:val="20"/>
                <w:lang w:val="es-ES_tradnl"/>
              </w:rPr>
              <w:t>UICN</w:t>
            </w:r>
          </w:p>
          <w:p w14:paraId="3D964C10" w14:textId="018CD099" w:rsidR="000B52F9" w:rsidRPr="00850263" w:rsidRDefault="00CF6D4E" w:rsidP="00B55CE1">
            <w:pPr>
              <w:spacing w:after="40"/>
              <w:rPr>
                <w:sz w:val="20"/>
                <w:szCs w:val="20"/>
                <w:lang w:val="es-ES_tradnl"/>
              </w:rPr>
            </w:pPr>
            <w:r w:rsidRPr="00850263">
              <w:rPr>
                <w:rFonts w:cs="Arial"/>
                <w:sz w:val="20"/>
                <w:szCs w:val="20"/>
                <w:u w:val="single"/>
                <w:lang w:val="es-ES_tradnl"/>
              </w:rPr>
              <w:t>Resumen:</w:t>
            </w:r>
            <w:r w:rsidR="000B52F9" w:rsidRPr="00850263">
              <w:rPr>
                <w:rFonts w:cs="Arial"/>
                <w:sz w:val="20"/>
                <w:szCs w:val="20"/>
                <w:lang w:val="es-ES_tradnl"/>
              </w:rPr>
              <w:t xml:space="preserve"> </w:t>
            </w:r>
            <w:r w:rsidR="00B55CE1" w:rsidRPr="00850263">
              <w:rPr>
                <w:rFonts w:cs="Arial"/>
                <w:sz w:val="20"/>
                <w:szCs w:val="20"/>
                <w:lang w:val="es-ES_tradnl"/>
              </w:rPr>
              <w:t xml:space="preserve">La finalidad del </w:t>
            </w:r>
            <w:r w:rsidR="009E24DA" w:rsidRPr="00850263">
              <w:rPr>
                <w:rFonts w:cs="Arial"/>
                <w:sz w:val="20"/>
                <w:szCs w:val="20"/>
                <w:lang w:val="es-ES_tradnl"/>
              </w:rPr>
              <w:t>informe</w:t>
            </w:r>
            <w:r w:rsidR="00B55CE1" w:rsidRPr="00850263">
              <w:rPr>
                <w:rFonts w:cs="Arial"/>
                <w:sz w:val="20"/>
                <w:szCs w:val="20"/>
                <w:lang w:val="es-ES_tradnl"/>
              </w:rPr>
              <w:t xml:space="preserve"> es </w:t>
            </w:r>
            <w:r w:rsidR="009E24DA" w:rsidRPr="00850263">
              <w:rPr>
                <w:rFonts w:cs="Arial"/>
                <w:sz w:val="20"/>
                <w:szCs w:val="20"/>
                <w:lang w:val="es-ES_tradnl"/>
              </w:rPr>
              <w:t>aportar</w:t>
            </w:r>
            <w:r w:rsidR="00B55CE1" w:rsidRPr="00850263">
              <w:rPr>
                <w:rFonts w:cs="Arial"/>
                <w:sz w:val="20"/>
                <w:szCs w:val="20"/>
                <w:lang w:val="es-ES_tradnl"/>
              </w:rPr>
              <w:t xml:space="preserve"> información para </w:t>
            </w:r>
            <w:r w:rsidR="009E24DA" w:rsidRPr="00850263">
              <w:rPr>
                <w:rFonts w:cs="Arial"/>
                <w:sz w:val="20"/>
                <w:szCs w:val="20"/>
                <w:lang w:val="es-ES_tradnl"/>
              </w:rPr>
              <w:t>sustentar</w:t>
            </w:r>
            <w:r w:rsidR="00B55CE1" w:rsidRPr="00850263">
              <w:rPr>
                <w:rFonts w:cs="Arial"/>
                <w:sz w:val="20"/>
                <w:szCs w:val="20"/>
                <w:lang w:val="es-ES_tradnl"/>
              </w:rPr>
              <w:t xml:space="preserve"> los resultados de la </w:t>
            </w:r>
            <w:r w:rsidR="000B52F9" w:rsidRPr="00850263">
              <w:rPr>
                <w:rFonts w:cs="Arial"/>
                <w:sz w:val="20"/>
                <w:szCs w:val="20"/>
                <w:lang w:val="es-ES_tradnl"/>
              </w:rPr>
              <w:t xml:space="preserve">COP21 </w:t>
            </w:r>
            <w:r w:rsidR="00B55CE1" w:rsidRPr="00850263">
              <w:rPr>
                <w:rFonts w:cs="Arial"/>
                <w:sz w:val="20"/>
                <w:szCs w:val="20"/>
                <w:lang w:val="es-ES_tradnl"/>
              </w:rPr>
              <w:t xml:space="preserve">y particularmente demonstrar la </w:t>
            </w:r>
            <w:r w:rsidR="009E24DA" w:rsidRPr="00850263">
              <w:rPr>
                <w:rFonts w:cs="Arial"/>
                <w:sz w:val="20"/>
                <w:szCs w:val="20"/>
                <w:lang w:val="es-ES_tradnl"/>
              </w:rPr>
              <w:t>importancia</w:t>
            </w:r>
            <w:r w:rsidR="00B55CE1" w:rsidRPr="00850263">
              <w:rPr>
                <w:rFonts w:cs="Arial"/>
                <w:sz w:val="20"/>
                <w:szCs w:val="20"/>
                <w:lang w:val="es-ES_tradnl"/>
              </w:rPr>
              <w:t xml:space="preserve"> del papel de las </w:t>
            </w:r>
            <w:r w:rsidR="009B0625" w:rsidRPr="00850263">
              <w:rPr>
                <w:rFonts w:cs="Arial"/>
                <w:sz w:val="20"/>
                <w:szCs w:val="20"/>
                <w:lang w:val="es-ES_tradnl"/>
              </w:rPr>
              <w:t>áreas marinas protegidas (</w:t>
            </w:r>
            <w:r w:rsidR="00B55CE1" w:rsidRPr="00850263">
              <w:rPr>
                <w:rFonts w:cs="Arial"/>
                <w:sz w:val="20"/>
                <w:szCs w:val="20"/>
                <w:lang w:val="es-ES_tradnl"/>
              </w:rPr>
              <w:t>AMP</w:t>
            </w:r>
            <w:r w:rsidR="009B0625" w:rsidRPr="00850263">
              <w:rPr>
                <w:rFonts w:cs="Arial"/>
                <w:sz w:val="20"/>
                <w:szCs w:val="20"/>
                <w:lang w:val="es-ES_tradnl"/>
              </w:rPr>
              <w:t>)</w:t>
            </w:r>
            <w:r w:rsidR="00B55CE1" w:rsidRPr="00850263">
              <w:rPr>
                <w:rFonts w:cs="Arial"/>
                <w:sz w:val="20"/>
                <w:szCs w:val="20"/>
                <w:lang w:val="es-ES_tradnl"/>
              </w:rPr>
              <w:t xml:space="preserve"> en la adaptación al cambio </w:t>
            </w:r>
            <w:r w:rsidR="009E24DA" w:rsidRPr="00850263">
              <w:rPr>
                <w:rFonts w:cs="Arial"/>
                <w:sz w:val="20"/>
                <w:szCs w:val="20"/>
                <w:lang w:val="es-ES_tradnl"/>
              </w:rPr>
              <w:t>climático</w:t>
            </w:r>
            <w:r w:rsidR="00B55CE1" w:rsidRPr="00850263">
              <w:rPr>
                <w:rFonts w:cs="Arial"/>
                <w:sz w:val="20"/>
                <w:szCs w:val="20"/>
                <w:lang w:val="es-ES_tradnl"/>
              </w:rPr>
              <w:t xml:space="preserve"> y la mitigación de este. Este </w:t>
            </w:r>
            <w:r w:rsidR="009E24DA" w:rsidRPr="00850263">
              <w:rPr>
                <w:rFonts w:cs="Arial"/>
                <w:sz w:val="20"/>
                <w:szCs w:val="20"/>
                <w:lang w:val="es-ES_tradnl"/>
              </w:rPr>
              <w:t>reconocimiento</w:t>
            </w:r>
            <w:r w:rsidR="00B55CE1" w:rsidRPr="00850263">
              <w:rPr>
                <w:rFonts w:cs="Arial"/>
                <w:sz w:val="20"/>
                <w:szCs w:val="20"/>
                <w:lang w:val="es-ES_tradnl"/>
              </w:rPr>
              <w:t xml:space="preserve"> de la función de las AMP también es un paso </w:t>
            </w:r>
            <w:r w:rsidR="009E24DA" w:rsidRPr="00850263">
              <w:rPr>
                <w:rFonts w:cs="Arial"/>
                <w:sz w:val="20"/>
                <w:szCs w:val="20"/>
                <w:lang w:val="es-ES_tradnl"/>
              </w:rPr>
              <w:t>importante</w:t>
            </w:r>
            <w:r w:rsidR="00B55CE1" w:rsidRPr="00850263">
              <w:rPr>
                <w:rFonts w:cs="Arial"/>
                <w:sz w:val="20"/>
                <w:szCs w:val="20"/>
                <w:lang w:val="es-ES_tradnl"/>
              </w:rPr>
              <w:t xml:space="preserve"> hacia la mejora de la eficacia de dichas áreas en el marco de la Agenda del CDB para 2020</w:t>
            </w:r>
            <w:r w:rsidR="000B52F9" w:rsidRPr="00850263">
              <w:rPr>
                <w:rFonts w:cs="Arial"/>
                <w:sz w:val="20"/>
                <w:szCs w:val="20"/>
                <w:lang w:val="es-ES_tradnl"/>
              </w:rPr>
              <w:t>.</w:t>
            </w:r>
          </w:p>
        </w:tc>
      </w:tr>
      <w:tr w:rsidR="000B52F9" w:rsidRPr="00850263" w14:paraId="5B0787B7" w14:textId="77777777" w:rsidTr="000C2E20">
        <w:tblPrEx>
          <w:tblBorders>
            <w:bottom w:val="single" w:sz="4" w:space="0" w:color="auto"/>
            <w:insideH w:val="single" w:sz="4" w:space="0" w:color="auto"/>
            <w:insideV w:val="single" w:sz="4" w:space="0" w:color="auto"/>
          </w:tblBorders>
          <w:shd w:val="clear" w:color="auto" w:fill="auto"/>
        </w:tblPrEx>
        <w:tc>
          <w:tcPr>
            <w:tcW w:w="15614" w:type="dxa"/>
            <w:gridSpan w:val="6"/>
            <w:shd w:val="clear" w:color="auto" w:fill="FDE9D9" w:themeFill="accent6" w:themeFillTint="33"/>
          </w:tcPr>
          <w:p w14:paraId="5D8F3C42" w14:textId="6B1A0884" w:rsidR="000B52F9" w:rsidRPr="00850263" w:rsidRDefault="000C2E20" w:rsidP="000C2E20">
            <w:pPr>
              <w:spacing w:after="40"/>
              <w:rPr>
                <w:b/>
                <w:sz w:val="20"/>
                <w:szCs w:val="20"/>
                <w:lang w:val="es-ES_tradnl"/>
              </w:rPr>
            </w:pPr>
            <w:r w:rsidRPr="00850263">
              <w:rPr>
                <w:rFonts w:cs="Arial"/>
                <w:b/>
                <w:sz w:val="20"/>
                <w:szCs w:val="20"/>
                <w:lang w:val="es-ES_tradnl"/>
              </w:rPr>
              <w:t>Hasta 2015</w:t>
            </w:r>
          </w:p>
        </w:tc>
      </w:tr>
      <w:tr w:rsidR="005F520D" w:rsidRPr="00DC3849" w14:paraId="73E54A79"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A9500FA" w14:textId="77777777" w:rsidR="005F520D" w:rsidRPr="007B2BD8" w:rsidRDefault="003A1510" w:rsidP="00B5352E">
            <w:pPr>
              <w:spacing w:after="40"/>
              <w:rPr>
                <w:color w:val="0000FF" w:themeColor="hyperlink"/>
                <w:sz w:val="20"/>
                <w:szCs w:val="20"/>
                <w:u w:val="single"/>
              </w:rPr>
            </w:pPr>
            <w:hyperlink r:id="rId199" w:history="1">
              <w:r w:rsidR="005F520D" w:rsidRPr="007B2BD8">
                <w:rPr>
                  <w:rStyle w:val="Hyperlink"/>
                  <w:sz w:val="20"/>
                  <w:szCs w:val="20"/>
                </w:rPr>
                <w:t>Keep it fresh or salty: An introductory guide to financing wetland carbon programs and projects</w:t>
              </w:r>
            </w:hyperlink>
          </w:p>
        </w:tc>
        <w:tc>
          <w:tcPr>
            <w:tcW w:w="2170" w:type="dxa"/>
          </w:tcPr>
          <w:p w14:paraId="41537573" w14:textId="77777777" w:rsidR="005F520D" w:rsidRPr="007B2BD8" w:rsidRDefault="005F520D" w:rsidP="00B5352E">
            <w:pPr>
              <w:rPr>
                <w:rFonts w:cs="Arial"/>
                <w:sz w:val="20"/>
                <w:szCs w:val="20"/>
              </w:rPr>
            </w:pPr>
          </w:p>
        </w:tc>
        <w:tc>
          <w:tcPr>
            <w:tcW w:w="2519" w:type="dxa"/>
          </w:tcPr>
          <w:p w14:paraId="39CD95B8" w14:textId="77777777" w:rsidR="005F520D" w:rsidRPr="007B2BD8" w:rsidRDefault="005F520D" w:rsidP="00B5352E">
            <w:pPr>
              <w:rPr>
                <w:rFonts w:cs="Arial"/>
                <w:sz w:val="20"/>
                <w:szCs w:val="20"/>
              </w:rPr>
            </w:pPr>
          </w:p>
        </w:tc>
        <w:tc>
          <w:tcPr>
            <w:tcW w:w="1259" w:type="dxa"/>
          </w:tcPr>
          <w:p w14:paraId="1EF57EA0" w14:textId="77777777" w:rsidR="005F520D" w:rsidRPr="007B2BD8" w:rsidRDefault="005F520D" w:rsidP="00B5352E">
            <w:pPr>
              <w:rPr>
                <w:rFonts w:cs="Arial"/>
                <w:sz w:val="20"/>
                <w:szCs w:val="20"/>
              </w:rPr>
            </w:pPr>
          </w:p>
        </w:tc>
        <w:tc>
          <w:tcPr>
            <w:tcW w:w="1281" w:type="dxa"/>
          </w:tcPr>
          <w:p w14:paraId="4B077E3D" w14:textId="057718B7" w:rsidR="005F520D" w:rsidRPr="00850263" w:rsidRDefault="00400C88" w:rsidP="00B5352E">
            <w:pPr>
              <w:rPr>
                <w:rFonts w:cs="Arial"/>
                <w:sz w:val="20"/>
                <w:szCs w:val="20"/>
                <w:lang w:val="es-ES_tradnl"/>
              </w:rPr>
            </w:pPr>
            <w:r w:rsidRPr="00850263">
              <w:rPr>
                <w:sz w:val="20"/>
                <w:szCs w:val="20"/>
                <w:lang w:val="es-ES_tradnl"/>
              </w:rPr>
              <w:t>I</w:t>
            </w:r>
          </w:p>
        </w:tc>
        <w:tc>
          <w:tcPr>
            <w:tcW w:w="5324" w:type="dxa"/>
          </w:tcPr>
          <w:p w14:paraId="7982DA40" w14:textId="32A6EA5A" w:rsidR="005F520D" w:rsidRPr="00850263" w:rsidRDefault="00AA3204" w:rsidP="00B5352E">
            <w:pPr>
              <w:spacing w:after="40"/>
              <w:rPr>
                <w:sz w:val="20"/>
                <w:szCs w:val="20"/>
                <w:lang w:val="es-ES_tradnl"/>
              </w:rPr>
            </w:pPr>
            <w:r w:rsidRPr="00850263">
              <w:rPr>
                <w:sz w:val="20"/>
                <w:szCs w:val="20"/>
                <w:lang w:val="es-ES_tradnl"/>
              </w:rPr>
              <w:t>UICN</w:t>
            </w:r>
            <w:r w:rsidR="005F520D" w:rsidRPr="00850263">
              <w:rPr>
                <w:sz w:val="20"/>
                <w:szCs w:val="20"/>
                <w:lang w:val="es-ES_tradnl"/>
              </w:rPr>
              <w:t xml:space="preserve">, </w:t>
            </w:r>
            <w:proofErr w:type="spellStart"/>
            <w:r w:rsidR="005F520D" w:rsidRPr="00850263">
              <w:rPr>
                <w:sz w:val="20"/>
                <w:szCs w:val="20"/>
                <w:lang w:val="es-ES_tradnl"/>
              </w:rPr>
              <w:t>Wetlands</w:t>
            </w:r>
            <w:proofErr w:type="spellEnd"/>
            <w:r w:rsidR="005F520D" w:rsidRPr="00850263">
              <w:rPr>
                <w:sz w:val="20"/>
                <w:szCs w:val="20"/>
                <w:lang w:val="es-ES_tradnl"/>
              </w:rPr>
              <w:t xml:space="preserve"> International (</w:t>
            </w:r>
            <w:r w:rsidR="00DC7300" w:rsidRPr="00850263">
              <w:rPr>
                <w:sz w:val="20"/>
                <w:szCs w:val="20"/>
                <w:lang w:val="es-ES_tradnl"/>
              </w:rPr>
              <w:t xml:space="preserve">y </w:t>
            </w:r>
            <w:proofErr w:type="spellStart"/>
            <w:r w:rsidR="005F520D" w:rsidRPr="00850263">
              <w:rPr>
                <w:sz w:val="20"/>
                <w:szCs w:val="20"/>
                <w:lang w:val="es-ES_tradnl"/>
              </w:rPr>
              <w:t>Conservation</w:t>
            </w:r>
            <w:proofErr w:type="spellEnd"/>
            <w:r w:rsidR="005F520D" w:rsidRPr="00850263">
              <w:rPr>
                <w:sz w:val="20"/>
                <w:szCs w:val="20"/>
                <w:lang w:val="es-ES_tradnl"/>
              </w:rPr>
              <w:t xml:space="preserve"> International)</w:t>
            </w:r>
          </w:p>
          <w:p w14:paraId="2BFBBF43" w14:textId="04FE0F19" w:rsidR="00C34F34" w:rsidRPr="00850263" w:rsidRDefault="00C02111" w:rsidP="00DC7300">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DC7300" w:rsidRPr="00850263">
              <w:rPr>
                <w:sz w:val="20"/>
                <w:szCs w:val="20"/>
                <w:lang w:val="es-ES_tradnl"/>
              </w:rPr>
              <w:t xml:space="preserve">Este informe brinda orientaciones a los </w:t>
            </w:r>
            <w:r w:rsidR="007D2B93" w:rsidRPr="00850263">
              <w:rPr>
                <w:sz w:val="20"/>
                <w:szCs w:val="20"/>
                <w:lang w:val="es-ES_tradnl"/>
              </w:rPr>
              <w:t>responsables</w:t>
            </w:r>
            <w:r w:rsidR="00DC7300" w:rsidRPr="00850263">
              <w:rPr>
                <w:sz w:val="20"/>
                <w:szCs w:val="20"/>
                <w:lang w:val="es-ES_tradnl"/>
              </w:rPr>
              <w:t xml:space="preserve"> de la elaboración de programas y proyectos de países en desarrollo o que </w:t>
            </w:r>
            <w:r w:rsidR="007D2B93" w:rsidRPr="00850263">
              <w:rPr>
                <w:sz w:val="20"/>
                <w:szCs w:val="20"/>
                <w:lang w:val="es-ES_tradnl"/>
              </w:rPr>
              <w:t>trabajan</w:t>
            </w:r>
            <w:r w:rsidR="00DC7300" w:rsidRPr="00850263">
              <w:rPr>
                <w:sz w:val="20"/>
                <w:szCs w:val="20"/>
                <w:lang w:val="es-ES_tradnl"/>
              </w:rPr>
              <w:t xml:space="preserve"> en esos países sobre los numerosos </w:t>
            </w:r>
            <w:r w:rsidR="007D2B93" w:rsidRPr="00850263">
              <w:rPr>
                <w:sz w:val="20"/>
                <w:szCs w:val="20"/>
                <w:lang w:val="es-ES_tradnl"/>
              </w:rPr>
              <w:t>fondos</w:t>
            </w:r>
            <w:r w:rsidR="00DC7300" w:rsidRPr="00850263">
              <w:rPr>
                <w:sz w:val="20"/>
                <w:szCs w:val="20"/>
                <w:lang w:val="es-ES_tradnl"/>
              </w:rPr>
              <w:t xml:space="preserve"> y mecanismos financieros que pueden proporcionar financiación del carbono para la conservación y restauración de humedales en relación con el carbono. También muestra formas de acceder a actividades relativas al carbono y vincularlas a fuentes de financiación no basadas en el carbono</w:t>
            </w:r>
            <w:r w:rsidR="00C34F34" w:rsidRPr="00850263">
              <w:rPr>
                <w:sz w:val="20"/>
                <w:szCs w:val="20"/>
                <w:lang w:val="es-ES_tradnl"/>
              </w:rPr>
              <w:t>.”</w:t>
            </w:r>
          </w:p>
        </w:tc>
      </w:tr>
      <w:tr w:rsidR="00F33695" w:rsidRPr="00850263" w14:paraId="0934749D"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E66FBB1" w14:textId="77777777" w:rsidR="00F33695" w:rsidRPr="007B2BD8" w:rsidRDefault="003A1510" w:rsidP="00B5352E">
            <w:pPr>
              <w:spacing w:after="40"/>
              <w:rPr>
                <w:sz w:val="20"/>
                <w:szCs w:val="20"/>
              </w:rPr>
            </w:pPr>
            <w:hyperlink r:id="rId200" w:history="1">
              <w:r w:rsidR="00F33695" w:rsidRPr="007B2BD8">
                <w:rPr>
                  <w:rStyle w:val="Hyperlink"/>
                  <w:sz w:val="20"/>
                  <w:szCs w:val="20"/>
                </w:rPr>
                <w:t xml:space="preserve">UK peatland restoration : </w:t>
              </w:r>
              <w:r w:rsidR="00F33695" w:rsidRPr="007B2BD8">
                <w:rPr>
                  <w:rStyle w:val="Hyperlink"/>
                  <w:sz w:val="20"/>
                  <w:szCs w:val="20"/>
                </w:rPr>
                <w:lastRenderedPageBreak/>
                <w:t>demonstrating success</w:t>
              </w:r>
            </w:hyperlink>
            <w:r w:rsidR="00F33695" w:rsidRPr="007B2BD8">
              <w:rPr>
                <w:sz w:val="20"/>
                <w:szCs w:val="20"/>
              </w:rPr>
              <w:t xml:space="preserve"> + </w:t>
            </w:r>
            <w:hyperlink r:id="rId201" w:history="1">
              <w:r w:rsidR="00F33695" w:rsidRPr="007B2BD8">
                <w:rPr>
                  <w:rStyle w:val="Hyperlink"/>
                  <w:sz w:val="20"/>
                  <w:szCs w:val="20"/>
                </w:rPr>
                <w:t>Commission of Inquiry on Peatlands</w:t>
              </w:r>
            </w:hyperlink>
          </w:p>
        </w:tc>
        <w:tc>
          <w:tcPr>
            <w:tcW w:w="2170" w:type="dxa"/>
          </w:tcPr>
          <w:p w14:paraId="0FD29955" w14:textId="77777777" w:rsidR="00F33695" w:rsidRPr="007B2BD8" w:rsidRDefault="00F33695" w:rsidP="00B5352E">
            <w:pPr>
              <w:rPr>
                <w:rFonts w:cs="Arial"/>
                <w:sz w:val="20"/>
                <w:szCs w:val="20"/>
              </w:rPr>
            </w:pPr>
          </w:p>
        </w:tc>
        <w:tc>
          <w:tcPr>
            <w:tcW w:w="2519" w:type="dxa"/>
          </w:tcPr>
          <w:p w14:paraId="1D51182A" w14:textId="77777777" w:rsidR="00F33695" w:rsidRPr="007B2BD8" w:rsidRDefault="00F33695" w:rsidP="00B5352E">
            <w:pPr>
              <w:rPr>
                <w:rFonts w:cs="Arial"/>
                <w:sz w:val="20"/>
                <w:szCs w:val="20"/>
              </w:rPr>
            </w:pPr>
          </w:p>
        </w:tc>
        <w:tc>
          <w:tcPr>
            <w:tcW w:w="1259" w:type="dxa"/>
          </w:tcPr>
          <w:p w14:paraId="4B18C545" w14:textId="77777777" w:rsidR="00F33695" w:rsidRPr="007B2BD8" w:rsidRDefault="00F33695" w:rsidP="00B5352E">
            <w:pPr>
              <w:rPr>
                <w:rFonts w:cs="Arial"/>
                <w:sz w:val="20"/>
                <w:szCs w:val="20"/>
              </w:rPr>
            </w:pPr>
          </w:p>
        </w:tc>
        <w:tc>
          <w:tcPr>
            <w:tcW w:w="1281" w:type="dxa"/>
          </w:tcPr>
          <w:p w14:paraId="1054C2E2" w14:textId="6ACE958B" w:rsidR="00F33695" w:rsidRPr="00850263" w:rsidRDefault="00400C88" w:rsidP="00B5352E">
            <w:pPr>
              <w:rPr>
                <w:sz w:val="20"/>
                <w:szCs w:val="20"/>
                <w:lang w:val="es-ES_tradnl"/>
              </w:rPr>
            </w:pPr>
            <w:r w:rsidRPr="00850263">
              <w:rPr>
                <w:sz w:val="20"/>
                <w:szCs w:val="20"/>
                <w:lang w:val="es-ES_tradnl"/>
              </w:rPr>
              <w:t>I</w:t>
            </w:r>
          </w:p>
        </w:tc>
        <w:tc>
          <w:tcPr>
            <w:tcW w:w="5324" w:type="dxa"/>
          </w:tcPr>
          <w:p w14:paraId="1EC51146" w14:textId="11A43666" w:rsidR="00F33695" w:rsidRPr="00850263" w:rsidRDefault="00AA3204" w:rsidP="00B5352E">
            <w:pPr>
              <w:spacing w:after="40"/>
              <w:rPr>
                <w:sz w:val="20"/>
                <w:szCs w:val="20"/>
                <w:lang w:val="es-ES_tradnl"/>
              </w:rPr>
            </w:pPr>
            <w:r w:rsidRPr="00850263">
              <w:rPr>
                <w:sz w:val="20"/>
                <w:szCs w:val="20"/>
                <w:lang w:val="es-ES_tradnl"/>
              </w:rPr>
              <w:t>UICN</w:t>
            </w:r>
          </w:p>
        </w:tc>
      </w:tr>
      <w:tr w:rsidR="006E3E38" w:rsidRPr="00850263" w14:paraId="37C70502"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3C6A57C5" w14:textId="77777777" w:rsidR="006E3E38" w:rsidRPr="007B2BD8" w:rsidRDefault="003A1510" w:rsidP="00B5352E">
            <w:pPr>
              <w:spacing w:after="40"/>
              <w:rPr>
                <w:sz w:val="20"/>
                <w:szCs w:val="20"/>
              </w:rPr>
            </w:pPr>
            <w:hyperlink r:id="rId202" w:history="1">
              <w:r w:rsidR="006E3E38" w:rsidRPr="007B2BD8">
                <w:rPr>
                  <w:rStyle w:val="Hyperlink"/>
                  <w:sz w:val="20"/>
                  <w:szCs w:val="20"/>
                </w:rPr>
                <w:t xml:space="preserve">Climate change vulnerability assessment for </w:t>
              </w:r>
              <w:proofErr w:type="spellStart"/>
              <w:r w:rsidR="006E3E38" w:rsidRPr="007B2BD8">
                <w:rPr>
                  <w:rStyle w:val="Hyperlink"/>
                  <w:sz w:val="20"/>
                  <w:szCs w:val="20"/>
                </w:rPr>
                <w:t>Beung</w:t>
              </w:r>
              <w:proofErr w:type="spellEnd"/>
              <w:r w:rsidR="006E3E38" w:rsidRPr="007B2BD8">
                <w:rPr>
                  <w:rStyle w:val="Hyperlink"/>
                  <w:sz w:val="20"/>
                  <w:szCs w:val="20"/>
                </w:rPr>
                <w:t xml:space="preserve"> </w:t>
              </w:r>
              <w:proofErr w:type="spellStart"/>
              <w:r w:rsidR="006E3E38" w:rsidRPr="007B2BD8">
                <w:rPr>
                  <w:rStyle w:val="Hyperlink"/>
                  <w:sz w:val="20"/>
                  <w:szCs w:val="20"/>
                </w:rPr>
                <w:t>Kiat</w:t>
              </w:r>
              <w:proofErr w:type="spellEnd"/>
              <w:r w:rsidR="006E3E38" w:rsidRPr="007B2BD8">
                <w:rPr>
                  <w:rStyle w:val="Hyperlink"/>
                  <w:sz w:val="20"/>
                  <w:szCs w:val="20"/>
                </w:rPr>
                <w:t xml:space="preserve"> </w:t>
              </w:r>
              <w:proofErr w:type="spellStart"/>
              <w:r w:rsidR="006E3E38" w:rsidRPr="007B2BD8">
                <w:rPr>
                  <w:rStyle w:val="Hyperlink"/>
                  <w:sz w:val="20"/>
                  <w:szCs w:val="20"/>
                </w:rPr>
                <w:t>Ngong</w:t>
              </w:r>
              <w:proofErr w:type="spellEnd"/>
              <w:r w:rsidR="006E3E38" w:rsidRPr="007B2BD8">
                <w:rPr>
                  <w:rStyle w:val="Hyperlink"/>
                  <w:sz w:val="20"/>
                  <w:szCs w:val="20"/>
                </w:rPr>
                <w:t xml:space="preserve"> Ramsar Site, Lao PDR</w:t>
              </w:r>
            </w:hyperlink>
          </w:p>
        </w:tc>
        <w:tc>
          <w:tcPr>
            <w:tcW w:w="2170" w:type="dxa"/>
          </w:tcPr>
          <w:p w14:paraId="56B5E4E6" w14:textId="77777777" w:rsidR="006E3E38" w:rsidRPr="007B2BD8" w:rsidRDefault="006E3E38" w:rsidP="00B5352E">
            <w:pPr>
              <w:rPr>
                <w:rFonts w:cs="Arial"/>
                <w:sz w:val="20"/>
                <w:szCs w:val="20"/>
              </w:rPr>
            </w:pPr>
          </w:p>
        </w:tc>
        <w:tc>
          <w:tcPr>
            <w:tcW w:w="2519" w:type="dxa"/>
          </w:tcPr>
          <w:p w14:paraId="1B1B3E92" w14:textId="77777777" w:rsidR="006E3E38" w:rsidRPr="007B2BD8" w:rsidRDefault="006E3E38" w:rsidP="00B5352E">
            <w:pPr>
              <w:rPr>
                <w:rFonts w:cs="Arial"/>
                <w:sz w:val="20"/>
                <w:szCs w:val="20"/>
              </w:rPr>
            </w:pPr>
          </w:p>
        </w:tc>
        <w:tc>
          <w:tcPr>
            <w:tcW w:w="1259" w:type="dxa"/>
          </w:tcPr>
          <w:p w14:paraId="7F3C39E8" w14:textId="77777777" w:rsidR="006E3E38" w:rsidRPr="007B2BD8" w:rsidRDefault="006E3E38" w:rsidP="00B5352E">
            <w:pPr>
              <w:rPr>
                <w:rFonts w:cs="Arial"/>
                <w:sz w:val="20"/>
                <w:szCs w:val="20"/>
              </w:rPr>
            </w:pPr>
          </w:p>
        </w:tc>
        <w:tc>
          <w:tcPr>
            <w:tcW w:w="1281" w:type="dxa"/>
          </w:tcPr>
          <w:p w14:paraId="44867570" w14:textId="7C9BE939" w:rsidR="006E3E38" w:rsidRPr="00850263" w:rsidRDefault="00400C88" w:rsidP="00B5352E">
            <w:pPr>
              <w:rPr>
                <w:sz w:val="20"/>
                <w:szCs w:val="20"/>
                <w:lang w:val="es-ES_tradnl"/>
              </w:rPr>
            </w:pPr>
            <w:r w:rsidRPr="00850263">
              <w:rPr>
                <w:sz w:val="20"/>
                <w:szCs w:val="20"/>
                <w:lang w:val="es-ES_tradnl"/>
              </w:rPr>
              <w:t>I</w:t>
            </w:r>
          </w:p>
        </w:tc>
        <w:tc>
          <w:tcPr>
            <w:tcW w:w="5324" w:type="dxa"/>
          </w:tcPr>
          <w:p w14:paraId="755422C6" w14:textId="7EB36037" w:rsidR="006E3E38" w:rsidRPr="00850263" w:rsidRDefault="00AA3204" w:rsidP="00B5352E">
            <w:pPr>
              <w:spacing w:after="40"/>
              <w:rPr>
                <w:color w:val="000000" w:themeColor="text1"/>
                <w:sz w:val="20"/>
                <w:szCs w:val="20"/>
                <w:lang w:val="es-ES_tradnl"/>
              </w:rPr>
            </w:pPr>
            <w:r w:rsidRPr="00850263">
              <w:rPr>
                <w:color w:val="000000" w:themeColor="text1"/>
                <w:sz w:val="20"/>
                <w:szCs w:val="20"/>
                <w:lang w:val="es-ES_tradnl"/>
              </w:rPr>
              <w:t>UICN</w:t>
            </w:r>
          </w:p>
        </w:tc>
      </w:tr>
      <w:tr w:rsidR="006E3E38" w:rsidRPr="00850263" w14:paraId="753D0A58"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6917F9F6" w14:textId="77777777" w:rsidR="006E3E38" w:rsidRPr="007B2BD8" w:rsidRDefault="003A1510" w:rsidP="00B5352E">
            <w:pPr>
              <w:spacing w:after="40"/>
              <w:rPr>
                <w:sz w:val="20"/>
                <w:szCs w:val="20"/>
              </w:rPr>
            </w:pPr>
            <w:hyperlink r:id="rId203" w:history="1">
              <w:r w:rsidR="006E3E38" w:rsidRPr="007B2BD8">
                <w:rPr>
                  <w:rStyle w:val="Hyperlink"/>
                  <w:sz w:val="20"/>
                  <w:szCs w:val="20"/>
                </w:rPr>
                <w:t>Safe havens : protected areas for disaster risk reduction and climate change adaptation</w:t>
              </w:r>
            </w:hyperlink>
          </w:p>
        </w:tc>
        <w:tc>
          <w:tcPr>
            <w:tcW w:w="2170" w:type="dxa"/>
          </w:tcPr>
          <w:p w14:paraId="57DD4335" w14:textId="77777777" w:rsidR="006E3E38" w:rsidRPr="007B2BD8" w:rsidRDefault="006E3E38" w:rsidP="00B5352E">
            <w:pPr>
              <w:rPr>
                <w:rFonts w:cs="Arial"/>
                <w:sz w:val="20"/>
                <w:szCs w:val="20"/>
              </w:rPr>
            </w:pPr>
          </w:p>
        </w:tc>
        <w:tc>
          <w:tcPr>
            <w:tcW w:w="2519" w:type="dxa"/>
          </w:tcPr>
          <w:p w14:paraId="5E683739" w14:textId="77777777" w:rsidR="006E3E38" w:rsidRPr="007B2BD8" w:rsidRDefault="006E3E38" w:rsidP="00B5352E">
            <w:pPr>
              <w:rPr>
                <w:rFonts w:cs="Arial"/>
                <w:sz w:val="20"/>
                <w:szCs w:val="20"/>
              </w:rPr>
            </w:pPr>
          </w:p>
        </w:tc>
        <w:tc>
          <w:tcPr>
            <w:tcW w:w="1259" w:type="dxa"/>
          </w:tcPr>
          <w:p w14:paraId="5F1B5FEB" w14:textId="77777777" w:rsidR="006E3E38" w:rsidRPr="007B2BD8" w:rsidRDefault="006E3E38" w:rsidP="00B5352E">
            <w:pPr>
              <w:rPr>
                <w:rFonts w:cs="Arial"/>
                <w:sz w:val="20"/>
                <w:szCs w:val="20"/>
              </w:rPr>
            </w:pPr>
          </w:p>
        </w:tc>
        <w:tc>
          <w:tcPr>
            <w:tcW w:w="1281" w:type="dxa"/>
          </w:tcPr>
          <w:p w14:paraId="383BAEE3" w14:textId="70F4F2F7" w:rsidR="006E3E38" w:rsidRPr="00850263" w:rsidRDefault="00400C88" w:rsidP="00B5352E">
            <w:pPr>
              <w:rPr>
                <w:sz w:val="20"/>
                <w:szCs w:val="20"/>
                <w:lang w:val="es-ES_tradnl"/>
              </w:rPr>
            </w:pPr>
            <w:r w:rsidRPr="00850263">
              <w:rPr>
                <w:sz w:val="20"/>
                <w:szCs w:val="20"/>
                <w:lang w:val="es-ES_tradnl"/>
              </w:rPr>
              <w:t>I</w:t>
            </w:r>
          </w:p>
        </w:tc>
        <w:tc>
          <w:tcPr>
            <w:tcW w:w="5324" w:type="dxa"/>
          </w:tcPr>
          <w:p w14:paraId="64B0FF3F" w14:textId="23DACA32" w:rsidR="006E3E38" w:rsidRPr="00850263" w:rsidRDefault="00AA3204" w:rsidP="00B5352E">
            <w:pPr>
              <w:spacing w:after="40"/>
              <w:rPr>
                <w:color w:val="000000" w:themeColor="text1"/>
                <w:sz w:val="20"/>
                <w:szCs w:val="20"/>
                <w:lang w:val="es-ES_tradnl"/>
              </w:rPr>
            </w:pPr>
            <w:r w:rsidRPr="00850263">
              <w:rPr>
                <w:color w:val="000000" w:themeColor="text1"/>
                <w:sz w:val="20"/>
                <w:szCs w:val="20"/>
                <w:lang w:val="es-ES_tradnl"/>
              </w:rPr>
              <w:t>UICN</w:t>
            </w:r>
            <w:r w:rsidR="006E3E38" w:rsidRPr="00850263">
              <w:rPr>
                <w:color w:val="000000" w:themeColor="text1"/>
                <w:sz w:val="20"/>
                <w:szCs w:val="20"/>
                <w:lang w:val="es-ES_tradnl"/>
              </w:rPr>
              <w:t xml:space="preserve">, KNCF, Blue </w:t>
            </w:r>
            <w:proofErr w:type="spellStart"/>
            <w:r w:rsidR="006E3E38" w:rsidRPr="00850263">
              <w:rPr>
                <w:color w:val="000000" w:themeColor="text1"/>
                <w:sz w:val="20"/>
                <w:szCs w:val="20"/>
                <w:lang w:val="es-ES_tradnl"/>
              </w:rPr>
              <w:t>Solutions</w:t>
            </w:r>
            <w:proofErr w:type="spellEnd"/>
          </w:p>
        </w:tc>
      </w:tr>
      <w:tr w:rsidR="006E3E38" w:rsidRPr="00850263" w14:paraId="7448BCC4"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1C2D8D7" w14:textId="77777777" w:rsidR="006E3E38" w:rsidRPr="007B2BD8" w:rsidRDefault="003A1510" w:rsidP="00B5352E">
            <w:pPr>
              <w:spacing w:after="40"/>
              <w:rPr>
                <w:sz w:val="20"/>
                <w:szCs w:val="20"/>
              </w:rPr>
            </w:pPr>
            <w:hyperlink r:id="rId204" w:history="1">
              <w:r w:rsidR="006E3E38" w:rsidRPr="007B2BD8">
                <w:rPr>
                  <w:rStyle w:val="Hyperlink"/>
                  <w:sz w:val="20"/>
                  <w:szCs w:val="20"/>
                </w:rPr>
                <w:t>Mitigating climate change through restoration and management of coastal wetlands and near-shore marine ecosystems : challenges and opportunities</w:t>
              </w:r>
            </w:hyperlink>
          </w:p>
        </w:tc>
        <w:tc>
          <w:tcPr>
            <w:tcW w:w="2170" w:type="dxa"/>
          </w:tcPr>
          <w:p w14:paraId="6B058825" w14:textId="77777777" w:rsidR="006E3E38" w:rsidRPr="007B2BD8" w:rsidRDefault="006E3E38" w:rsidP="00B5352E">
            <w:pPr>
              <w:rPr>
                <w:rFonts w:cs="Arial"/>
                <w:sz w:val="20"/>
                <w:szCs w:val="20"/>
              </w:rPr>
            </w:pPr>
          </w:p>
        </w:tc>
        <w:tc>
          <w:tcPr>
            <w:tcW w:w="2519" w:type="dxa"/>
          </w:tcPr>
          <w:p w14:paraId="4E44DDB0" w14:textId="77777777" w:rsidR="006E3E38" w:rsidRPr="007B2BD8" w:rsidRDefault="006E3E38" w:rsidP="00B5352E">
            <w:pPr>
              <w:rPr>
                <w:rFonts w:cs="Arial"/>
                <w:sz w:val="20"/>
                <w:szCs w:val="20"/>
              </w:rPr>
            </w:pPr>
          </w:p>
        </w:tc>
        <w:tc>
          <w:tcPr>
            <w:tcW w:w="1259" w:type="dxa"/>
          </w:tcPr>
          <w:p w14:paraId="42F998A8" w14:textId="77777777" w:rsidR="006E3E38" w:rsidRPr="007B2BD8" w:rsidRDefault="006E3E38" w:rsidP="00B5352E">
            <w:pPr>
              <w:rPr>
                <w:rFonts w:cs="Arial"/>
                <w:sz w:val="20"/>
                <w:szCs w:val="20"/>
              </w:rPr>
            </w:pPr>
          </w:p>
        </w:tc>
        <w:tc>
          <w:tcPr>
            <w:tcW w:w="1281" w:type="dxa"/>
          </w:tcPr>
          <w:p w14:paraId="7C623833" w14:textId="7A50026F" w:rsidR="006E3E38" w:rsidRPr="00850263" w:rsidRDefault="00400C88" w:rsidP="00B5352E">
            <w:pPr>
              <w:rPr>
                <w:sz w:val="20"/>
                <w:szCs w:val="20"/>
                <w:lang w:val="es-ES_tradnl"/>
              </w:rPr>
            </w:pPr>
            <w:r w:rsidRPr="00850263">
              <w:rPr>
                <w:sz w:val="20"/>
                <w:szCs w:val="20"/>
                <w:lang w:val="es-ES_tradnl"/>
              </w:rPr>
              <w:t>I</w:t>
            </w:r>
          </w:p>
        </w:tc>
        <w:tc>
          <w:tcPr>
            <w:tcW w:w="5324" w:type="dxa"/>
          </w:tcPr>
          <w:p w14:paraId="5F12EE31" w14:textId="5953378C" w:rsidR="006E3E38" w:rsidRPr="00850263" w:rsidRDefault="00AA3204" w:rsidP="00B5352E">
            <w:pPr>
              <w:spacing w:after="40"/>
              <w:rPr>
                <w:color w:val="000000" w:themeColor="text1"/>
                <w:sz w:val="20"/>
                <w:szCs w:val="20"/>
                <w:lang w:val="es-ES_tradnl"/>
              </w:rPr>
            </w:pPr>
            <w:r w:rsidRPr="00850263">
              <w:rPr>
                <w:color w:val="000000" w:themeColor="text1"/>
                <w:sz w:val="20"/>
                <w:szCs w:val="20"/>
                <w:lang w:val="es-ES_tradnl"/>
              </w:rPr>
              <w:t>UICN</w:t>
            </w:r>
            <w:r w:rsidR="006E3E38" w:rsidRPr="00850263">
              <w:rPr>
                <w:color w:val="000000" w:themeColor="text1"/>
                <w:sz w:val="20"/>
                <w:szCs w:val="20"/>
                <w:lang w:val="es-ES_tradnl"/>
              </w:rPr>
              <w:t xml:space="preserve">, </w:t>
            </w:r>
            <w:r w:rsidR="002104F3" w:rsidRPr="00850263">
              <w:rPr>
                <w:color w:val="000000" w:themeColor="text1"/>
                <w:sz w:val="20"/>
                <w:szCs w:val="20"/>
                <w:lang w:val="es-ES_tradnl"/>
              </w:rPr>
              <w:t xml:space="preserve">Banco </w:t>
            </w:r>
            <w:r w:rsidR="002104F3" w:rsidRPr="00850263">
              <w:rPr>
                <w:sz w:val="20"/>
                <w:szCs w:val="20"/>
                <w:lang w:val="es-ES_tradnl"/>
              </w:rPr>
              <w:t>Mundial</w:t>
            </w:r>
            <w:r w:rsidR="006E3E38" w:rsidRPr="00850263">
              <w:rPr>
                <w:sz w:val="20"/>
                <w:szCs w:val="20"/>
                <w:lang w:val="es-ES_tradnl"/>
              </w:rPr>
              <w:t>, ESA</w:t>
            </w:r>
          </w:p>
        </w:tc>
      </w:tr>
      <w:tr w:rsidR="006E3E38" w:rsidRPr="00850263" w14:paraId="14E6062D"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257EABC8" w14:textId="77777777" w:rsidR="006E3E38" w:rsidRPr="00850263" w:rsidRDefault="003A1510" w:rsidP="00B5352E">
            <w:pPr>
              <w:spacing w:after="40"/>
              <w:rPr>
                <w:sz w:val="20"/>
                <w:szCs w:val="20"/>
                <w:lang w:val="es-ES_tradnl"/>
              </w:rPr>
            </w:pPr>
            <w:hyperlink r:id="rId205" w:history="1">
              <w:r w:rsidR="006E3E38" w:rsidRPr="00850263">
                <w:rPr>
                  <w:rStyle w:val="Hyperlink"/>
                  <w:sz w:val="20"/>
                  <w:szCs w:val="20"/>
                  <w:lang w:val="es-ES_tradnl"/>
                </w:rPr>
                <w:t>El cambio climático y los humedales en Centroamérica : implicaciones de la variación climática para los ecosistemas acuáticos y su manejo en la región</w:t>
              </w:r>
            </w:hyperlink>
          </w:p>
        </w:tc>
        <w:tc>
          <w:tcPr>
            <w:tcW w:w="2170" w:type="dxa"/>
          </w:tcPr>
          <w:p w14:paraId="0790E5CF" w14:textId="77777777" w:rsidR="006E3E38" w:rsidRPr="00850263" w:rsidRDefault="006E3E38" w:rsidP="00B5352E">
            <w:pPr>
              <w:rPr>
                <w:rFonts w:cs="Arial"/>
                <w:sz w:val="20"/>
                <w:szCs w:val="20"/>
                <w:lang w:val="es-ES_tradnl"/>
              </w:rPr>
            </w:pPr>
          </w:p>
        </w:tc>
        <w:tc>
          <w:tcPr>
            <w:tcW w:w="2519" w:type="dxa"/>
          </w:tcPr>
          <w:p w14:paraId="5CCCFAFB" w14:textId="77777777" w:rsidR="006E3E38" w:rsidRPr="00850263" w:rsidRDefault="006E3E38" w:rsidP="00B5352E">
            <w:pPr>
              <w:rPr>
                <w:rFonts w:cs="Arial"/>
                <w:sz w:val="20"/>
                <w:szCs w:val="20"/>
                <w:lang w:val="es-ES_tradnl"/>
              </w:rPr>
            </w:pPr>
          </w:p>
        </w:tc>
        <w:tc>
          <w:tcPr>
            <w:tcW w:w="1259" w:type="dxa"/>
          </w:tcPr>
          <w:p w14:paraId="3EC565A5" w14:textId="77777777" w:rsidR="006E3E38" w:rsidRPr="00850263" w:rsidRDefault="006E3E38" w:rsidP="00B5352E">
            <w:pPr>
              <w:rPr>
                <w:rFonts w:cs="Arial"/>
                <w:sz w:val="20"/>
                <w:szCs w:val="20"/>
                <w:lang w:val="es-ES_tradnl"/>
              </w:rPr>
            </w:pPr>
          </w:p>
        </w:tc>
        <w:tc>
          <w:tcPr>
            <w:tcW w:w="1281" w:type="dxa"/>
          </w:tcPr>
          <w:p w14:paraId="35D94B73" w14:textId="5CB0CAE4" w:rsidR="006E3E38" w:rsidRPr="00850263" w:rsidRDefault="00400C88" w:rsidP="00B5352E">
            <w:pPr>
              <w:rPr>
                <w:sz w:val="20"/>
                <w:szCs w:val="20"/>
                <w:lang w:val="es-ES_tradnl"/>
              </w:rPr>
            </w:pPr>
            <w:r w:rsidRPr="00850263">
              <w:rPr>
                <w:sz w:val="20"/>
                <w:szCs w:val="20"/>
                <w:lang w:val="es-ES_tradnl"/>
              </w:rPr>
              <w:t>E</w:t>
            </w:r>
          </w:p>
        </w:tc>
        <w:tc>
          <w:tcPr>
            <w:tcW w:w="5324" w:type="dxa"/>
          </w:tcPr>
          <w:p w14:paraId="6C3052D1" w14:textId="4BB50462" w:rsidR="006E3E38" w:rsidRPr="00850263" w:rsidRDefault="00AA3204" w:rsidP="00B5352E">
            <w:pPr>
              <w:spacing w:after="40"/>
              <w:rPr>
                <w:sz w:val="20"/>
                <w:szCs w:val="20"/>
                <w:lang w:val="es-ES_tradnl"/>
              </w:rPr>
            </w:pPr>
            <w:r w:rsidRPr="00850263">
              <w:rPr>
                <w:sz w:val="20"/>
                <w:szCs w:val="20"/>
                <w:lang w:val="es-ES_tradnl"/>
              </w:rPr>
              <w:t>UICN</w:t>
            </w:r>
          </w:p>
        </w:tc>
      </w:tr>
      <w:tr w:rsidR="005F520D" w:rsidRPr="00DC3849" w14:paraId="34C3A44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787B5B4" w14:textId="77777777" w:rsidR="005F520D" w:rsidRPr="007B2BD8" w:rsidRDefault="003A1510" w:rsidP="00B5352E">
            <w:pPr>
              <w:spacing w:after="40"/>
              <w:rPr>
                <w:color w:val="0000FF" w:themeColor="hyperlink"/>
                <w:sz w:val="20"/>
                <w:szCs w:val="20"/>
                <w:u w:val="single"/>
              </w:rPr>
            </w:pPr>
            <w:hyperlink r:id="rId206" w:history="1">
              <w:r w:rsidR="005F520D" w:rsidRPr="007B2BD8">
                <w:rPr>
                  <w:rStyle w:val="Hyperlink"/>
                  <w:sz w:val="20"/>
                  <w:szCs w:val="20"/>
                </w:rPr>
                <w:t>Peatlands - guidance for climate change mitigation through conservation, rehabilitation and sustainable use</w:t>
              </w:r>
            </w:hyperlink>
          </w:p>
        </w:tc>
        <w:tc>
          <w:tcPr>
            <w:tcW w:w="2170" w:type="dxa"/>
          </w:tcPr>
          <w:p w14:paraId="0C528D91" w14:textId="77777777" w:rsidR="005F520D" w:rsidRPr="007B2BD8" w:rsidRDefault="005F520D" w:rsidP="00B5352E">
            <w:pPr>
              <w:rPr>
                <w:rFonts w:cs="Arial"/>
                <w:sz w:val="20"/>
                <w:szCs w:val="20"/>
              </w:rPr>
            </w:pPr>
          </w:p>
        </w:tc>
        <w:tc>
          <w:tcPr>
            <w:tcW w:w="2519" w:type="dxa"/>
          </w:tcPr>
          <w:p w14:paraId="560D989D" w14:textId="77777777" w:rsidR="005F520D" w:rsidRPr="007B2BD8" w:rsidRDefault="005F520D" w:rsidP="00B5352E">
            <w:pPr>
              <w:rPr>
                <w:rFonts w:cs="Arial"/>
                <w:sz w:val="20"/>
                <w:szCs w:val="20"/>
              </w:rPr>
            </w:pPr>
          </w:p>
        </w:tc>
        <w:tc>
          <w:tcPr>
            <w:tcW w:w="1259" w:type="dxa"/>
          </w:tcPr>
          <w:p w14:paraId="62A4ADED" w14:textId="77777777" w:rsidR="005F520D" w:rsidRPr="007B2BD8" w:rsidRDefault="005F520D" w:rsidP="00B5352E">
            <w:pPr>
              <w:rPr>
                <w:rFonts w:cs="Arial"/>
                <w:sz w:val="20"/>
                <w:szCs w:val="20"/>
              </w:rPr>
            </w:pPr>
          </w:p>
        </w:tc>
        <w:tc>
          <w:tcPr>
            <w:tcW w:w="1281" w:type="dxa"/>
          </w:tcPr>
          <w:p w14:paraId="62B156B4" w14:textId="143A1653" w:rsidR="005F520D"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48583006" w14:textId="35E11C08" w:rsidR="005F520D" w:rsidRPr="00850263" w:rsidRDefault="005F520D" w:rsidP="00B5352E">
            <w:pPr>
              <w:spacing w:after="40"/>
              <w:rPr>
                <w:sz w:val="20"/>
                <w:szCs w:val="20"/>
                <w:lang w:val="es-ES_tradnl"/>
              </w:rPr>
            </w:pPr>
            <w:proofErr w:type="spellStart"/>
            <w:r w:rsidRPr="00850263">
              <w:rPr>
                <w:sz w:val="20"/>
                <w:szCs w:val="20"/>
                <w:lang w:val="es-ES_tradnl"/>
              </w:rPr>
              <w:t>Wetlands</w:t>
            </w:r>
            <w:proofErr w:type="spellEnd"/>
            <w:r w:rsidRPr="00850263">
              <w:rPr>
                <w:sz w:val="20"/>
                <w:szCs w:val="20"/>
                <w:lang w:val="es-ES_tradnl"/>
              </w:rPr>
              <w:t xml:space="preserve"> International </w:t>
            </w:r>
            <w:r w:rsidR="003965D8" w:rsidRPr="00850263">
              <w:rPr>
                <w:sz w:val="20"/>
                <w:szCs w:val="20"/>
                <w:lang w:val="es-ES_tradnl"/>
              </w:rPr>
              <w:t>y otros</w:t>
            </w:r>
          </w:p>
          <w:p w14:paraId="7A3740F3" w14:textId="2689A985" w:rsidR="00C34F34" w:rsidRPr="00850263" w:rsidRDefault="00C02111" w:rsidP="003965D8">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9C5120" w:rsidRPr="00850263">
              <w:rPr>
                <w:sz w:val="20"/>
                <w:szCs w:val="20"/>
                <w:lang w:val="es-ES_tradnl"/>
              </w:rPr>
              <w:t xml:space="preserve">Este informe aporta información sobre las </w:t>
            </w:r>
            <w:r w:rsidR="00951088" w:rsidRPr="00850263">
              <w:rPr>
                <w:sz w:val="20"/>
                <w:szCs w:val="20"/>
                <w:lang w:val="es-ES_tradnl"/>
              </w:rPr>
              <w:t>opciones</w:t>
            </w:r>
            <w:r w:rsidR="009C5120" w:rsidRPr="00850263">
              <w:rPr>
                <w:sz w:val="20"/>
                <w:szCs w:val="20"/>
                <w:lang w:val="es-ES_tradnl"/>
              </w:rPr>
              <w:t xml:space="preserve"> de gestión y financieras para lograr una reducción de las emisiones y potenciar otros servicios de los ecosistemas </w:t>
            </w:r>
            <w:r w:rsidR="00DB5365" w:rsidRPr="00850263">
              <w:rPr>
                <w:sz w:val="20"/>
                <w:szCs w:val="20"/>
                <w:lang w:val="es-ES_tradnl"/>
              </w:rPr>
              <w:t>esenciales</w:t>
            </w:r>
            <w:r w:rsidR="009C5120" w:rsidRPr="00850263">
              <w:rPr>
                <w:sz w:val="20"/>
                <w:szCs w:val="20"/>
                <w:lang w:val="es-ES_tradnl"/>
              </w:rPr>
              <w:t xml:space="preserve"> que proporcionan las </w:t>
            </w:r>
            <w:r w:rsidR="00951088" w:rsidRPr="00850263">
              <w:rPr>
                <w:sz w:val="20"/>
                <w:szCs w:val="20"/>
                <w:lang w:val="es-ES_tradnl"/>
              </w:rPr>
              <w:t>turberas</w:t>
            </w:r>
            <w:r w:rsidR="009C5120" w:rsidRPr="00850263">
              <w:rPr>
                <w:sz w:val="20"/>
                <w:szCs w:val="20"/>
                <w:lang w:val="es-ES_tradnl"/>
              </w:rPr>
              <w:t xml:space="preserve">. Un árbol de decisiones guía a los usuarios por las distintas opciones para la gestión de turberas cultivadas y no cultivadas. El informe también resume las </w:t>
            </w:r>
            <w:r w:rsidR="00DB5365" w:rsidRPr="00850263">
              <w:rPr>
                <w:sz w:val="20"/>
                <w:szCs w:val="20"/>
                <w:lang w:val="es-ES_tradnl"/>
              </w:rPr>
              <w:t>metodologías</w:t>
            </w:r>
            <w:r w:rsidR="009C5120" w:rsidRPr="00850263">
              <w:rPr>
                <w:sz w:val="20"/>
                <w:szCs w:val="20"/>
                <w:lang w:val="es-ES_tradnl"/>
              </w:rPr>
              <w:t xml:space="preserve"> y los datos disponibles para cuantificar las emisiones de gases de efecto </w:t>
            </w:r>
            <w:r w:rsidR="00DB5365" w:rsidRPr="00850263">
              <w:rPr>
                <w:sz w:val="20"/>
                <w:szCs w:val="20"/>
                <w:lang w:val="es-ES_tradnl"/>
              </w:rPr>
              <w:t>invernadero</w:t>
            </w:r>
            <w:r w:rsidR="009C5120" w:rsidRPr="00850263">
              <w:rPr>
                <w:sz w:val="20"/>
                <w:szCs w:val="20"/>
                <w:lang w:val="es-ES_tradnl"/>
              </w:rPr>
              <w:t xml:space="preserve"> procedentes de las turberas y los suelos orgánicos. Se </w:t>
            </w:r>
            <w:r w:rsidR="00DB5365" w:rsidRPr="00850263">
              <w:rPr>
                <w:sz w:val="20"/>
                <w:szCs w:val="20"/>
                <w:lang w:val="es-ES_tradnl"/>
              </w:rPr>
              <w:t>presentan</w:t>
            </w:r>
            <w:r w:rsidR="009C5120" w:rsidRPr="00850263">
              <w:rPr>
                <w:sz w:val="20"/>
                <w:szCs w:val="20"/>
                <w:lang w:val="es-ES_tradnl"/>
              </w:rPr>
              <w:t xml:space="preserve"> enfoques prácticos para medir, comunicar</w:t>
            </w:r>
            <w:r w:rsidR="003965D8" w:rsidRPr="00850263">
              <w:rPr>
                <w:sz w:val="20"/>
                <w:szCs w:val="20"/>
                <w:lang w:val="es-ES_tradnl"/>
              </w:rPr>
              <w:t>,</w:t>
            </w:r>
            <w:r w:rsidR="009C5120" w:rsidRPr="00850263">
              <w:rPr>
                <w:sz w:val="20"/>
                <w:szCs w:val="20"/>
                <w:lang w:val="es-ES_tradnl"/>
              </w:rPr>
              <w:t xml:space="preserve"> verificar y contabilizar las emisiones de gases de efecto invernadero</w:t>
            </w:r>
            <w:r w:rsidR="00C34F34" w:rsidRPr="00850263">
              <w:rPr>
                <w:sz w:val="20"/>
                <w:szCs w:val="20"/>
                <w:lang w:val="es-ES_tradnl"/>
              </w:rPr>
              <w:t xml:space="preserve">. </w:t>
            </w:r>
            <w:r w:rsidR="0071087B" w:rsidRPr="00850263">
              <w:rPr>
                <w:sz w:val="20"/>
                <w:szCs w:val="20"/>
                <w:lang w:val="es-ES_tradnl"/>
              </w:rPr>
              <w:t xml:space="preserve">Se ilustran los problemas, soluciones y oportunidades asociados a la gestión de las turberas mediante casos de estudio sobre países </w:t>
            </w:r>
            <w:r w:rsidR="00DB5365" w:rsidRPr="00850263">
              <w:rPr>
                <w:sz w:val="20"/>
                <w:szCs w:val="20"/>
                <w:lang w:val="es-ES_tradnl"/>
              </w:rPr>
              <w:t>concretos</w:t>
            </w:r>
            <w:r w:rsidR="0071087B" w:rsidRPr="00850263">
              <w:rPr>
                <w:sz w:val="20"/>
                <w:szCs w:val="20"/>
                <w:lang w:val="es-ES_tradnl"/>
              </w:rPr>
              <w:t>. Este informe es un manual para los responsables de políticas, técnicos y otros interesados en las turberas</w:t>
            </w:r>
            <w:r w:rsidR="00C34F34" w:rsidRPr="00850263">
              <w:rPr>
                <w:sz w:val="20"/>
                <w:szCs w:val="20"/>
                <w:lang w:val="es-ES_tradnl"/>
              </w:rPr>
              <w:t>.”</w:t>
            </w:r>
          </w:p>
        </w:tc>
      </w:tr>
      <w:tr w:rsidR="005F520D" w:rsidRPr="00DC3849" w14:paraId="789542A2"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0816D17" w14:textId="77777777" w:rsidR="005F520D" w:rsidRPr="007B2BD8" w:rsidRDefault="003A1510" w:rsidP="00B5352E">
            <w:pPr>
              <w:spacing w:after="40"/>
              <w:rPr>
                <w:color w:val="0000FF" w:themeColor="hyperlink"/>
                <w:sz w:val="20"/>
                <w:szCs w:val="20"/>
                <w:u w:val="single"/>
              </w:rPr>
            </w:pPr>
            <w:hyperlink r:id="rId207" w:history="1">
              <w:r w:rsidR="005F520D" w:rsidRPr="007B2BD8">
                <w:rPr>
                  <w:rStyle w:val="Hyperlink"/>
                  <w:sz w:val="20"/>
                  <w:szCs w:val="20"/>
                </w:rPr>
                <w:t>Assessment on peatlands, biodiversity and climate change</w:t>
              </w:r>
            </w:hyperlink>
          </w:p>
        </w:tc>
        <w:tc>
          <w:tcPr>
            <w:tcW w:w="2170" w:type="dxa"/>
          </w:tcPr>
          <w:p w14:paraId="1042E187" w14:textId="77777777" w:rsidR="005F520D" w:rsidRPr="007B2BD8" w:rsidRDefault="005F520D" w:rsidP="00B5352E">
            <w:pPr>
              <w:rPr>
                <w:rFonts w:cs="Arial"/>
                <w:sz w:val="20"/>
                <w:szCs w:val="20"/>
              </w:rPr>
            </w:pPr>
          </w:p>
        </w:tc>
        <w:tc>
          <w:tcPr>
            <w:tcW w:w="2519" w:type="dxa"/>
          </w:tcPr>
          <w:p w14:paraId="70D2A72C" w14:textId="77777777" w:rsidR="005F520D" w:rsidRPr="007B2BD8" w:rsidRDefault="005F520D" w:rsidP="00B5352E">
            <w:pPr>
              <w:rPr>
                <w:rFonts w:cs="Arial"/>
                <w:sz w:val="20"/>
                <w:szCs w:val="20"/>
              </w:rPr>
            </w:pPr>
          </w:p>
        </w:tc>
        <w:tc>
          <w:tcPr>
            <w:tcW w:w="1259" w:type="dxa"/>
          </w:tcPr>
          <w:p w14:paraId="5C64267D" w14:textId="77777777" w:rsidR="005F520D" w:rsidRPr="007B2BD8" w:rsidRDefault="005F520D" w:rsidP="00B5352E">
            <w:pPr>
              <w:rPr>
                <w:rFonts w:cs="Arial"/>
                <w:sz w:val="20"/>
                <w:szCs w:val="20"/>
              </w:rPr>
            </w:pPr>
          </w:p>
        </w:tc>
        <w:tc>
          <w:tcPr>
            <w:tcW w:w="1281" w:type="dxa"/>
          </w:tcPr>
          <w:p w14:paraId="09256BA5" w14:textId="723900C7" w:rsidR="005F520D"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7B9F516F" w14:textId="77777777" w:rsidR="005F520D" w:rsidRPr="00850263" w:rsidRDefault="005F520D" w:rsidP="00B5352E">
            <w:pPr>
              <w:spacing w:after="40"/>
              <w:rPr>
                <w:sz w:val="20"/>
                <w:szCs w:val="20"/>
                <w:lang w:val="es-ES_tradnl"/>
              </w:rPr>
            </w:pPr>
            <w:proofErr w:type="spellStart"/>
            <w:r w:rsidRPr="00850263">
              <w:rPr>
                <w:sz w:val="20"/>
                <w:szCs w:val="20"/>
                <w:lang w:val="es-ES_tradnl"/>
              </w:rPr>
              <w:t>Wetlands</w:t>
            </w:r>
            <w:proofErr w:type="spellEnd"/>
            <w:r w:rsidRPr="00850263">
              <w:rPr>
                <w:sz w:val="20"/>
                <w:szCs w:val="20"/>
                <w:lang w:val="es-ES_tradnl"/>
              </w:rPr>
              <w:t xml:space="preserve"> International et al.</w:t>
            </w:r>
          </w:p>
          <w:p w14:paraId="2A040DE1" w14:textId="7C7C010D" w:rsidR="00C34F34" w:rsidRPr="00850263" w:rsidRDefault="00C02111" w:rsidP="003965D8">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71087B" w:rsidRPr="00850263">
              <w:rPr>
                <w:sz w:val="20"/>
                <w:szCs w:val="20"/>
                <w:lang w:val="es-ES_tradnl"/>
              </w:rPr>
              <w:t xml:space="preserve">La evaluación mundial sobre </w:t>
            </w:r>
            <w:r w:rsidR="00DB5365" w:rsidRPr="00850263">
              <w:rPr>
                <w:sz w:val="20"/>
                <w:szCs w:val="20"/>
                <w:lang w:val="es-ES_tradnl"/>
              </w:rPr>
              <w:t>turberas</w:t>
            </w:r>
            <w:r w:rsidR="0071087B" w:rsidRPr="00850263">
              <w:rPr>
                <w:sz w:val="20"/>
                <w:szCs w:val="20"/>
                <w:lang w:val="es-ES_tradnl"/>
              </w:rPr>
              <w:t>, biodiversidad y cambio climático</w:t>
            </w:r>
            <w:r w:rsidR="00C34F34" w:rsidRPr="00850263">
              <w:rPr>
                <w:sz w:val="20"/>
                <w:szCs w:val="20"/>
                <w:lang w:val="es-ES_tradnl"/>
              </w:rPr>
              <w:t xml:space="preserve"> . . . </w:t>
            </w:r>
            <w:r w:rsidR="0071087B" w:rsidRPr="00850263">
              <w:rPr>
                <w:sz w:val="20"/>
                <w:szCs w:val="20"/>
                <w:lang w:val="es-ES_tradnl"/>
              </w:rPr>
              <w:t xml:space="preserve">contiene análisis de la </w:t>
            </w:r>
            <w:r w:rsidR="0071087B" w:rsidRPr="00850263">
              <w:rPr>
                <w:sz w:val="20"/>
                <w:szCs w:val="20"/>
                <w:lang w:val="es-ES_tradnl"/>
              </w:rPr>
              <w:lastRenderedPageBreak/>
              <w:t xml:space="preserve">información procedente de numerosos estudios realizados en todo el mundo sobre distintos </w:t>
            </w:r>
            <w:r w:rsidR="00DB5365" w:rsidRPr="00850263">
              <w:rPr>
                <w:sz w:val="20"/>
                <w:szCs w:val="20"/>
                <w:lang w:val="es-ES_tradnl"/>
              </w:rPr>
              <w:t>aspectos</w:t>
            </w:r>
            <w:r w:rsidR="0071087B" w:rsidRPr="00850263">
              <w:rPr>
                <w:sz w:val="20"/>
                <w:szCs w:val="20"/>
                <w:lang w:val="es-ES_tradnl"/>
              </w:rPr>
              <w:t xml:space="preserve"> de las funciones, los valores y la gestión de las turberas y de su </w:t>
            </w:r>
            <w:r w:rsidR="00DB5365" w:rsidRPr="00850263">
              <w:rPr>
                <w:sz w:val="20"/>
                <w:szCs w:val="20"/>
                <w:lang w:val="es-ES_tradnl"/>
              </w:rPr>
              <w:t>importancia</w:t>
            </w:r>
            <w:r w:rsidR="0071087B" w:rsidRPr="00850263">
              <w:rPr>
                <w:sz w:val="20"/>
                <w:szCs w:val="20"/>
                <w:lang w:val="es-ES_tradnl"/>
              </w:rPr>
              <w:t xml:space="preserve"> para la </w:t>
            </w:r>
            <w:r w:rsidR="00DB5365" w:rsidRPr="00850263">
              <w:rPr>
                <w:sz w:val="20"/>
                <w:szCs w:val="20"/>
                <w:lang w:val="es-ES_tradnl"/>
              </w:rPr>
              <w:t>conservación</w:t>
            </w:r>
            <w:r w:rsidR="0071087B" w:rsidRPr="00850263">
              <w:rPr>
                <w:sz w:val="20"/>
                <w:szCs w:val="20"/>
                <w:lang w:val="es-ES_tradnl"/>
              </w:rPr>
              <w:t xml:space="preserve"> de la biodiversidad y la regulación del cambio climático</w:t>
            </w:r>
            <w:r w:rsidR="00C34F34" w:rsidRPr="00850263">
              <w:rPr>
                <w:sz w:val="20"/>
                <w:szCs w:val="20"/>
                <w:lang w:val="es-ES_tradnl"/>
              </w:rPr>
              <w:t xml:space="preserve">. . . . </w:t>
            </w:r>
            <w:r w:rsidR="0071087B" w:rsidRPr="00850263">
              <w:rPr>
                <w:sz w:val="20"/>
                <w:szCs w:val="20"/>
                <w:lang w:val="es-ES_tradnl"/>
              </w:rPr>
              <w:t>La evaluación se preparó mediante un</w:t>
            </w:r>
            <w:r w:rsidR="003965D8" w:rsidRPr="00850263">
              <w:rPr>
                <w:sz w:val="20"/>
                <w:szCs w:val="20"/>
                <w:lang w:val="es-ES_tradnl"/>
              </w:rPr>
              <w:t xml:space="preserve">a revisión </w:t>
            </w:r>
            <w:r w:rsidR="0071087B" w:rsidRPr="00850263">
              <w:rPr>
                <w:sz w:val="20"/>
                <w:szCs w:val="20"/>
                <w:lang w:val="es-ES_tradnl"/>
              </w:rPr>
              <w:t xml:space="preserve">de la </w:t>
            </w:r>
            <w:r w:rsidR="00DB5365" w:rsidRPr="00850263">
              <w:rPr>
                <w:sz w:val="20"/>
                <w:szCs w:val="20"/>
                <w:lang w:val="es-ES_tradnl"/>
              </w:rPr>
              <w:t>información</w:t>
            </w:r>
            <w:r w:rsidR="0071087B" w:rsidRPr="00850263">
              <w:rPr>
                <w:sz w:val="20"/>
                <w:szCs w:val="20"/>
                <w:lang w:val="es-ES_tradnl"/>
              </w:rPr>
              <w:t xml:space="preserve"> científica sobre la naturaleza y el valor de las turberas en relación con la biodiversidad y el cambio climático, el impacto de las actividades humanas y las posibles opciones de gestión sostenible.”</w:t>
            </w:r>
          </w:p>
        </w:tc>
      </w:tr>
      <w:tr w:rsidR="005F520D" w:rsidRPr="00DC3849" w14:paraId="7DDB44E0"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112A2F26" w14:textId="77777777" w:rsidR="005F520D" w:rsidRPr="007B2BD8" w:rsidRDefault="003A1510" w:rsidP="00B5352E">
            <w:pPr>
              <w:spacing w:after="40"/>
              <w:rPr>
                <w:color w:val="0000FF" w:themeColor="hyperlink"/>
                <w:sz w:val="20"/>
                <w:szCs w:val="20"/>
                <w:u w:val="single"/>
              </w:rPr>
            </w:pPr>
            <w:hyperlink r:id="rId208" w:history="1">
              <w:r w:rsidR="007B08DE" w:rsidRPr="007B2BD8">
                <w:rPr>
                  <w:rStyle w:val="Hyperlink"/>
                  <w:sz w:val="20"/>
                  <w:szCs w:val="20"/>
                </w:rPr>
                <w:t>The Economics of Ecosystems and Biodiversity for Water and Wetlands</w:t>
              </w:r>
            </w:hyperlink>
          </w:p>
        </w:tc>
        <w:tc>
          <w:tcPr>
            <w:tcW w:w="2170" w:type="dxa"/>
          </w:tcPr>
          <w:p w14:paraId="1A5F86AB" w14:textId="77777777" w:rsidR="005F520D" w:rsidRPr="007B2BD8" w:rsidRDefault="005F520D" w:rsidP="00B5352E">
            <w:pPr>
              <w:rPr>
                <w:rFonts w:cs="Arial"/>
                <w:sz w:val="20"/>
                <w:szCs w:val="20"/>
              </w:rPr>
            </w:pPr>
          </w:p>
        </w:tc>
        <w:tc>
          <w:tcPr>
            <w:tcW w:w="2519" w:type="dxa"/>
          </w:tcPr>
          <w:p w14:paraId="5DBE1AFF" w14:textId="77777777" w:rsidR="005F520D" w:rsidRPr="007B2BD8" w:rsidRDefault="005F520D" w:rsidP="00B5352E">
            <w:pPr>
              <w:rPr>
                <w:rFonts w:cs="Arial"/>
                <w:sz w:val="20"/>
                <w:szCs w:val="20"/>
              </w:rPr>
            </w:pPr>
          </w:p>
        </w:tc>
        <w:tc>
          <w:tcPr>
            <w:tcW w:w="1259" w:type="dxa"/>
          </w:tcPr>
          <w:p w14:paraId="611E9069" w14:textId="77777777" w:rsidR="005F520D" w:rsidRPr="007B2BD8" w:rsidRDefault="005F520D" w:rsidP="00B5352E">
            <w:pPr>
              <w:rPr>
                <w:rFonts w:cs="Arial"/>
                <w:sz w:val="20"/>
                <w:szCs w:val="20"/>
              </w:rPr>
            </w:pPr>
          </w:p>
        </w:tc>
        <w:tc>
          <w:tcPr>
            <w:tcW w:w="1281" w:type="dxa"/>
          </w:tcPr>
          <w:p w14:paraId="6C96FBEF" w14:textId="4081CD1E" w:rsidR="005F520D" w:rsidRPr="00850263" w:rsidRDefault="00400C88" w:rsidP="00400C88">
            <w:pPr>
              <w:rPr>
                <w:rFonts w:cs="Arial"/>
                <w:sz w:val="20"/>
                <w:szCs w:val="20"/>
                <w:lang w:val="es-ES_tradnl"/>
              </w:rPr>
            </w:pPr>
            <w:r w:rsidRPr="00850263">
              <w:rPr>
                <w:sz w:val="20"/>
                <w:szCs w:val="20"/>
                <w:lang w:val="es-ES_tradnl"/>
              </w:rPr>
              <w:t>I</w:t>
            </w:r>
            <w:r w:rsidR="007B08DE" w:rsidRPr="00850263">
              <w:rPr>
                <w:sz w:val="20"/>
                <w:szCs w:val="20"/>
                <w:lang w:val="es-ES_tradnl"/>
              </w:rPr>
              <w:t xml:space="preserve"> (</w:t>
            </w:r>
            <w:r w:rsidR="00C02111" w:rsidRPr="00850263">
              <w:rPr>
                <w:sz w:val="20"/>
                <w:szCs w:val="20"/>
                <w:lang w:val="es-ES_tradnl"/>
              </w:rPr>
              <w:t>resumen</w:t>
            </w:r>
            <w:r w:rsidR="007B08DE" w:rsidRPr="00850263">
              <w:rPr>
                <w:sz w:val="20"/>
                <w:szCs w:val="20"/>
                <w:lang w:val="es-ES_tradnl"/>
              </w:rPr>
              <w:t xml:space="preserve"> </w:t>
            </w:r>
            <w:r w:rsidRPr="00850263">
              <w:rPr>
                <w:sz w:val="20"/>
                <w:szCs w:val="20"/>
                <w:lang w:val="es-ES_tradnl"/>
              </w:rPr>
              <w:t>disponible e</w:t>
            </w:r>
            <w:r w:rsidR="007B08DE" w:rsidRPr="00850263">
              <w:rPr>
                <w:sz w:val="20"/>
                <w:szCs w:val="20"/>
                <w:lang w:val="es-ES_tradnl"/>
              </w:rPr>
              <w:t xml:space="preserve">n </w:t>
            </w:r>
            <w:r w:rsidR="007D7602" w:rsidRPr="00850263">
              <w:rPr>
                <w:sz w:val="20"/>
                <w:szCs w:val="20"/>
                <w:lang w:val="es-ES_tradnl"/>
              </w:rPr>
              <w:t>IFE</w:t>
            </w:r>
            <w:r w:rsidR="007B08DE" w:rsidRPr="00850263">
              <w:rPr>
                <w:sz w:val="20"/>
                <w:szCs w:val="20"/>
                <w:lang w:val="es-ES_tradnl"/>
              </w:rPr>
              <w:t>RAC)</w:t>
            </w:r>
          </w:p>
        </w:tc>
        <w:tc>
          <w:tcPr>
            <w:tcW w:w="5324" w:type="dxa"/>
          </w:tcPr>
          <w:p w14:paraId="774C0053" w14:textId="5375B034" w:rsidR="005F520D" w:rsidRPr="00850263" w:rsidRDefault="002104F3" w:rsidP="00B5352E">
            <w:pPr>
              <w:spacing w:after="40"/>
              <w:rPr>
                <w:sz w:val="20"/>
                <w:szCs w:val="20"/>
                <w:lang w:val="es-ES_tradnl"/>
              </w:rPr>
            </w:pPr>
            <w:r w:rsidRPr="00850263">
              <w:rPr>
                <w:sz w:val="20"/>
                <w:szCs w:val="20"/>
                <w:lang w:val="es-ES_tradnl"/>
              </w:rPr>
              <w:t xml:space="preserve">IEEP y </w:t>
            </w:r>
            <w:r w:rsidR="007B08DE" w:rsidRPr="00850263">
              <w:rPr>
                <w:sz w:val="20"/>
                <w:szCs w:val="20"/>
                <w:lang w:val="es-ES_tradnl"/>
              </w:rPr>
              <w:t>Ramsar</w:t>
            </w:r>
          </w:p>
          <w:p w14:paraId="39B55DC6" w14:textId="55131ABC" w:rsidR="00C34F34" w:rsidRPr="00850263" w:rsidRDefault="00C02111" w:rsidP="003965D8">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2E55E8" w:rsidRPr="00850263">
              <w:rPr>
                <w:sz w:val="20"/>
                <w:szCs w:val="20"/>
                <w:lang w:val="es-ES_tradnl"/>
              </w:rPr>
              <w:t xml:space="preserve">El informe pretende mostrar cómo el reconocimiento, la demostración y comprensión de los valores de los servicios </w:t>
            </w:r>
            <w:proofErr w:type="spellStart"/>
            <w:r w:rsidR="002E55E8" w:rsidRPr="00850263">
              <w:rPr>
                <w:sz w:val="20"/>
                <w:szCs w:val="20"/>
                <w:lang w:val="es-ES_tradnl"/>
              </w:rPr>
              <w:t>ecosistémicos</w:t>
            </w:r>
            <w:proofErr w:type="spellEnd"/>
            <w:r w:rsidR="002E55E8" w:rsidRPr="00850263">
              <w:rPr>
                <w:sz w:val="20"/>
                <w:szCs w:val="20"/>
                <w:lang w:val="es-ES_tradnl"/>
              </w:rPr>
              <w:t xml:space="preserve"> relacionados con el agua y los humedales puede conducir a una toma de decisiones mejor fundada, más eficaz y más justa</w:t>
            </w:r>
            <w:r w:rsidR="002E55E8" w:rsidRPr="00850263">
              <w:rPr>
                <w:rFonts w:cs="Arial"/>
                <w:sz w:val="20"/>
                <w:szCs w:val="20"/>
                <w:lang w:val="es-ES_tradnl"/>
              </w:rPr>
              <w:t xml:space="preserve">. . . . </w:t>
            </w:r>
            <w:r w:rsidR="002E55E8" w:rsidRPr="00850263">
              <w:rPr>
                <w:sz w:val="20"/>
                <w:szCs w:val="20"/>
                <w:lang w:val="es-ES_tradnl"/>
              </w:rPr>
              <w:t>Trata de los ‘valores’ de la naturaleza que pueden expresarse de diversas formas y mediante distintos métodos</w:t>
            </w:r>
            <w:r w:rsidR="002E55E8" w:rsidRPr="00850263">
              <w:rPr>
                <w:rFonts w:cs="Arial"/>
                <w:sz w:val="20"/>
                <w:szCs w:val="20"/>
                <w:lang w:val="es-ES_tradnl"/>
              </w:rPr>
              <w:t xml:space="preserve">. . . . </w:t>
            </w:r>
            <w:r w:rsidR="002E55E8" w:rsidRPr="00850263">
              <w:rPr>
                <w:rFonts w:cs="Times New Roman"/>
                <w:sz w:val="20"/>
                <w:szCs w:val="20"/>
                <w:lang w:val="es-ES_tradnl" w:eastAsia="es-ES"/>
              </w:rPr>
              <w:t xml:space="preserve">El objetivo de este informe es apoyar la toma de decisiones de base </w:t>
            </w:r>
            <w:r w:rsidR="003A6D5F" w:rsidRPr="00850263">
              <w:rPr>
                <w:rFonts w:cs="Times New Roman"/>
                <w:sz w:val="20"/>
                <w:szCs w:val="20"/>
                <w:lang w:val="es-ES_tradnl" w:eastAsia="es-ES"/>
              </w:rPr>
              <w:t>empírica</w:t>
            </w:r>
            <w:r w:rsidR="002E55E8" w:rsidRPr="00850263">
              <w:rPr>
                <w:rFonts w:cs="Times New Roman"/>
                <w:sz w:val="20"/>
                <w:szCs w:val="20"/>
                <w:lang w:val="es-ES_tradnl" w:eastAsia="es-ES"/>
              </w:rPr>
              <w:t xml:space="preserve"> presentando una serie de valores de los servicios </w:t>
            </w:r>
            <w:proofErr w:type="spellStart"/>
            <w:r w:rsidR="002E55E8" w:rsidRPr="00850263">
              <w:rPr>
                <w:rFonts w:cs="Times New Roman"/>
                <w:sz w:val="20"/>
                <w:szCs w:val="20"/>
                <w:lang w:val="es-ES_tradnl" w:eastAsia="es-ES"/>
              </w:rPr>
              <w:t>ecosistémicos</w:t>
            </w:r>
            <w:proofErr w:type="spellEnd"/>
            <w:r w:rsidR="002E55E8" w:rsidRPr="00850263">
              <w:rPr>
                <w:rFonts w:cs="Times New Roman"/>
                <w:sz w:val="20"/>
                <w:szCs w:val="20"/>
                <w:lang w:val="es-ES_tradnl" w:eastAsia="es-ES"/>
              </w:rPr>
              <w:t xml:space="preserve"> en distintos contextos.” El informe contiene ejemplos de proyectos de restauración de humedales y trata el papel de los humedales en la regulación del clima</w:t>
            </w:r>
            <w:r w:rsidR="002E55E8" w:rsidRPr="00850263">
              <w:rPr>
                <w:rFonts w:cs="Arial"/>
                <w:sz w:val="20"/>
                <w:szCs w:val="20"/>
                <w:lang w:val="es-ES_tradnl"/>
              </w:rPr>
              <w:t>.</w:t>
            </w:r>
          </w:p>
        </w:tc>
      </w:tr>
      <w:tr w:rsidR="005F520D" w:rsidRPr="00DC3849" w14:paraId="432D8951"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5FEE3E4F" w14:textId="77777777" w:rsidR="005F520D" w:rsidRPr="007B2BD8" w:rsidRDefault="003A1510" w:rsidP="00B5352E">
            <w:pPr>
              <w:spacing w:after="40"/>
              <w:rPr>
                <w:color w:val="0000FF" w:themeColor="hyperlink"/>
                <w:sz w:val="20"/>
                <w:szCs w:val="20"/>
                <w:u w:val="single"/>
              </w:rPr>
            </w:pPr>
            <w:hyperlink r:id="rId209" w:history="1">
              <w:r w:rsidR="007B08DE" w:rsidRPr="007B2BD8">
                <w:rPr>
                  <w:rStyle w:val="Hyperlink"/>
                  <w:sz w:val="20"/>
                  <w:szCs w:val="20"/>
                </w:rPr>
                <w:t>Guiding principles for delivering coastal wetland carbon projects</w:t>
              </w:r>
            </w:hyperlink>
          </w:p>
        </w:tc>
        <w:tc>
          <w:tcPr>
            <w:tcW w:w="2170" w:type="dxa"/>
          </w:tcPr>
          <w:p w14:paraId="51D93D22" w14:textId="77777777" w:rsidR="005F520D" w:rsidRPr="007B2BD8" w:rsidRDefault="005F520D" w:rsidP="00B5352E">
            <w:pPr>
              <w:rPr>
                <w:rFonts w:cs="Arial"/>
                <w:sz w:val="20"/>
                <w:szCs w:val="20"/>
              </w:rPr>
            </w:pPr>
          </w:p>
        </w:tc>
        <w:tc>
          <w:tcPr>
            <w:tcW w:w="2519" w:type="dxa"/>
          </w:tcPr>
          <w:p w14:paraId="160B126D" w14:textId="77777777" w:rsidR="005F520D" w:rsidRPr="007B2BD8" w:rsidRDefault="005F520D" w:rsidP="00B5352E">
            <w:pPr>
              <w:rPr>
                <w:rFonts w:cs="Arial"/>
                <w:sz w:val="20"/>
                <w:szCs w:val="20"/>
              </w:rPr>
            </w:pPr>
          </w:p>
        </w:tc>
        <w:tc>
          <w:tcPr>
            <w:tcW w:w="1259" w:type="dxa"/>
          </w:tcPr>
          <w:p w14:paraId="41CEA79B" w14:textId="77777777" w:rsidR="005F520D" w:rsidRPr="007B2BD8" w:rsidRDefault="005F520D" w:rsidP="00B5352E">
            <w:pPr>
              <w:rPr>
                <w:rFonts w:cs="Arial"/>
                <w:sz w:val="20"/>
                <w:szCs w:val="20"/>
              </w:rPr>
            </w:pPr>
          </w:p>
        </w:tc>
        <w:tc>
          <w:tcPr>
            <w:tcW w:w="1281" w:type="dxa"/>
          </w:tcPr>
          <w:p w14:paraId="3000AE24" w14:textId="745BCFAE" w:rsidR="005F520D"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252563D6" w14:textId="7900D348" w:rsidR="005F520D" w:rsidRPr="00850263" w:rsidRDefault="009F4C65" w:rsidP="00B5352E">
            <w:pPr>
              <w:spacing w:after="40"/>
              <w:rPr>
                <w:sz w:val="20"/>
                <w:szCs w:val="20"/>
                <w:lang w:val="es-ES_tradnl"/>
              </w:rPr>
            </w:pPr>
            <w:r w:rsidRPr="00850263">
              <w:rPr>
                <w:sz w:val="20"/>
                <w:szCs w:val="20"/>
                <w:lang w:val="es-ES_tradnl"/>
              </w:rPr>
              <w:t>PNUMA</w:t>
            </w:r>
            <w:r w:rsidR="007B08DE" w:rsidRPr="00850263">
              <w:rPr>
                <w:sz w:val="20"/>
                <w:szCs w:val="20"/>
                <w:lang w:val="es-ES_tradnl"/>
              </w:rPr>
              <w:t>, CIFOR</w:t>
            </w:r>
            <w:r w:rsidR="002E55E8" w:rsidRPr="00850263">
              <w:rPr>
                <w:sz w:val="20"/>
                <w:szCs w:val="20"/>
                <w:lang w:val="es-ES_tradnl"/>
              </w:rPr>
              <w:t xml:space="preserve"> y otros</w:t>
            </w:r>
          </w:p>
          <w:p w14:paraId="2673CA88" w14:textId="6B9AC3CF" w:rsidR="00C34F34" w:rsidRPr="00850263" w:rsidRDefault="00C02111" w:rsidP="00F7179C">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71087B" w:rsidRPr="00850263">
              <w:rPr>
                <w:sz w:val="20"/>
                <w:szCs w:val="20"/>
                <w:lang w:val="es-ES_tradnl"/>
              </w:rPr>
              <w:t xml:space="preserve">Este documento </w:t>
            </w:r>
            <w:r w:rsidR="00DB5365" w:rsidRPr="00850263">
              <w:rPr>
                <w:sz w:val="20"/>
                <w:szCs w:val="20"/>
                <w:lang w:val="es-ES_tradnl"/>
              </w:rPr>
              <w:t>proporciona</w:t>
            </w:r>
            <w:r w:rsidR="0071087B" w:rsidRPr="00850263">
              <w:rPr>
                <w:sz w:val="20"/>
                <w:szCs w:val="20"/>
                <w:lang w:val="es-ES_tradnl"/>
              </w:rPr>
              <w:t xml:space="preserve"> orientaciones basadas en conocimientos </w:t>
            </w:r>
            <w:r w:rsidR="00C06AE5" w:rsidRPr="00850263">
              <w:rPr>
                <w:sz w:val="20"/>
                <w:szCs w:val="20"/>
                <w:lang w:val="es-ES_tradnl"/>
              </w:rPr>
              <w:t xml:space="preserve">sobre un conjunto de intervenciones, tales como medidas de política, medidas de gestión ajustadas o inversiones basadas en </w:t>
            </w:r>
            <w:r w:rsidR="00DB5365" w:rsidRPr="00850263">
              <w:rPr>
                <w:sz w:val="20"/>
                <w:szCs w:val="20"/>
                <w:lang w:val="es-ES_tradnl"/>
              </w:rPr>
              <w:t>proyectos</w:t>
            </w:r>
            <w:r w:rsidR="00C06AE5" w:rsidRPr="00850263">
              <w:rPr>
                <w:sz w:val="20"/>
                <w:szCs w:val="20"/>
                <w:lang w:val="es-ES_tradnl"/>
              </w:rPr>
              <w:t xml:space="preserve"> que den lugar a una mejora de las condiciones de los humedales costeros para la mitigación del cambio climático y la adaptación a </w:t>
            </w:r>
            <w:r w:rsidR="00F7179C" w:rsidRPr="00850263">
              <w:rPr>
                <w:sz w:val="20"/>
                <w:szCs w:val="20"/>
                <w:lang w:val="es-ES_tradnl"/>
              </w:rPr>
              <w:t>este</w:t>
            </w:r>
            <w:r w:rsidR="00C06AE5" w:rsidRPr="00850263">
              <w:rPr>
                <w:sz w:val="20"/>
                <w:szCs w:val="20"/>
                <w:lang w:val="es-ES_tradnl"/>
              </w:rPr>
              <w:t xml:space="preserve">. Se </w:t>
            </w:r>
            <w:r w:rsidR="00F7179C" w:rsidRPr="00850263">
              <w:rPr>
                <w:sz w:val="20"/>
                <w:szCs w:val="20"/>
                <w:lang w:val="es-ES_tradnl"/>
              </w:rPr>
              <w:t>obtienen</w:t>
            </w:r>
            <w:r w:rsidR="00C06AE5" w:rsidRPr="00850263">
              <w:rPr>
                <w:sz w:val="20"/>
                <w:szCs w:val="20"/>
                <w:lang w:val="es-ES_tradnl"/>
              </w:rPr>
              <w:t xml:space="preserve"> principios orientadores a partir de las </w:t>
            </w:r>
            <w:r w:rsidR="00DB5365" w:rsidRPr="00850263">
              <w:rPr>
                <w:sz w:val="20"/>
                <w:szCs w:val="20"/>
                <w:lang w:val="es-ES_tradnl"/>
              </w:rPr>
              <w:t>lecciones</w:t>
            </w:r>
            <w:r w:rsidR="00C06AE5" w:rsidRPr="00850263">
              <w:rPr>
                <w:sz w:val="20"/>
                <w:szCs w:val="20"/>
                <w:lang w:val="es-ES_tradnl"/>
              </w:rPr>
              <w:t xml:space="preserve"> extraídas y los estudios de caso sobre la gestión y </w:t>
            </w:r>
            <w:r w:rsidR="00DB5365" w:rsidRPr="00850263">
              <w:rPr>
                <w:sz w:val="20"/>
                <w:szCs w:val="20"/>
                <w:lang w:val="es-ES_tradnl"/>
              </w:rPr>
              <w:t>restauración</w:t>
            </w:r>
            <w:r w:rsidR="00C06AE5" w:rsidRPr="00850263">
              <w:rPr>
                <w:sz w:val="20"/>
                <w:szCs w:val="20"/>
                <w:lang w:val="es-ES_tradnl"/>
              </w:rPr>
              <w:t xml:space="preserve"> de humedales costeros así como proyectos relativos al carbono en zonas terrestres</w:t>
            </w:r>
            <w:r w:rsidR="00C34F34" w:rsidRPr="00850263">
              <w:rPr>
                <w:sz w:val="20"/>
                <w:szCs w:val="20"/>
                <w:lang w:val="es-ES_tradnl"/>
              </w:rPr>
              <w:t>.”</w:t>
            </w:r>
          </w:p>
        </w:tc>
      </w:tr>
      <w:tr w:rsidR="005F520D" w:rsidRPr="00DC3849" w14:paraId="25C80AD3"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44F9ADF6" w14:textId="77777777" w:rsidR="005F520D" w:rsidRPr="007B2BD8" w:rsidRDefault="003A1510" w:rsidP="00B5352E">
            <w:pPr>
              <w:spacing w:after="40"/>
              <w:rPr>
                <w:color w:val="0000FF" w:themeColor="hyperlink"/>
                <w:sz w:val="20"/>
                <w:szCs w:val="20"/>
                <w:u w:val="single"/>
              </w:rPr>
            </w:pPr>
            <w:hyperlink r:id="rId210" w:history="1">
              <w:r w:rsidR="007B08DE" w:rsidRPr="007B2BD8">
                <w:rPr>
                  <w:rStyle w:val="Hyperlink"/>
                  <w:sz w:val="20"/>
                  <w:szCs w:val="20"/>
                </w:rPr>
                <w:t>Peatlands, climate change mitigation and biodiversity conservation</w:t>
              </w:r>
            </w:hyperlink>
          </w:p>
        </w:tc>
        <w:tc>
          <w:tcPr>
            <w:tcW w:w="2170" w:type="dxa"/>
          </w:tcPr>
          <w:p w14:paraId="39937F6C" w14:textId="77777777" w:rsidR="005F520D" w:rsidRPr="007B2BD8" w:rsidRDefault="005F520D" w:rsidP="00B5352E">
            <w:pPr>
              <w:rPr>
                <w:rFonts w:cs="Arial"/>
                <w:sz w:val="20"/>
                <w:szCs w:val="20"/>
              </w:rPr>
            </w:pPr>
          </w:p>
        </w:tc>
        <w:tc>
          <w:tcPr>
            <w:tcW w:w="2519" w:type="dxa"/>
          </w:tcPr>
          <w:p w14:paraId="6A8C2FE4" w14:textId="77777777" w:rsidR="005F520D" w:rsidRPr="007B2BD8" w:rsidRDefault="005F520D" w:rsidP="00B5352E">
            <w:pPr>
              <w:rPr>
                <w:rFonts w:cs="Arial"/>
                <w:sz w:val="20"/>
                <w:szCs w:val="20"/>
              </w:rPr>
            </w:pPr>
          </w:p>
        </w:tc>
        <w:tc>
          <w:tcPr>
            <w:tcW w:w="1259" w:type="dxa"/>
          </w:tcPr>
          <w:p w14:paraId="1F163FFB" w14:textId="77777777" w:rsidR="005F520D" w:rsidRPr="007B2BD8" w:rsidRDefault="005F520D" w:rsidP="00B5352E">
            <w:pPr>
              <w:rPr>
                <w:rFonts w:cs="Arial"/>
                <w:sz w:val="20"/>
                <w:szCs w:val="20"/>
              </w:rPr>
            </w:pPr>
          </w:p>
        </w:tc>
        <w:tc>
          <w:tcPr>
            <w:tcW w:w="1281" w:type="dxa"/>
          </w:tcPr>
          <w:p w14:paraId="33A14737" w14:textId="2D0B60FF" w:rsidR="005F520D"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4D35EA50" w14:textId="77777777" w:rsidR="005F520D" w:rsidRPr="00850263" w:rsidRDefault="007B08DE" w:rsidP="00B5352E">
            <w:pPr>
              <w:spacing w:after="40"/>
              <w:rPr>
                <w:sz w:val="20"/>
                <w:szCs w:val="20"/>
                <w:lang w:val="es-ES_tradnl"/>
              </w:rPr>
            </w:pPr>
            <w:proofErr w:type="spellStart"/>
            <w:r w:rsidRPr="00850263">
              <w:rPr>
                <w:sz w:val="20"/>
                <w:szCs w:val="20"/>
                <w:lang w:val="es-ES_tradnl"/>
              </w:rPr>
              <w:t>Norden</w:t>
            </w:r>
            <w:proofErr w:type="spellEnd"/>
          </w:p>
          <w:p w14:paraId="286AD708" w14:textId="36B348DC" w:rsidR="00C34F34" w:rsidRPr="00850263" w:rsidRDefault="00C02111" w:rsidP="00C06AE5">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C06AE5" w:rsidRPr="00850263">
              <w:rPr>
                <w:sz w:val="20"/>
                <w:szCs w:val="20"/>
                <w:lang w:val="es-ES_tradnl"/>
              </w:rPr>
              <w:t xml:space="preserve">Un resumen </w:t>
            </w:r>
            <w:r w:rsidR="00DB5365" w:rsidRPr="00850263">
              <w:rPr>
                <w:sz w:val="20"/>
                <w:szCs w:val="20"/>
                <w:lang w:val="es-ES_tradnl"/>
              </w:rPr>
              <w:t>informativo</w:t>
            </w:r>
            <w:r w:rsidR="00C06AE5" w:rsidRPr="00850263">
              <w:rPr>
                <w:sz w:val="20"/>
                <w:szCs w:val="20"/>
                <w:lang w:val="es-ES_tradnl"/>
              </w:rPr>
              <w:t xml:space="preserve"> sobre la importancia de las </w:t>
            </w:r>
            <w:r w:rsidR="00DB5365" w:rsidRPr="00850263">
              <w:rPr>
                <w:sz w:val="20"/>
                <w:szCs w:val="20"/>
                <w:lang w:val="es-ES_tradnl"/>
              </w:rPr>
              <w:t>turberas</w:t>
            </w:r>
            <w:r w:rsidR="00C06AE5" w:rsidRPr="00850263">
              <w:rPr>
                <w:sz w:val="20"/>
                <w:szCs w:val="20"/>
                <w:lang w:val="es-ES_tradnl"/>
              </w:rPr>
              <w:t xml:space="preserve"> para la conservación del carbono y de la biodiversidad y la función de las turberas drenadas como puntos críticos de las emisiones de gases de efecto </w:t>
            </w:r>
            <w:r w:rsidR="005174F2" w:rsidRPr="00850263">
              <w:rPr>
                <w:sz w:val="20"/>
                <w:szCs w:val="20"/>
                <w:lang w:val="es-ES_tradnl"/>
              </w:rPr>
              <w:t>invernadero</w:t>
            </w:r>
            <w:r w:rsidR="00C34F34" w:rsidRPr="00850263">
              <w:rPr>
                <w:sz w:val="20"/>
                <w:szCs w:val="20"/>
                <w:lang w:val="es-ES_tradnl"/>
              </w:rPr>
              <w:t xml:space="preserve">.” </w:t>
            </w:r>
            <w:r w:rsidR="00C06AE5" w:rsidRPr="00850263">
              <w:rPr>
                <w:sz w:val="20"/>
                <w:szCs w:val="20"/>
                <w:lang w:val="es-ES_tradnl"/>
              </w:rPr>
              <w:t xml:space="preserve">Una de las recomendaciones del documento es </w:t>
            </w:r>
            <w:r w:rsidR="00C06AE5" w:rsidRPr="00850263">
              <w:rPr>
                <w:sz w:val="20"/>
                <w:szCs w:val="20"/>
                <w:lang w:val="es-ES_tradnl"/>
              </w:rPr>
              <w:lastRenderedPageBreak/>
              <w:t xml:space="preserve">la “promoción de la función de la </w:t>
            </w:r>
            <w:proofErr w:type="spellStart"/>
            <w:r w:rsidR="00C06AE5" w:rsidRPr="00850263">
              <w:rPr>
                <w:sz w:val="20"/>
                <w:szCs w:val="20"/>
                <w:lang w:val="es-ES_tradnl"/>
              </w:rPr>
              <w:t>rehumidificación</w:t>
            </w:r>
            <w:proofErr w:type="spellEnd"/>
            <w:r w:rsidR="00C06AE5" w:rsidRPr="00850263">
              <w:rPr>
                <w:sz w:val="20"/>
                <w:szCs w:val="20"/>
                <w:lang w:val="es-ES_tradnl"/>
              </w:rPr>
              <w:t xml:space="preserve"> y </w:t>
            </w:r>
            <w:r w:rsidR="005174F2" w:rsidRPr="00850263">
              <w:rPr>
                <w:sz w:val="20"/>
                <w:szCs w:val="20"/>
                <w:lang w:val="es-ES_tradnl"/>
              </w:rPr>
              <w:t>restauración</w:t>
            </w:r>
            <w:r w:rsidR="00C06AE5" w:rsidRPr="00850263">
              <w:rPr>
                <w:sz w:val="20"/>
                <w:szCs w:val="20"/>
                <w:lang w:val="es-ES_tradnl"/>
              </w:rPr>
              <w:t xml:space="preserve"> de las turberas para lograr las metas de políticas nacionales e internacionales, sobre </w:t>
            </w:r>
            <w:r w:rsidR="005174F2" w:rsidRPr="00850263">
              <w:rPr>
                <w:sz w:val="20"/>
                <w:szCs w:val="20"/>
                <w:lang w:val="es-ES_tradnl"/>
              </w:rPr>
              <w:t>t</w:t>
            </w:r>
            <w:r w:rsidR="00C06AE5" w:rsidRPr="00850263">
              <w:rPr>
                <w:sz w:val="20"/>
                <w:szCs w:val="20"/>
                <w:lang w:val="es-ES_tradnl"/>
              </w:rPr>
              <w:t xml:space="preserve">odo en lo relativo a la </w:t>
            </w:r>
            <w:r w:rsidR="005174F2" w:rsidRPr="00850263">
              <w:rPr>
                <w:sz w:val="20"/>
                <w:szCs w:val="20"/>
                <w:lang w:val="es-ES_tradnl"/>
              </w:rPr>
              <w:t>regulación</w:t>
            </w:r>
            <w:r w:rsidR="00C06AE5" w:rsidRPr="00850263">
              <w:rPr>
                <w:sz w:val="20"/>
                <w:szCs w:val="20"/>
                <w:lang w:val="es-ES_tradnl"/>
              </w:rPr>
              <w:t xml:space="preserve"> del clima, la calidad del agua y la conservación de la biodiversidad</w:t>
            </w:r>
            <w:r w:rsidR="00C34F34" w:rsidRPr="00850263">
              <w:rPr>
                <w:sz w:val="20"/>
                <w:szCs w:val="20"/>
                <w:lang w:val="es-ES_tradnl"/>
              </w:rPr>
              <w:t>.”</w:t>
            </w:r>
          </w:p>
        </w:tc>
      </w:tr>
      <w:tr w:rsidR="007B08DE" w:rsidRPr="00DC3849" w14:paraId="48C96D95"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06540DFB" w14:textId="77777777" w:rsidR="007B08DE" w:rsidRPr="007B2BD8" w:rsidRDefault="003A1510" w:rsidP="00B5352E">
            <w:pPr>
              <w:spacing w:after="40"/>
              <w:rPr>
                <w:color w:val="0000FF" w:themeColor="hyperlink"/>
                <w:sz w:val="20"/>
                <w:szCs w:val="20"/>
                <w:u w:val="single"/>
              </w:rPr>
            </w:pPr>
            <w:hyperlink r:id="rId211" w:history="1">
              <w:r w:rsidR="007B08DE" w:rsidRPr="007B2BD8">
                <w:rPr>
                  <w:rStyle w:val="Hyperlink"/>
                  <w:sz w:val="20"/>
                  <w:szCs w:val="20"/>
                </w:rPr>
                <w:t>Peatlands and Climate Change in a Ramsar Context—a Nordic Baltic Perspective</w:t>
              </w:r>
            </w:hyperlink>
          </w:p>
        </w:tc>
        <w:tc>
          <w:tcPr>
            <w:tcW w:w="2170" w:type="dxa"/>
          </w:tcPr>
          <w:p w14:paraId="61A91B0A" w14:textId="77777777" w:rsidR="007B08DE" w:rsidRPr="007B2BD8" w:rsidRDefault="007B08DE" w:rsidP="00B5352E">
            <w:pPr>
              <w:rPr>
                <w:rFonts w:cs="Arial"/>
                <w:sz w:val="20"/>
                <w:szCs w:val="20"/>
              </w:rPr>
            </w:pPr>
          </w:p>
        </w:tc>
        <w:tc>
          <w:tcPr>
            <w:tcW w:w="2519" w:type="dxa"/>
          </w:tcPr>
          <w:p w14:paraId="2F7F4C10" w14:textId="77777777" w:rsidR="007B08DE" w:rsidRPr="007B2BD8" w:rsidRDefault="007B08DE" w:rsidP="00B5352E">
            <w:pPr>
              <w:rPr>
                <w:rFonts w:cs="Arial"/>
                <w:sz w:val="20"/>
                <w:szCs w:val="20"/>
              </w:rPr>
            </w:pPr>
          </w:p>
        </w:tc>
        <w:tc>
          <w:tcPr>
            <w:tcW w:w="1259" w:type="dxa"/>
          </w:tcPr>
          <w:p w14:paraId="4195DE33" w14:textId="77777777" w:rsidR="007B08DE" w:rsidRPr="007B2BD8" w:rsidRDefault="007B08DE" w:rsidP="00B5352E">
            <w:pPr>
              <w:rPr>
                <w:rFonts w:cs="Arial"/>
                <w:sz w:val="20"/>
                <w:szCs w:val="20"/>
              </w:rPr>
            </w:pPr>
          </w:p>
        </w:tc>
        <w:tc>
          <w:tcPr>
            <w:tcW w:w="1281" w:type="dxa"/>
          </w:tcPr>
          <w:p w14:paraId="2D7A22F2" w14:textId="63639F74" w:rsidR="007B08DE"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419B5E47" w14:textId="77777777" w:rsidR="007B08DE" w:rsidRPr="00850263" w:rsidRDefault="007B08DE" w:rsidP="00B5352E">
            <w:pPr>
              <w:spacing w:after="40"/>
              <w:rPr>
                <w:sz w:val="20"/>
                <w:szCs w:val="20"/>
                <w:lang w:val="es-ES_tradnl"/>
              </w:rPr>
            </w:pPr>
            <w:proofErr w:type="spellStart"/>
            <w:r w:rsidRPr="00850263">
              <w:rPr>
                <w:sz w:val="20"/>
                <w:szCs w:val="20"/>
                <w:lang w:val="es-ES_tradnl"/>
              </w:rPr>
              <w:t>Norden</w:t>
            </w:r>
            <w:proofErr w:type="spellEnd"/>
          </w:p>
          <w:p w14:paraId="007CA4C3" w14:textId="12DA5C83" w:rsidR="00C34F34" w:rsidRPr="00850263" w:rsidRDefault="00C02111" w:rsidP="008A77AA">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C06AE5" w:rsidRPr="00850263">
              <w:rPr>
                <w:sz w:val="20"/>
                <w:szCs w:val="20"/>
                <w:lang w:val="es-ES_tradnl"/>
              </w:rPr>
              <w:t xml:space="preserve">La Iniciativa </w:t>
            </w:r>
            <w:r w:rsidR="00156BF8" w:rsidRPr="00850263">
              <w:rPr>
                <w:sz w:val="20"/>
                <w:szCs w:val="20"/>
                <w:lang w:val="es-ES_tradnl"/>
              </w:rPr>
              <w:t xml:space="preserve">para los </w:t>
            </w:r>
            <w:r w:rsidR="005174F2" w:rsidRPr="00850263">
              <w:rPr>
                <w:sz w:val="20"/>
                <w:szCs w:val="20"/>
                <w:lang w:val="es-ES_tradnl"/>
              </w:rPr>
              <w:t>humedales</w:t>
            </w:r>
            <w:r w:rsidR="00156BF8" w:rsidRPr="00850263">
              <w:rPr>
                <w:sz w:val="20"/>
                <w:szCs w:val="20"/>
                <w:lang w:val="es-ES_tradnl"/>
              </w:rPr>
              <w:t xml:space="preserve"> </w:t>
            </w:r>
            <w:r w:rsidR="005174F2" w:rsidRPr="00850263">
              <w:rPr>
                <w:sz w:val="20"/>
                <w:szCs w:val="20"/>
                <w:lang w:val="es-ES_tradnl"/>
              </w:rPr>
              <w:t>nórdico</w:t>
            </w:r>
            <w:r w:rsidR="00156BF8" w:rsidRPr="00850263">
              <w:rPr>
                <w:sz w:val="20"/>
                <w:szCs w:val="20"/>
                <w:lang w:val="es-ES_tradnl"/>
              </w:rPr>
              <w:t xml:space="preserve">-bálticos </w:t>
            </w:r>
            <w:r w:rsidR="00C34F34" w:rsidRPr="00850263">
              <w:rPr>
                <w:sz w:val="20"/>
                <w:szCs w:val="20"/>
                <w:lang w:val="es-ES_tradnl"/>
              </w:rPr>
              <w:t>(</w:t>
            </w:r>
            <w:proofErr w:type="spellStart"/>
            <w:r w:rsidR="00C34F34" w:rsidRPr="00850263">
              <w:rPr>
                <w:sz w:val="20"/>
                <w:szCs w:val="20"/>
                <w:lang w:val="es-ES_tradnl"/>
              </w:rPr>
              <w:t>NorBalWet</w:t>
            </w:r>
            <w:proofErr w:type="spellEnd"/>
            <w:r w:rsidR="00C34F34" w:rsidRPr="00850263">
              <w:rPr>
                <w:sz w:val="20"/>
                <w:szCs w:val="20"/>
                <w:lang w:val="es-ES_tradnl"/>
              </w:rPr>
              <w:t xml:space="preserve">) </w:t>
            </w:r>
            <w:r w:rsidR="00156BF8" w:rsidRPr="00850263">
              <w:rPr>
                <w:sz w:val="20"/>
                <w:szCs w:val="20"/>
                <w:lang w:val="es-ES_tradnl"/>
              </w:rPr>
              <w:t xml:space="preserve">es una iniciativa regional de Ramsar en la que participan Dinamarca, Estonia, </w:t>
            </w:r>
            <w:r w:rsidR="008A77AA" w:rsidRPr="00850263">
              <w:rPr>
                <w:sz w:val="20"/>
                <w:szCs w:val="20"/>
                <w:lang w:val="es-ES_tradnl"/>
              </w:rPr>
              <w:t xml:space="preserve">Finlandia, Groenlandia, </w:t>
            </w:r>
            <w:r w:rsidR="00156BF8" w:rsidRPr="00850263">
              <w:rPr>
                <w:sz w:val="20"/>
                <w:szCs w:val="20"/>
                <w:lang w:val="es-ES_tradnl"/>
              </w:rPr>
              <w:t xml:space="preserve">Islandia, </w:t>
            </w:r>
            <w:r w:rsidR="008A77AA" w:rsidRPr="00850263">
              <w:rPr>
                <w:sz w:val="20"/>
                <w:szCs w:val="20"/>
                <w:lang w:val="es-ES_tradnl"/>
              </w:rPr>
              <w:t xml:space="preserve">las Islas Feroe, </w:t>
            </w:r>
            <w:r w:rsidR="00156BF8" w:rsidRPr="00850263">
              <w:rPr>
                <w:sz w:val="20"/>
                <w:szCs w:val="20"/>
                <w:lang w:val="es-ES_tradnl"/>
              </w:rPr>
              <w:t xml:space="preserve">Letonia, Lituania, Noruega, Suecia y </w:t>
            </w:r>
            <w:proofErr w:type="spellStart"/>
            <w:r w:rsidR="008A77AA" w:rsidRPr="00850263">
              <w:rPr>
                <w:i/>
                <w:sz w:val="20"/>
                <w:szCs w:val="20"/>
                <w:lang w:val="es-ES_tradnl"/>
              </w:rPr>
              <w:t>o</w:t>
            </w:r>
            <w:r w:rsidR="00C34F34" w:rsidRPr="00850263">
              <w:rPr>
                <w:i/>
                <w:sz w:val="20"/>
                <w:szCs w:val="20"/>
                <w:lang w:val="es-ES_tradnl"/>
              </w:rPr>
              <w:t>blasts</w:t>
            </w:r>
            <w:proofErr w:type="spellEnd"/>
            <w:r w:rsidR="00C34F34" w:rsidRPr="00850263">
              <w:rPr>
                <w:sz w:val="20"/>
                <w:szCs w:val="20"/>
                <w:lang w:val="es-ES_tradnl"/>
              </w:rPr>
              <w:t xml:space="preserve"> </w:t>
            </w:r>
            <w:r w:rsidR="00D65253" w:rsidRPr="00850263">
              <w:rPr>
                <w:sz w:val="20"/>
                <w:szCs w:val="20"/>
                <w:lang w:val="es-ES_tradnl"/>
              </w:rPr>
              <w:t xml:space="preserve">(unidades administrativas) </w:t>
            </w:r>
            <w:r w:rsidR="008A77AA" w:rsidRPr="00850263">
              <w:rPr>
                <w:sz w:val="20"/>
                <w:szCs w:val="20"/>
                <w:lang w:val="es-ES_tradnl"/>
              </w:rPr>
              <w:t>d</w:t>
            </w:r>
            <w:r w:rsidR="00156BF8" w:rsidRPr="00850263">
              <w:rPr>
                <w:sz w:val="20"/>
                <w:szCs w:val="20"/>
                <w:lang w:val="es-ES_tradnl"/>
              </w:rPr>
              <w:t>el noroeste de Rusia</w:t>
            </w:r>
            <w:r w:rsidR="00C34F34" w:rsidRPr="00850263">
              <w:rPr>
                <w:sz w:val="20"/>
                <w:szCs w:val="20"/>
                <w:lang w:val="es-ES_tradnl"/>
              </w:rPr>
              <w:t xml:space="preserve">. . . . </w:t>
            </w:r>
            <w:r w:rsidR="00156BF8" w:rsidRPr="00850263">
              <w:rPr>
                <w:sz w:val="20"/>
                <w:szCs w:val="20"/>
                <w:lang w:val="es-ES_tradnl"/>
              </w:rPr>
              <w:t xml:space="preserve">La </w:t>
            </w:r>
            <w:r w:rsidR="005174F2" w:rsidRPr="00850263">
              <w:rPr>
                <w:sz w:val="20"/>
                <w:szCs w:val="20"/>
                <w:lang w:val="es-ES_tradnl"/>
              </w:rPr>
              <w:t>iniciativa</w:t>
            </w:r>
            <w:r w:rsidR="00156BF8" w:rsidRPr="00850263">
              <w:rPr>
                <w:sz w:val="20"/>
                <w:szCs w:val="20"/>
                <w:lang w:val="es-ES_tradnl"/>
              </w:rPr>
              <w:t xml:space="preserve"> </w:t>
            </w:r>
            <w:proofErr w:type="spellStart"/>
            <w:r w:rsidR="00156BF8" w:rsidRPr="00850263">
              <w:rPr>
                <w:sz w:val="20"/>
                <w:szCs w:val="20"/>
                <w:lang w:val="es-ES_tradnl"/>
              </w:rPr>
              <w:t>NorBalWet</w:t>
            </w:r>
            <w:proofErr w:type="spellEnd"/>
            <w:r w:rsidR="00156BF8" w:rsidRPr="00850263">
              <w:rPr>
                <w:sz w:val="20"/>
                <w:szCs w:val="20"/>
                <w:lang w:val="es-ES_tradnl"/>
              </w:rPr>
              <w:t xml:space="preserve"> comenzó un proyecto para evaluar la importancia de </w:t>
            </w:r>
            <w:r w:rsidR="00CA3A69" w:rsidRPr="00850263">
              <w:rPr>
                <w:sz w:val="20"/>
                <w:szCs w:val="20"/>
                <w:lang w:val="es-ES_tradnl"/>
              </w:rPr>
              <w:t xml:space="preserve">las turberas nórdico-bálticas para la regulación del clima. Además de realizar una evaluación por países, este </w:t>
            </w:r>
            <w:r w:rsidR="005174F2" w:rsidRPr="00850263">
              <w:rPr>
                <w:sz w:val="20"/>
                <w:szCs w:val="20"/>
                <w:lang w:val="es-ES_tradnl"/>
              </w:rPr>
              <w:t>informe</w:t>
            </w:r>
            <w:r w:rsidR="00CA3A69" w:rsidRPr="00850263">
              <w:rPr>
                <w:sz w:val="20"/>
                <w:szCs w:val="20"/>
                <w:lang w:val="es-ES_tradnl"/>
              </w:rPr>
              <w:t xml:space="preserve"> aborda los desafíos y oportunidades para mejorar la gestión de las turberas en los países de la </w:t>
            </w:r>
            <w:r w:rsidR="005174F2" w:rsidRPr="00850263">
              <w:rPr>
                <w:sz w:val="20"/>
                <w:szCs w:val="20"/>
                <w:lang w:val="es-ES_tradnl"/>
              </w:rPr>
              <w:t>indicativa</w:t>
            </w:r>
            <w:r w:rsidR="00CA3A69" w:rsidRPr="00850263">
              <w:rPr>
                <w:sz w:val="20"/>
                <w:szCs w:val="20"/>
                <w:lang w:val="es-ES_tradnl"/>
              </w:rPr>
              <w:t xml:space="preserve"> </w:t>
            </w:r>
            <w:proofErr w:type="spellStart"/>
            <w:r w:rsidR="00C34F34" w:rsidRPr="00850263">
              <w:rPr>
                <w:sz w:val="20"/>
                <w:szCs w:val="20"/>
                <w:lang w:val="es-ES_tradnl"/>
              </w:rPr>
              <w:t>NorBalWet</w:t>
            </w:r>
            <w:proofErr w:type="spellEnd"/>
            <w:r w:rsidR="00C34F34" w:rsidRPr="00850263">
              <w:rPr>
                <w:sz w:val="20"/>
                <w:szCs w:val="20"/>
                <w:lang w:val="es-ES_tradnl"/>
              </w:rPr>
              <w:t xml:space="preserve"> </w:t>
            </w:r>
            <w:r w:rsidR="00CA3A69" w:rsidRPr="00850263">
              <w:rPr>
                <w:sz w:val="20"/>
                <w:szCs w:val="20"/>
                <w:lang w:val="es-ES_tradnl"/>
              </w:rPr>
              <w:t xml:space="preserve">con miras a </w:t>
            </w:r>
            <w:r w:rsidR="005174F2" w:rsidRPr="00850263">
              <w:rPr>
                <w:sz w:val="20"/>
                <w:szCs w:val="20"/>
                <w:lang w:val="es-ES_tradnl"/>
              </w:rPr>
              <w:t>mitigar</w:t>
            </w:r>
            <w:r w:rsidR="00CA3A69" w:rsidRPr="00850263">
              <w:rPr>
                <w:sz w:val="20"/>
                <w:szCs w:val="20"/>
                <w:lang w:val="es-ES_tradnl"/>
              </w:rPr>
              <w:t xml:space="preserve"> el cambio climático</w:t>
            </w:r>
            <w:r w:rsidR="00C34F34" w:rsidRPr="00850263">
              <w:rPr>
                <w:sz w:val="20"/>
                <w:szCs w:val="20"/>
                <w:lang w:val="es-ES_tradnl"/>
              </w:rPr>
              <w:t>.”</w:t>
            </w:r>
          </w:p>
        </w:tc>
      </w:tr>
      <w:tr w:rsidR="007B08DE" w:rsidRPr="00DC3849" w14:paraId="68E03D9D" w14:textId="77777777" w:rsidTr="00DC3849">
        <w:tblPrEx>
          <w:tblBorders>
            <w:bottom w:val="single" w:sz="4" w:space="0" w:color="auto"/>
            <w:insideH w:val="single" w:sz="4" w:space="0" w:color="auto"/>
            <w:insideV w:val="single" w:sz="4" w:space="0" w:color="auto"/>
          </w:tblBorders>
          <w:shd w:val="clear" w:color="auto" w:fill="auto"/>
        </w:tblPrEx>
        <w:tc>
          <w:tcPr>
            <w:tcW w:w="3061" w:type="dxa"/>
          </w:tcPr>
          <w:p w14:paraId="727DD56D" w14:textId="77777777" w:rsidR="007B08DE" w:rsidRPr="007B2BD8" w:rsidRDefault="003A1510" w:rsidP="00B5352E">
            <w:pPr>
              <w:spacing w:after="40"/>
              <w:rPr>
                <w:color w:val="0000FF" w:themeColor="hyperlink"/>
                <w:sz w:val="20"/>
                <w:szCs w:val="20"/>
                <w:u w:val="single"/>
              </w:rPr>
            </w:pPr>
            <w:hyperlink r:id="rId212" w:history="1">
              <w:r w:rsidR="007B08DE" w:rsidRPr="007B2BD8">
                <w:rPr>
                  <w:rStyle w:val="Hyperlink"/>
                  <w:sz w:val="20"/>
                  <w:szCs w:val="20"/>
                </w:rPr>
                <w:t>Restoring the Great Lakes’ Coastal Future: Technical Guidance for the Design and Implementation of Climate-Smart Restoration Projects</w:t>
              </w:r>
            </w:hyperlink>
          </w:p>
        </w:tc>
        <w:tc>
          <w:tcPr>
            <w:tcW w:w="2170" w:type="dxa"/>
          </w:tcPr>
          <w:p w14:paraId="6071BC45" w14:textId="77777777" w:rsidR="007B08DE" w:rsidRPr="007B2BD8" w:rsidRDefault="007B08DE" w:rsidP="00B5352E">
            <w:pPr>
              <w:rPr>
                <w:rFonts w:cs="Arial"/>
                <w:sz w:val="20"/>
                <w:szCs w:val="20"/>
              </w:rPr>
            </w:pPr>
          </w:p>
        </w:tc>
        <w:tc>
          <w:tcPr>
            <w:tcW w:w="2519" w:type="dxa"/>
          </w:tcPr>
          <w:p w14:paraId="06507EB5" w14:textId="77777777" w:rsidR="007B08DE" w:rsidRPr="007B2BD8" w:rsidRDefault="007B08DE" w:rsidP="00B5352E">
            <w:pPr>
              <w:rPr>
                <w:rFonts w:cs="Arial"/>
                <w:sz w:val="20"/>
                <w:szCs w:val="20"/>
              </w:rPr>
            </w:pPr>
          </w:p>
        </w:tc>
        <w:tc>
          <w:tcPr>
            <w:tcW w:w="1259" w:type="dxa"/>
          </w:tcPr>
          <w:p w14:paraId="59199ED9" w14:textId="77777777" w:rsidR="007B08DE" w:rsidRPr="007B2BD8" w:rsidRDefault="007B08DE" w:rsidP="00B5352E">
            <w:pPr>
              <w:rPr>
                <w:rFonts w:cs="Arial"/>
                <w:sz w:val="20"/>
                <w:szCs w:val="20"/>
              </w:rPr>
            </w:pPr>
          </w:p>
        </w:tc>
        <w:tc>
          <w:tcPr>
            <w:tcW w:w="1281" w:type="dxa"/>
          </w:tcPr>
          <w:p w14:paraId="46EFD468" w14:textId="34FF74BF" w:rsidR="007B08DE" w:rsidRPr="00850263" w:rsidRDefault="00400C88" w:rsidP="00B5352E">
            <w:pPr>
              <w:rPr>
                <w:rFonts w:cs="Arial"/>
                <w:sz w:val="20"/>
                <w:szCs w:val="20"/>
                <w:lang w:val="es-ES_tradnl"/>
              </w:rPr>
            </w:pPr>
            <w:r w:rsidRPr="00850263">
              <w:rPr>
                <w:rFonts w:cs="Arial"/>
                <w:sz w:val="20"/>
                <w:szCs w:val="20"/>
                <w:lang w:val="es-ES_tradnl"/>
              </w:rPr>
              <w:t>I</w:t>
            </w:r>
          </w:p>
        </w:tc>
        <w:tc>
          <w:tcPr>
            <w:tcW w:w="5324" w:type="dxa"/>
          </w:tcPr>
          <w:p w14:paraId="79B470FF" w14:textId="5E1BCB8E" w:rsidR="007B08DE" w:rsidRPr="00850263" w:rsidRDefault="007B08DE" w:rsidP="00B5352E">
            <w:pPr>
              <w:spacing w:after="40"/>
              <w:rPr>
                <w:sz w:val="20"/>
                <w:szCs w:val="20"/>
                <w:lang w:val="es-ES_tradnl"/>
              </w:rPr>
            </w:pPr>
            <w:r w:rsidRPr="00850263">
              <w:rPr>
                <w:sz w:val="20"/>
                <w:szCs w:val="20"/>
                <w:lang w:val="es-ES_tradnl"/>
              </w:rPr>
              <w:t xml:space="preserve">NWF </w:t>
            </w:r>
            <w:r w:rsidR="009B7585" w:rsidRPr="00850263">
              <w:rPr>
                <w:sz w:val="20"/>
                <w:szCs w:val="20"/>
                <w:lang w:val="es-ES_tradnl"/>
              </w:rPr>
              <w:t>y</w:t>
            </w:r>
            <w:r w:rsidRPr="00850263">
              <w:rPr>
                <w:sz w:val="20"/>
                <w:szCs w:val="20"/>
                <w:lang w:val="es-ES_tradnl"/>
              </w:rPr>
              <w:t xml:space="preserve"> </w:t>
            </w:r>
            <w:r w:rsidR="00D65253" w:rsidRPr="00850263">
              <w:rPr>
                <w:sz w:val="20"/>
                <w:szCs w:val="20"/>
                <w:lang w:val="es-ES_tradnl"/>
              </w:rPr>
              <w:t xml:space="preserve">la </w:t>
            </w:r>
            <w:r w:rsidRPr="00850263">
              <w:rPr>
                <w:sz w:val="20"/>
                <w:szCs w:val="20"/>
                <w:lang w:val="es-ES_tradnl"/>
              </w:rPr>
              <w:t>NOAA</w:t>
            </w:r>
          </w:p>
          <w:p w14:paraId="1A5FD0F6" w14:textId="0E92051A" w:rsidR="00C34F34" w:rsidRPr="00B44D6C" w:rsidRDefault="00C02111" w:rsidP="00CA3A69">
            <w:pPr>
              <w:spacing w:after="40"/>
              <w:rPr>
                <w:sz w:val="20"/>
                <w:szCs w:val="20"/>
                <w:lang w:val="es-ES_tradnl"/>
              </w:rPr>
            </w:pPr>
            <w:r w:rsidRPr="00850263">
              <w:rPr>
                <w:sz w:val="20"/>
                <w:szCs w:val="20"/>
                <w:u w:val="single"/>
                <w:lang w:val="es-ES_tradnl"/>
              </w:rPr>
              <w:t>Resumen</w:t>
            </w:r>
            <w:r w:rsidR="00C34F34" w:rsidRPr="00850263">
              <w:rPr>
                <w:sz w:val="20"/>
                <w:szCs w:val="20"/>
                <w:lang w:val="es-ES_tradnl"/>
              </w:rPr>
              <w:t>: “</w:t>
            </w:r>
            <w:r w:rsidR="00CA3A69" w:rsidRPr="00850263">
              <w:rPr>
                <w:sz w:val="20"/>
                <w:szCs w:val="20"/>
                <w:lang w:val="es-ES_tradnl"/>
              </w:rPr>
              <w:t xml:space="preserve">Esta guía describe un conjunto de herramientas y métodos probados para facilitar la </w:t>
            </w:r>
            <w:r w:rsidR="005174F2" w:rsidRPr="00850263">
              <w:rPr>
                <w:sz w:val="20"/>
                <w:szCs w:val="20"/>
                <w:lang w:val="es-ES_tradnl"/>
              </w:rPr>
              <w:t>planificación</w:t>
            </w:r>
            <w:r w:rsidR="00CA3A69" w:rsidRPr="00850263">
              <w:rPr>
                <w:sz w:val="20"/>
                <w:szCs w:val="20"/>
                <w:lang w:val="es-ES_tradnl"/>
              </w:rPr>
              <w:t xml:space="preserve"> y ejecución de la </w:t>
            </w:r>
            <w:r w:rsidR="005174F2" w:rsidRPr="00850263">
              <w:rPr>
                <w:sz w:val="20"/>
                <w:szCs w:val="20"/>
                <w:lang w:val="es-ES_tradnl"/>
              </w:rPr>
              <w:t>restauración</w:t>
            </w:r>
            <w:r w:rsidR="00CA3A69" w:rsidRPr="00850263">
              <w:rPr>
                <w:sz w:val="20"/>
                <w:szCs w:val="20"/>
                <w:lang w:val="es-ES_tradnl"/>
              </w:rPr>
              <w:t xml:space="preserve"> costera inteligente desde el punto de vista del clima por </w:t>
            </w:r>
            <w:r w:rsidR="00D65253" w:rsidRPr="00850263">
              <w:rPr>
                <w:sz w:val="20"/>
                <w:szCs w:val="20"/>
                <w:lang w:val="es-ES_tradnl"/>
              </w:rPr>
              <w:t xml:space="preserve">la </w:t>
            </w:r>
            <w:r w:rsidR="00C34F34" w:rsidRPr="00850263">
              <w:rPr>
                <w:sz w:val="20"/>
                <w:szCs w:val="20"/>
                <w:lang w:val="es-ES_tradnl"/>
              </w:rPr>
              <w:t xml:space="preserve">NOAA, </w:t>
            </w:r>
            <w:r w:rsidR="00CA3A69" w:rsidRPr="00850263">
              <w:rPr>
                <w:sz w:val="20"/>
                <w:szCs w:val="20"/>
                <w:lang w:val="es-ES_tradnl"/>
              </w:rPr>
              <w:t>sus asociados y otros. La guía está fundamentada en talleres, actividades de formación, proyectos sobre el terreno y otras aportaciones de interesados</w:t>
            </w:r>
            <w:r w:rsidR="00C34F34" w:rsidRPr="00850263">
              <w:rPr>
                <w:sz w:val="20"/>
                <w:szCs w:val="20"/>
                <w:lang w:val="es-ES_tradnl"/>
              </w:rPr>
              <w:t xml:space="preserve">. . . . </w:t>
            </w:r>
            <w:r w:rsidR="00CA3A69" w:rsidRPr="00850263">
              <w:rPr>
                <w:sz w:val="20"/>
                <w:szCs w:val="20"/>
                <w:lang w:val="es-ES_tradnl"/>
              </w:rPr>
              <w:t xml:space="preserve">Aunque se ha elaborado específicamente para la restauración </w:t>
            </w:r>
            <w:r w:rsidR="00AE725F" w:rsidRPr="00850263">
              <w:rPr>
                <w:sz w:val="20"/>
                <w:szCs w:val="20"/>
                <w:lang w:val="es-ES_tradnl"/>
              </w:rPr>
              <w:t>climáticamente inteligente en los Grandes Lagos, los procedimientos generales deberían poder aplicarse también a otras regiones.”</w:t>
            </w:r>
          </w:p>
        </w:tc>
      </w:tr>
    </w:tbl>
    <w:p w14:paraId="7DA89E7A" w14:textId="77777777" w:rsidR="007C49C2" w:rsidRPr="00B44D6C" w:rsidRDefault="007C49C2" w:rsidP="00B5352E">
      <w:pPr>
        <w:spacing w:after="0" w:line="240" w:lineRule="auto"/>
        <w:rPr>
          <w:rFonts w:cs="Arial"/>
          <w:sz w:val="20"/>
          <w:szCs w:val="20"/>
          <w:lang w:val="es-ES_tradnl"/>
        </w:rPr>
      </w:pPr>
    </w:p>
    <w:sectPr w:rsidR="007C49C2" w:rsidRPr="00B44D6C" w:rsidSect="00DC3849">
      <w:footnotePr>
        <w:numRestart w:val="eachSect"/>
      </w:footnote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5B536" w14:textId="77777777" w:rsidR="003A1510" w:rsidRDefault="003A1510" w:rsidP="009E1083">
      <w:pPr>
        <w:spacing w:after="0" w:line="240" w:lineRule="auto"/>
      </w:pPr>
      <w:r>
        <w:separator/>
      </w:r>
    </w:p>
  </w:endnote>
  <w:endnote w:type="continuationSeparator" w:id="0">
    <w:p w14:paraId="7CD76D1A" w14:textId="77777777" w:rsidR="003A1510" w:rsidRDefault="003A1510" w:rsidP="009E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078307"/>
      <w:docPartObj>
        <w:docPartGallery w:val="Page Numbers (Bottom of Page)"/>
        <w:docPartUnique/>
      </w:docPartObj>
    </w:sdtPr>
    <w:sdtEndPr>
      <w:rPr>
        <w:noProof/>
        <w:sz w:val="20"/>
        <w:szCs w:val="20"/>
      </w:rPr>
    </w:sdtEndPr>
    <w:sdtContent>
      <w:p w14:paraId="21F6B614" w14:textId="5F80E1FE" w:rsidR="003A1510" w:rsidRPr="003A1510" w:rsidRDefault="003A1510">
        <w:pPr>
          <w:pStyle w:val="Footer"/>
          <w:jc w:val="right"/>
          <w:rPr>
            <w:sz w:val="20"/>
            <w:szCs w:val="20"/>
          </w:rPr>
        </w:pPr>
        <w:r w:rsidRPr="003A1510">
          <w:rPr>
            <w:sz w:val="20"/>
            <w:szCs w:val="20"/>
          </w:rPr>
          <w:fldChar w:fldCharType="begin"/>
        </w:r>
        <w:r w:rsidRPr="003A1510">
          <w:rPr>
            <w:sz w:val="20"/>
            <w:szCs w:val="20"/>
          </w:rPr>
          <w:instrText xml:space="preserve"> PAGE   \* MERGEFORMAT </w:instrText>
        </w:r>
        <w:r w:rsidRPr="003A1510">
          <w:rPr>
            <w:sz w:val="20"/>
            <w:szCs w:val="20"/>
          </w:rPr>
          <w:fldChar w:fldCharType="separate"/>
        </w:r>
        <w:r w:rsidR="00295B63">
          <w:rPr>
            <w:noProof/>
            <w:sz w:val="20"/>
            <w:szCs w:val="20"/>
          </w:rPr>
          <w:t>2</w:t>
        </w:r>
        <w:r w:rsidRPr="003A1510">
          <w:rPr>
            <w:noProof/>
            <w:sz w:val="20"/>
            <w:szCs w:val="20"/>
          </w:rPr>
          <w:fldChar w:fldCharType="end"/>
        </w:r>
      </w:p>
    </w:sdtContent>
  </w:sdt>
  <w:p w14:paraId="4CA8E736" w14:textId="3AD1E97A" w:rsidR="003A1510" w:rsidRDefault="003A15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E83D" w14:textId="77777777" w:rsidR="003A1510" w:rsidRDefault="003A1510" w:rsidP="009E1083">
      <w:pPr>
        <w:spacing w:after="0" w:line="240" w:lineRule="auto"/>
      </w:pPr>
      <w:r>
        <w:separator/>
      </w:r>
    </w:p>
  </w:footnote>
  <w:footnote w:type="continuationSeparator" w:id="0">
    <w:p w14:paraId="6DC10284" w14:textId="77777777" w:rsidR="003A1510" w:rsidRDefault="003A1510" w:rsidP="009E1083">
      <w:pPr>
        <w:spacing w:after="0" w:line="240" w:lineRule="auto"/>
      </w:pPr>
      <w:r>
        <w:continuationSeparator/>
      </w:r>
    </w:p>
  </w:footnote>
  <w:footnote w:id="1">
    <w:p w14:paraId="229D4A2A" w14:textId="77777777" w:rsidR="003A1510" w:rsidRPr="003A1510" w:rsidRDefault="003A1510" w:rsidP="009E1083">
      <w:pPr>
        <w:rPr>
          <w:sz w:val="20"/>
          <w:szCs w:val="20"/>
          <w:lang w:val="es-ES"/>
        </w:rPr>
      </w:pPr>
      <w:r w:rsidRPr="003A1510">
        <w:rPr>
          <w:rStyle w:val="FootnoteReference"/>
          <w:sz w:val="20"/>
          <w:szCs w:val="20"/>
        </w:rPr>
        <w:footnoteRef/>
      </w:r>
      <w:r w:rsidRPr="003A1510">
        <w:rPr>
          <w:sz w:val="20"/>
          <w:szCs w:val="20"/>
          <w:lang w:val="es-ES"/>
        </w:rPr>
        <w:t xml:space="preserve"> I = inglés; F = francés; E = español; R = ruso; A = árabe; C = chino; K = coreano</w:t>
      </w:r>
    </w:p>
    <w:p w14:paraId="0732EF20" w14:textId="77777777" w:rsidR="003A1510" w:rsidRPr="00E92A20" w:rsidRDefault="003A1510">
      <w:pPr>
        <w:pStyle w:val="FootnoteText"/>
        <w:rPr>
          <w:lang w:val="es-ES"/>
        </w:rPr>
      </w:pPr>
    </w:p>
  </w:footnote>
  <w:footnote w:id="2">
    <w:p w14:paraId="2B209467" w14:textId="555662F3" w:rsidR="003A1510" w:rsidRPr="007B2BD8" w:rsidRDefault="003A1510" w:rsidP="0056493F">
      <w:pPr>
        <w:spacing w:after="0" w:line="240" w:lineRule="auto"/>
        <w:rPr>
          <w:sz w:val="20"/>
          <w:szCs w:val="20"/>
          <w:lang w:val="es-ES"/>
        </w:rPr>
      </w:pPr>
      <w:r w:rsidRPr="000E2860">
        <w:rPr>
          <w:rStyle w:val="FootnoteReference"/>
          <w:sz w:val="20"/>
          <w:szCs w:val="20"/>
        </w:rPr>
        <w:footnoteRef/>
      </w:r>
      <w:r w:rsidRPr="007B2BD8">
        <w:rPr>
          <w:sz w:val="20"/>
          <w:szCs w:val="20"/>
          <w:lang w:val="es-ES"/>
        </w:rPr>
        <w:t xml:space="preserve"> I = inglés; F = francés; E = español; R = ruso; A = árabe; C = chino; K = coreano; KM= jemer; ID= indonesio; LO: lao; MY= birmano; NE= nepalí. </w:t>
      </w:r>
    </w:p>
    <w:p w14:paraId="1BE9F49C" w14:textId="77777777" w:rsidR="003A1510" w:rsidRPr="007B2BD8" w:rsidRDefault="003A1510" w:rsidP="0056493F">
      <w:pPr>
        <w:pStyle w:val="FootnoteText"/>
        <w:rPr>
          <w:lang w:val="es-ES"/>
        </w:rPr>
      </w:pPr>
    </w:p>
  </w:footnote>
  <w:footnote w:id="3">
    <w:p w14:paraId="3DEEA634" w14:textId="6A6A757C" w:rsidR="003A1510" w:rsidRPr="00DC3849" w:rsidRDefault="003A1510" w:rsidP="004E4484">
      <w:pPr>
        <w:rPr>
          <w:sz w:val="20"/>
          <w:szCs w:val="20"/>
          <w:lang w:val="es-ES"/>
        </w:rPr>
      </w:pPr>
      <w:r w:rsidRPr="00DC3849">
        <w:rPr>
          <w:rStyle w:val="FootnoteReference"/>
          <w:sz w:val="20"/>
          <w:szCs w:val="20"/>
        </w:rPr>
        <w:footnoteRef/>
      </w:r>
      <w:r w:rsidRPr="00DC3849">
        <w:rPr>
          <w:sz w:val="20"/>
          <w:szCs w:val="20"/>
          <w:lang w:val="es-ES"/>
        </w:rPr>
        <w:t xml:space="preserve"> I = inglés; F = francés; E = español; R = ruso; A = árabe; C = chino; K = coreano</w:t>
      </w:r>
    </w:p>
    <w:p w14:paraId="076AF308" w14:textId="77777777" w:rsidR="003A1510" w:rsidRPr="00E92A20" w:rsidRDefault="003A1510" w:rsidP="004E4484">
      <w:pPr>
        <w:pStyle w:val="FootnoteText"/>
        <w:rPr>
          <w:lang w:val="es-ES"/>
        </w:rPr>
      </w:pPr>
    </w:p>
  </w:footnote>
  <w:footnote w:id="4">
    <w:p w14:paraId="2CFA4117" w14:textId="4AA1A2EE" w:rsidR="003A1510" w:rsidRPr="00E92A20" w:rsidRDefault="003A1510" w:rsidP="008B31F7">
      <w:pPr>
        <w:rPr>
          <w:lang w:val="es-ES"/>
        </w:rPr>
      </w:pPr>
      <w:r>
        <w:rPr>
          <w:rStyle w:val="FootnoteReference"/>
        </w:rPr>
        <w:footnoteRef/>
      </w:r>
      <w:r w:rsidRPr="00E92A20">
        <w:rPr>
          <w:lang w:val="es-ES"/>
        </w:rPr>
        <w:t xml:space="preserve"> I = inglés; F = francés; E = español; R = ruso; A = árabe; C = chino; K = coreano</w:t>
      </w:r>
    </w:p>
    <w:p w14:paraId="179FD843" w14:textId="77777777" w:rsidR="003A1510" w:rsidRPr="00E92A20" w:rsidRDefault="003A1510" w:rsidP="008B31F7">
      <w:pPr>
        <w:pStyle w:val="FootnoteText"/>
        <w:rPr>
          <w:lang w:val="es-ES"/>
        </w:rPr>
      </w:pPr>
    </w:p>
  </w:footnote>
  <w:footnote w:id="5">
    <w:p w14:paraId="6A385210" w14:textId="79936FFF" w:rsidR="003A1510" w:rsidRPr="00DC3849" w:rsidRDefault="003A1510" w:rsidP="007C49C2">
      <w:pPr>
        <w:rPr>
          <w:sz w:val="20"/>
          <w:szCs w:val="20"/>
          <w:lang w:val="es-ES_tradnl"/>
        </w:rPr>
      </w:pPr>
      <w:r w:rsidRPr="00DC3849">
        <w:rPr>
          <w:rStyle w:val="FootnoteReference"/>
          <w:sz w:val="20"/>
          <w:szCs w:val="20"/>
          <w:lang w:val="es-ES_tradnl"/>
        </w:rPr>
        <w:footnoteRef/>
      </w:r>
      <w:r w:rsidRPr="00DC3849">
        <w:rPr>
          <w:sz w:val="20"/>
          <w:szCs w:val="20"/>
          <w:lang w:val="es-ES_tradnl"/>
        </w:rPr>
        <w:t xml:space="preserve"> I = inglés; F = francés; E = español; R = ruso; A = árabe; C = chino; K = coreano</w:t>
      </w:r>
    </w:p>
    <w:p w14:paraId="0DB113D8" w14:textId="77777777" w:rsidR="003A1510" w:rsidRPr="00E92A20" w:rsidRDefault="003A1510" w:rsidP="007C49C2">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7EF6"/>
    <w:multiLevelType w:val="multilevel"/>
    <w:tmpl w:val="E5F2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91158D"/>
    <w:multiLevelType w:val="multilevel"/>
    <w:tmpl w:val="FB2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B1DDD"/>
    <w:multiLevelType w:val="multilevel"/>
    <w:tmpl w:val="BE28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9"/>
    <w:rsid w:val="000015CE"/>
    <w:rsid w:val="000205A3"/>
    <w:rsid w:val="00021122"/>
    <w:rsid w:val="00027E33"/>
    <w:rsid w:val="00030C08"/>
    <w:rsid w:val="00031DC5"/>
    <w:rsid w:val="000502CE"/>
    <w:rsid w:val="0005345E"/>
    <w:rsid w:val="0006072A"/>
    <w:rsid w:val="00062EAD"/>
    <w:rsid w:val="00063307"/>
    <w:rsid w:val="000641A1"/>
    <w:rsid w:val="000656ED"/>
    <w:rsid w:val="00067C28"/>
    <w:rsid w:val="00070307"/>
    <w:rsid w:val="00072889"/>
    <w:rsid w:val="000758BE"/>
    <w:rsid w:val="000766CE"/>
    <w:rsid w:val="000863CE"/>
    <w:rsid w:val="0009047F"/>
    <w:rsid w:val="000A0517"/>
    <w:rsid w:val="000A2276"/>
    <w:rsid w:val="000B359E"/>
    <w:rsid w:val="000B52F9"/>
    <w:rsid w:val="000C00C4"/>
    <w:rsid w:val="000C1CC0"/>
    <w:rsid w:val="000C2E20"/>
    <w:rsid w:val="000C6E14"/>
    <w:rsid w:val="000D0CBE"/>
    <w:rsid w:val="000E2860"/>
    <w:rsid w:val="000F44DB"/>
    <w:rsid w:val="00104A24"/>
    <w:rsid w:val="001054C8"/>
    <w:rsid w:val="00112615"/>
    <w:rsid w:val="0011490F"/>
    <w:rsid w:val="001153AF"/>
    <w:rsid w:val="0012096C"/>
    <w:rsid w:val="00121EE2"/>
    <w:rsid w:val="00125A83"/>
    <w:rsid w:val="00130D84"/>
    <w:rsid w:val="00136AB4"/>
    <w:rsid w:val="00144FA2"/>
    <w:rsid w:val="00150602"/>
    <w:rsid w:val="00152408"/>
    <w:rsid w:val="00155E33"/>
    <w:rsid w:val="00156BF8"/>
    <w:rsid w:val="001579FA"/>
    <w:rsid w:val="001660F3"/>
    <w:rsid w:val="0019382C"/>
    <w:rsid w:val="00197132"/>
    <w:rsid w:val="001A1CEA"/>
    <w:rsid w:val="001A323B"/>
    <w:rsid w:val="001A4543"/>
    <w:rsid w:val="001A5345"/>
    <w:rsid w:val="001B5FBC"/>
    <w:rsid w:val="001B6904"/>
    <w:rsid w:val="001C3CB6"/>
    <w:rsid w:val="001E3D35"/>
    <w:rsid w:val="001E479A"/>
    <w:rsid w:val="001F405F"/>
    <w:rsid w:val="002104F3"/>
    <w:rsid w:val="002123BA"/>
    <w:rsid w:val="00222E94"/>
    <w:rsid w:val="00236319"/>
    <w:rsid w:val="00242DE1"/>
    <w:rsid w:val="002442AD"/>
    <w:rsid w:val="00250420"/>
    <w:rsid w:val="00260AB3"/>
    <w:rsid w:val="00263CF9"/>
    <w:rsid w:val="00267400"/>
    <w:rsid w:val="002678AB"/>
    <w:rsid w:val="002706BF"/>
    <w:rsid w:val="00291403"/>
    <w:rsid w:val="00295556"/>
    <w:rsid w:val="00295B63"/>
    <w:rsid w:val="002A2C58"/>
    <w:rsid w:val="002A61FB"/>
    <w:rsid w:val="002C0946"/>
    <w:rsid w:val="002C788F"/>
    <w:rsid w:val="002D1110"/>
    <w:rsid w:val="002D3D8F"/>
    <w:rsid w:val="002E1FFD"/>
    <w:rsid w:val="002E55E8"/>
    <w:rsid w:val="002F2D67"/>
    <w:rsid w:val="002F6BDB"/>
    <w:rsid w:val="002F7BE8"/>
    <w:rsid w:val="003010D6"/>
    <w:rsid w:val="00301AD2"/>
    <w:rsid w:val="00302D45"/>
    <w:rsid w:val="00314FE2"/>
    <w:rsid w:val="003166CC"/>
    <w:rsid w:val="003207C6"/>
    <w:rsid w:val="003420B5"/>
    <w:rsid w:val="00345379"/>
    <w:rsid w:val="003501DB"/>
    <w:rsid w:val="003753F8"/>
    <w:rsid w:val="003769E3"/>
    <w:rsid w:val="003801E9"/>
    <w:rsid w:val="00381D7A"/>
    <w:rsid w:val="0038489F"/>
    <w:rsid w:val="00384E2D"/>
    <w:rsid w:val="00390032"/>
    <w:rsid w:val="003935E6"/>
    <w:rsid w:val="003965D8"/>
    <w:rsid w:val="0039765E"/>
    <w:rsid w:val="003A1510"/>
    <w:rsid w:val="003A38FD"/>
    <w:rsid w:val="003A68E5"/>
    <w:rsid w:val="003A6D5F"/>
    <w:rsid w:val="003B012C"/>
    <w:rsid w:val="003B2A57"/>
    <w:rsid w:val="003B6885"/>
    <w:rsid w:val="003B77C1"/>
    <w:rsid w:val="003C5557"/>
    <w:rsid w:val="003D334D"/>
    <w:rsid w:val="003D4952"/>
    <w:rsid w:val="003D79F9"/>
    <w:rsid w:val="003E2936"/>
    <w:rsid w:val="003E2AAB"/>
    <w:rsid w:val="003E4AD2"/>
    <w:rsid w:val="00400913"/>
    <w:rsid w:val="004009A8"/>
    <w:rsid w:val="00400C88"/>
    <w:rsid w:val="00413D17"/>
    <w:rsid w:val="00427502"/>
    <w:rsid w:val="004316ED"/>
    <w:rsid w:val="0044017A"/>
    <w:rsid w:val="00443787"/>
    <w:rsid w:val="0045082D"/>
    <w:rsid w:val="00452D25"/>
    <w:rsid w:val="00457C3D"/>
    <w:rsid w:val="004728C4"/>
    <w:rsid w:val="00475AA4"/>
    <w:rsid w:val="0048367A"/>
    <w:rsid w:val="00486667"/>
    <w:rsid w:val="00493C38"/>
    <w:rsid w:val="004978F3"/>
    <w:rsid w:val="004A1E17"/>
    <w:rsid w:val="004A4264"/>
    <w:rsid w:val="004C2679"/>
    <w:rsid w:val="004D13ED"/>
    <w:rsid w:val="004E4484"/>
    <w:rsid w:val="004E5A04"/>
    <w:rsid w:val="004F1495"/>
    <w:rsid w:val="005013D5"/>
    <w:rsid w:val="005070DB"/>
    <w:rsid w:val="00512288"/>
    <w:rsid w:val="00516106"/>
    <w:rsid w:val="005174F2"/>
    <w:rsid w:val="00524B08"/>
    <w:rsid w:val="00526A8B"/>
    <w:rsid w:val="00527783"/>
    <w:rsid w:val="00535010"/>
    <w:rsid w:val="0056493F"/>
    <w:rsid w:val="00575052"/>
    <w:rsid w:val="0057763F"/>
    <w:rsid w:val="00583CD4"/>
    <w:rsid w:val="00585292"/>
    <w:rsid w:val="00586B39"/>
    <w:rsid w:val="00591D05"/>
    <w:rsid w:val="00594410"/>
    <w:rsid w:val="0059472C"/>
    <w:rsid w:val="005969E8"/>
    <w:rsid w:val="00597EDC"/>
    <w:rsid w:val="005B4629"/>
    <w:rsid w:val="005B5D6A"/>
    <w:rsid w:val="005C3585"/>
    <w:rsid w:val="005D15B2"/>
    <w:rsid w:val="005D4B91"/>
    <w:rsid w:val="005D6307"/>
    <w:rsid w:val="005D6B80"/>
    <w:rsid w:val="005D7D97"/>
    <w:rsid w:val="005E0B8D"/>
    <w:rsid w:val="005E255A"/>
    <w:rsid w:val="005E446A"/>
    <w:rsid w:val="005F520D"/>
    <w:rsid w:val="005F6A07"/>
    <w:rsid w:val="00604322"/>
    <w:rsid w:val="00604BD2"/>
    <w:rsid w:val="00607A9A"/>
    <w:rsid w:val="006132B7"/>
    <w:rsid w:val="00615F66"/>
    <w:rsid w:val="00616F7E"/>
    <w:rsid w:val="00622CA9"/>
    <w:rsid w:val="006256D0"/>
    <w:rsid w:val="006267A7"/>
    <w:rsid w:val="006268EE"/>
    <w:rsid w:val="00627340"/>
    <w:rsid w:val="00630789"/>
    <w:rsid w:val="00637937"/>
    <w:rsid w:val="00642237"/>
    <w:rsid w:val="006450F2"/>
    <w:rsid w:val="00647CE1"/>
    <w:rsid w:val="00651B25"/>
    <w:rsid w:val="006534FC"/>
    <w:rsid w:val="0065757F"/>
    <w:rsid w:val="00665782"/>
    <w:rsid w:val="006657A7"/>
    <w:rsid w:val="0067546B"/>
    <w:rsid w:val="00684D49"/>
    <w:rsid w:val="00684DBB"/>
    <w:rsid w:val="006853E5"/>
    <w:rsid w:val="006903B6"/>
    <w:rsid w:val="0069275D"/>
    <w:rsid w:val="00695ED8"/>
    <w:rsid w:val="00696E79"/>
    <w:rsid w:val="006A7D0D"/>
    <w:rsid w:val="006B317B"/>
    <w:rsid w:val="006C2822"/>
    <w:rsid w:val="006E3E38"/>
    <w:rsid w:val="00703CCE"/>
    <w:rsid w:val="00705AF2"/>
    <w:rsid w:val="007073FA"/>
    <w:rsid w:val="0071087B"/>
    <w:rsid w:val="007150EF"/>
    <w:rsid w:val="00720FCF"/>
    <w:rsid w:val="007223F8"/>
    <w:rsid w:val="007337D3"/>
    <w:rsid w:val="00740651"/>
    <w:rsid w:val="007435FE"/>
    <w:rsid w:val="0075151C"/>
    <w:rsid w:val="00755A2B"/>
    <w:rsid w:val="007712FE"/>
    <w:rsid w:val="00776522"/>
    <w:rsid w:val="0079248A"/>
    <w:rsid w:val="00797E4D"/>
    <w:rsid w:val="007A3B3A"/>
    <w:rsid w:val="007B08DE"/>
    <w:rsid w:val="007B2BC3"/>
    <w:rsid w:val="007B2BD8"/>
    <w:rsid w:val="007C49C2"/>
    <w:rsid w:val="007C6061"/>
    <w:rsid w:val="007C6399"/>
    <w:rsid w:val="007D1DAD"/>
    <w:rsid w:val="007D2B93"/>
    <w:rsid w:val="007D7602"/>
    <w:rsid w:val="007E05D0"/>
    <w:rsid w:val="007E0B31"/>
    <w:rsid w:val="007E2B50"/>
    <w:rsid w:val="007E364D"/>
    <w:rsid w:val="007F13B8"/>
    <w:rsid w:val="008013FC"/>
    <w:rsid w:val="00815FDE"/>
    <w:rsid w:val="00820A01"/>
    <w:rsid w:val="00823E3C"/>
    <w:rsid w:val="00834559"/>
    <w:rsid w:val="00840D84"/>
    <w:rsid w:val="008459A0"/>
    <w:rsid w:val="00846D11"/>
    <w:rsid w:val="00850263"/>
    <w:rsid w:val="00856019"/>
    <w:rsid w:val="00870055"/>
    <w:rsid w:val="008763FD"/>
    <w:rsid w:val="00886752"/>
    <w:rsid w:val="00890E8C"/>
    <w:rsid w:val="00892BDF"/>
    <w:rsid w:val="00894318"/>
    <w:rsid w:val="008A1925"/>
    <w:rsid w:val="008A2C40"/>
    <w:rsid w:val="008A77AA"/>
    <w:rsid w:val="008B31F7"/>
    <w:rsid w:val="008B433F"/>
    <w:rsid w:val="008C1141"/>
    <w:rsid w:val="008C3B33"/>
    <w:rsid w:val="008C4767"/>
    <w:rsid w:val="008E4C09"/>
    <w:rsid w:val="008F7ACC"/>
    <w:rsid w:val="009125DB"/>
    <w:rsid w:val="00925596"/>
    <w:rsid w:val="0095101B"/>
    <w:rsid w:val="00951088"/>
    <w:rsid w:val="00951D7F"/>
    <w:rsid w:val="009634B8"/>
    <w:rsid w:val="00963D42"/>
    <w:rsid w:val="00974454"/>
    <w:rsid w:val="00975344"/>
    <w:rsid w:val="009775CD"/>
    <w:rsid w:val="00984E7C"/>
    <w:rsid w:val="0098523C"/>
    <w:rsid w:val="00985F9A"/>
    <w:rsid w:val="00990E8C"/>
    <w:rsid w:val="00993044"/>
    <w:rsid w:val="00994852"/>
    <w:rsid w:val="009A2865"/>
    <w:rsid w:val="009A3382"/>
    <w:rsid w:val="009A3A58"/>
    <w:rsid w:val="009A74EB"/>
    <w:rsid w:val="009B0625"/>
    <w:rsid w:val="009B7585"/>
    <w:rsid w:val="009C1AED"/>
    <w:rsid w:val="009C5120"/>
    <w:rsid w:val="009C5F5D"/>
    <w:rsid w:val="009C6D87"/>
    <w:rsid w:val="009D4B78"/>
    <w:rsid w:val="009E1083"/>
    <w:rsid w:val="009E24DA"/>
    <w:rsid w:val="009F4C65"/>
    <w:rsid w:val="00A02F5E"/>
    <w:rsid w:val="00A04F8D"/>
    <w:rsid w:val="00A10679"/>
    <w:rsid w:val="00A11805"/>
    <w:rsid w:val="00A12F53"/>
    <w:rsid w:val="00A13EAD"/>
    <w:rsid w:val="00A173D4"/>
    <w:rsid w:val="00A17AF4"/>
    <w:rsid w:val="00A272F3"/>
    <w:rsid w:val="00A5232A"/>
    <w:rsid w:val="00A60638"/>
    <w:rsid w:val="00A648BF"/>
    <w:rsid w:val="00A677CB"/>
    <w:rsid w:val="00A67B93"/>
    <w:rsid w:val="00A7029F"/>
    <w:rsid w:val="00AA3204"/>
    <w:rsid w:val="00AB13D0"/>
    <w:rsid w:val="00AD2A7F"/>
    <w:rsid w:val="00AD35FB"/>
    <w:rsid w:val="00AD608E"/>
    <w:rsid w:val="00AE56D0"/>
    <w:rsid w:val="00AE68FC"/>
    <w:rsid w:val="00AE725F"/>
    <w:rsid w:val="00AE7A69"/>
    <w:rsid w:val="00AE7AE9"/>
    <w:rsid w:val="00AF2926"/>
    <w:rsid w:val="00AF4577"/>
    <w:rsid w:val="00AF67FB"/>
    <w:rsid w:val="00B05F36"/>
    <w:rsid w:val="00B10107"/>
    <w:rsid w:val="00B126A1"/>
    <w:rsid w:val="00B13B6F"/>
    <w:rsid w:val="00B16200"/>
    <w:rsid w:val="00B20443"/>
    <w:rsid w:val="00B20A9F"/>
    <w:rsid w:val="00B23116"/>
    <w:rsid w:val="00B26B56"/>
    <w:rsid w:val="00B3163A"/>
    <w:rsid w:val="00B42144"/>
    <w:rsid w:val="00B44D6C"/>
    <w:rsid w:val="00B5352E"/>
    <w:rsid w:val="00B54106"/>
    <w:rsid w:val="00B55CE1"/>
    <w:rsid w:val="00B647B5"/>
    <w:rsid w:val="00B81367"/>
    <w:rsid w:val="00B82643"/>
    <w:rsid w:val="00B8666B"/>
    <w:rsid w:val="00BA182B"/>
    <w:rsid w:val="00BB2FFE"/>
    <w:rsid w:val="00BB6B79"/>
    <w:rsid w:val="00BC369B"/>
    <w:rsid w:val="00BC6B34"/>
    <w:rsid w:val="00BD122A"/>
    <w:rsid w:val="00BD26CF"/>
    <w:rsid w:val="00BD7123"/>
    <w:rsid w:val="00BE1D7E"/>
    <w:rsid w:val="00BF7C89"/>
    <w:rsid w:val="00C02111"/>
    <w:rsid w:val="00C03CF3"/>
    <w:rsid w:val="00C04979"/>
    <w:rsid w:val="00C06AE5"/>
    <w:rsid w:val="00C06CC1"/>
    <w:rsid w:val="00C2628A"/>
    <w:rsid w:val="00C322AA"/>
    <w:rsid w:val="00C34F34"/>
    <w:rsid w:val="00C458D0"/>
    <w:rsid w:val="00C634DE"/>
    <w:rsid w:val="00C72C9A"/>
    <w:rsid w:val="00C72E96"/>
    <w:rsid w:val="00C755BE"/>
    <w:rsid w:val="00C756D1"/>
    <w:rsid w:val="00C92B03"/>
    <w:rsid w:val="00C9537B"/>
    <w:rsid w:val="00CA3A69"/>
    <w:rsid w:val="00CB6D0E"/>
    <w:rsid w:val="00CD12A5"/>
    <w:rsid w:val="00CD68E9"/>
    <w:rsid w:val="00CE2B50"/>
    <w:rsid w:val="00CE3FC8"/>
    <w:rsid w:val="00CF3A22"/>
    <w:rsid w:val="00CF4870"/>
    <w:rsid w:val="00CF6D4E"/>
    <w:rsid w:val="00CF7094"/>
    <w:rsid w:val="00D02B78"/>
    <w:rsid w:val="00D1625D"/>
    <w:rsid w:val="00D2180C"/>
    <w:rsid w:val="00D218CD"/>
    <w:rsid w:val="00D2540E"/>
    <w:rsid w:val="00D3456C"/>
    <w:rsid w:val="00D37CF5"/>
    <w:rsid w:val="00D40245"/>
    <w:rsid w:val="00D46636"/>
    <w:rsid w:val="00D50DF6"/>
    <w:rsid w:val="00D51A97"/>
    <w:rsid w:val="00D650B3"/>
    <w:rsid w:val="00D65253"/>
    <w:rsid w:val="00D71313"/>
    <w:rsid w:val="00D72AD2"/>
    <w:rsid w:val="00D75FFF"/>
    <w:rsid w:val="00D83C19"/>
    <w:rsid w:val="00D93CC3"/>
    <w:rsid w:val="00D9448C"/>
    <w:rsid w:val="00DA7784"/>
    <w:rsid w:val="00DB0346"/>
    <w:rsid w:val="00DB0A46"/>
    <w:rsid w:val="00DB5365"/>
    <w:rsid w:val="00DB5A78"/>
    <w:rsid w:val="00DC32FC"/>
    <w:rsid w:val="00DC3849"/>
    <w:rsid w:val="00DC3ADA"/>
    <w:rsid w:val="00DC7300"/>
    <w:rsid w:val="00DD0EC6"/>
    <w:rsid w:val="00DD205E"/>
    <w:rsid w:val="00DD7996"/>
    <w:rsid w:val="00DE0492"/>
    <w:rsid w:val="00DE1498"/>
    <w:rsid w:val="00DF20B6"/>
    <w:rsid w:val="00E074F8"/>
    <w:rsid w:val="00E110FD"/>
    <w:rsid w:val="00E35FB9"/>
    <w:rsid w:val="00E50129"/>
    <w:rsid w:val="00E5344A"/>
    <w:rsid w:val="00E540AE"/>
    <w:rsid w:val="00E60879"/>
    <w:rsid w:val="00E61E5C"/>
    <w:rsid w:val="00E64306"/>
    <w:rsid w:val="00E756F7"/>
    <w:rsid w:val="00E771F3"/>
    <w:rsid w:val="00E84D2B"/>
    <w:rsid w:val="00E92A20"/>
    <w:rsid w:val="00E9310C"/>
    <w:rsid w:val="00E93C0B"/>
    <w:rsid w:val="00E95C9E"/>
    <w:rsid w:val="00E96D08"/>
    <w:rsid w:val="00EA2877"/>
    <w:rsid w:val="00EA7755"/>
    <w:rsid w:val="00EB2737"/>
    <w:rsid w:val="00EB6A48"/>
    <w:rsid w:val="00EC35F6"/>
    <w:rsid w:val="00EC62FB"/>
    <w:rsid w:val="00EC7D04"/>
    <w:rsid w:val="00ED37BA"/>
    <w:rsid w:val="00ED44C8"/>
    <w:rsid w:val="00ED5E97"/>
    <w:rsid w:val="00EF753F"/>
    <w:rsid w:val="00F14774"/>
    <w:rsid w:val="00F150B8"/>
    <w:rsid w:val="00F214CD"/>
    <w:rsid w:val="00F27208"/>
    <w:rsid w:val="00F33695"/>
    <w:rsid w:val="00F34132"/>
    <w:rsid w:val="00F4325F"/>
    <w:rsid w:val="00F451A9"/>
    <w:rsid w:val="00F469D2"/>
    <w:rsid w:val="00F52BA8"/>
    <w:rsid w:val="00F53885"/>
    <w:rsid w:val="00F5389A"/>
    <w:rsid w:val="00F5778D"/>
    <w:rsid w:val="00F60AA5"/>
    <w:rsid w:val="00F64CF8"/>
    <w:rsid w:val="00F67B0B"/>
    <w:rsid w:val="00F710DF"/>
    <w:rsid w:val="00F7179C"/>
    <w:rsid w:val="00F74B7B"/>
    <w:rsid w:val="00F8169F"/>
    <w:rsid w:val="00F845A2"/>
    <w:rsid w:val="00FA2ECA"/>
    <w:rsid w:val="00FB029E"/>
    <w:rsid w:val="00FB77AF"/>
    <w:rsid w:val="00FC2C07"/>
    <w:rsid w:val="00FC58DF"/>
    <w:rsid w:val="00FD3CD5"/>
    <w:rsid w:val="00FF084F"/>
    <w:rsid w:val="00FF71DD"/>
    <w:rsid w:val="00FF7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5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9047F"/>
    <w:pPr>
      <w:spacing w:before="100" w:beforeAutospacing="1" w:after="100" w:afterAutospacing="1" w:line="240" w:lineRule="auto"/>
    </w:pPr>
    <w:rPr>
      <w:rFonts w:ascii="Times" w:hAnsi="Times"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9047F"/>
    <w:pPr>
      <w:spacing w:before="100" w:beforeAutospacing="1" w:after="100" w:afterAutospacing="1" w:line="240" w:lineRule="auto"/>
    </w:pPr>
    <w:rPr>
      <w:rFonts w:ascii="Times" w:hAnsi="Time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742">
      <w:bodyDiv w:val="1"/>
      <w:marLeft w:val="0"/>
      <w:marRight w:val="0"/>
      <w:marTop w:val="0"/>
      <w:marBottom w:val="0"/>
      <w:divBdr>
        <w:top w:val="none" w:sz="0" w:space="0" w:color="auto"/>
        <w:left w:val="none" w:sz="0" w:space="0" w:color="auto"/>
        <w:bottom w:val="none" w:sz="0" w:space="0" w:color="auto"/>
        <w:right w:val="none" w:sz="0" w:space="0" w:color="auto"/>
      </w:divBdr>
      <w:divsChild>
        <w:div w:id="1062675695">
          <w:marLeft w:val="0"/>
          <w:marRight w:val="0"/>
          <w:marTop w:val="0"/>
          <w:marBottom w:val="0"/>
          <w:divBdr>
            <w:top w:val="none" w:sz="0" w:space="0" w:color="auto"/>
            <w:left w:val="none" w:sz="0" w:space="0" w:color="auto"/>
            <w:bottom w:val="none" w:sz="0" w:space="0" w:color="auto"/>
            <w:right w:val="none" w:sz="0" w:space="0" w:color="auto"/>
          </w:divBdr>
          <w:divsChild>
            <w:div w:id="283001689">
              <w:marLeft w:val="0"/>
              <w:marRight w:val="0"/>
              <w:marTop w:val="0"/>
              <w:marBottom w:val="0"/>
              <w:divBdr>
                <w:top w:val="none" w:sz="0" w:space="0" w:color="auto"/>
                <w:left w:val="none" w:sz="0" w:space="0" w:color="auto"/>
                <w:bottom w:val="none" w:sz="0" w:space="0" w:color="auto"/>
                <w:right w:val="none" w:sz="0" w:space="0" w:color="auto"/>
              </w:divBdr>
              <w:divsChild>
                <w:div w:id="178274742">
                  <w:marLeft w:val="0"/>
                  <w:marRight w:val="0"/>
                  <w:marTop w:val="0"/>
                  <w:marBottom w:val="0"/>
                  <w:divBdr>
                    <w:top w:val="none" w:sz="0" w:space="0" w:color="auto"/>
                    <w:left w:val="none" w:sz="0" w:space="0" w:color="auto"/>
                    <w:bottom w:val="none" w:sz="0" w:space="0" w:color="auto"/>
                    <w:right w:val="none" w:sz="0" w:space="0" w:color="auto"/>
                  </w:divBdr>
                  <w:divsChild>
                    <w:div w:id="1721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0122">
      <w:bodyDiv w:val="1"/>
      <w:marLeft w:val="0"/>
      <w:marRight w:val="0"/>
      <w:marTop w:val="0"/>
      <w:marBottom w:val="0"/>
      <w:divBdr>
        <w:top w:val="none" w:sz="0" w:space="0" w:color="auto"/>
        <w:left w:val="none" w:sz="0" w:space="0" w:color="auto"/>
        <w:bottom w:val="none" w:sz="0" w:space="0" w:color="auto"/>
        <w:right w:val="none" w:sz="0" w:space="0" w:color="auto"/>
      </w:divBdr>
    </w:div>
    <w:div w:id="156003074">
      <w:bodyDiv w:val="1"/>
      <w:marLeft w:val="0"/>
      <w:marRight w:val="0"/>
      <w:marTop w:val="0"/>
      <w:marBottom w:val="0"/>
      <w:divBdr>
        <w:top w:val="none" w:sz="0" w:space="0" w:color="auto"/>
        <w:left w:val="none" w:sz="0" w:space="0" w:color="auto"/>
        <w:bottom w:val="none" w:sz="0" w:space="0" w:color="auto"/>
        <w:right w:val="none" w:sz="0" w:space="0" w:color="auto"/>
      </w:divBdr>
      <w:divsChild>
        <w:div w:id="1254894755">
          <w:marLeft w:val="0"/>
          <w:marRight w:val="0"/>
          <w:marTop w:val="0"/>
          <w:marBottom w:val="0"/>
          <w:divBdr>
            <w:top w:val="none" w:sz="0" w:space="0" w:color="auto"/>
            <w:left w:val="none" w:sz="0" w:space="0" w:color="auto"/>
            <w:bottom w:val="none" w:sz="0" w:space="0" w:color="auto"/>
            <w:right w:val="none" w:sz="0" w:space="0" w:color="auto"/>
          </w:divBdr>
          <w:divsChild>
            <w:div w:id="817070044">
              <w:marLeft w:val="0"/>
              <w:marRight w:val="0"/>
              <w:marTop w:val="0"/>
              <w:marBottom w:val="0"/>
              <w:divBdr>
                <w:top w:val="none" w:sz="0" w:space="0" w:color="auto"/>
                <w:left w:val="none" w:sz="0" w:space="0" w:color="auto"/>
                <w:bottom w:val="none" w:sz="0" w:space="0" w:color="auto"/>
                <w:right w:val="none" w:sz="0" w:space="0" w:color="auto"/>
              </w:divBdr>
              <w:divsChild>
                <w:div w:id="1643534020">
                  <w:marLeft w:val="0"/>
                  <w:marRight w:val="0"/>
                  <w:marTop w:val="0"/>
                  <w:marBottom w:val="0"/>
                  <w:divBdr>
                    <w:top w:val="none" w:sz="0" w:space="0" w:color="auto"/>
                    <w:left w:val="none" w:sz="0" w:space="0" w:color="auto"/>
                    <w:bottom w:val="none" w:sz="0" w:space="0" w:color="auto"/>
                    <w:right w:val="none" w:sz="0" w:space="0" w:color="auto"/>
                  </w:divBdr>
                  <w:divsChild>
                    <w:div w:id="284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4828">
      <w:bodyDiv w:val="1"/>
      <w:marLeft w:val="0"/>
      <w:marRight w:val="0"/>
      <w:marTop w:val="0"/>
      <w:marBottom w:val="0"/>
      <w:divBdr>
        <w:top w:val="none" w:sz="0" w:space="0" w:color="auto"/>
        <w:left w:val="none" w:sz="0" w:space="0" w:color="auto"/>
        <w:bottom w:val="none" w:sz="0" w:space="0" w:color="auto"/>
        <w:right w:val="none" w:sz="0" w:space="0" w:color="auto"/>
      </w:divBdr>
      <w:divsChild>
        <w:div w:id="1343434992">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721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6180">
      <w:bodyDiv w:val="1"/>
      <w:marLeft w:val="0"/>
      <w:marRight w:val="0"/>
      <w:marTop w:val="0"/>
      <w:marBottom w:val="0"/>
      <w:divBdr>
        <w:top w:val="none" w:sz="0" w:space="0" w:color="auto"/>
        <w:left w:val="none" w:sz="0" w:space="0" w:color="auto"/>
        <w:bottom w:val="none" w:sz="0" w:space="0" w:color="auto"/>
        <w:right w:val="none" w:sz="0" w:space="0" w:color="auto"/>
      </w:divBdr>
      <w:divsChild>
        <w:div w:id="297497181">
          <w:marLeft w:val="0"/>
          <w:marRight w:val="0"/>
          <w:marTop w:val="0"/>
          <w:marBottom w:val="0"/>
          <w:divBdr>
            <w:top w:val="none" w:sz="0" w:space="0" w:color="auto"/>
            <w:left w:val="none" w:sz="0" w:space="0" w:color="auto"/>
            <w:bottom w:val="none" w:sz="0" w:space="0" w:color="auto"/>
            <w:right w:val="none" w:sz="0" w:space="0" w:color="auto"/>
          </w:divBdr>
          <w:divsChild>
            <w:div w:id="1359770085">
              <w:marLeft w:val="0"/>
              <w:marRight w:val="0"/>
              <w:marTop w:val="0"/>
              <w:marBottom w:val="0"/>
              <w:divBdr>
                <w:top w:val="none" w:sz="0" w:space="0" w:color="auto"/>
                <w:left w:val="none" w:sz="0" w:space="0" w:color="auto"/>
                <w:bottom w:val="none" w:sz="0" w:space="0" w:color="auto"/>
                <w:right w:val="none" w:sz="0" w:space="0" w:color="auto"/>
              </w:divBdr>
              <w:divsChild>
                <w:div w:id="17590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1583">
      <w:bodyDiv w:val="1"/>
      <w:marLeft w:val="0"/>
      <w:marRight w:val="0"/>
      <w:marTop w:val="0"/>
      <w:marBottom w:val="0"/>
      <w:divBdr>
        <w:top w:val="none" w:sz="0" w:space="0" w:color="auto"/>
        <w:left w:val="none" w:sz="0" w:space="0" w:color="auto"/>
        <w:bottom w:val="none" w:sz="0" w:space="0" w:color="auto"/>
        <w:right w:val="none" w:sz="0" w:space="0" w:color="auto"/>
      </w:divBdr>
    </w:div>
    <w:div w:id="212012289">
      <w:bodyDiv w:val="1"/>
      <w:marLeft w:val="0"/>
      <w:marRight w:val="0"/>
      <w:marTop w:val="0"/>
      <w:marBottom w:val="0"/>
      <w:divBdr>
        <w:top w:val="none" w:sz="0" w:space="0" w:color="auto"/>
        <w:left w:val="none" w:sz="0" w:space="0" w:color="auto"/>
        <w:bottom w:val="none" w:sz="0" w:space="0" w:color="auto"/>
        <w:right w:val="none" w:sz="0" w:space="0" w:color="auto"/>
      </w:divBdr>
      <w:divsChild>
        <w:div w:id="1628391249">
          <w:marLeft w:val="0"/>
          <w:marRight w:val="0"/>
          <w:marTop w:val="0"/>
          <w:marBottom w:val="0"/>
          <w:divBdr>
            <w:top w:val="none" w:sz="0" w:space="0" w:color="auto"/>
            <w:left w:val="none" w:sz="0" w:space="0" w:color="auto"/>
            <w:bottom w:val="none" w:sz="0" w:space="0" w:color="auto"/>
            <w:right w:val="none" w:sz="0" w:space="0" w:color="auto"/>
          </w:divBdr>
          <w:divsChild>
            <w:div w:id="1326012608">
              <w:marLeft w:val="0"/>
              <w:marRight w:val="0"/>
              <w:marTop w:val="0"/>
              <w:marBottom w:val="0"/>
              <w:divBdr>
                <w:top w:val="none" w:sz="0" w:space="0" w:color="auto"/>
                <w:left w:val="none" w:sz="0" w:space="0" w:color="auto"/>
                <w:bottom w:val="none" w:sz="0" w:space="0" w:color="auto"/>
                <w:right w:val="none" w:sz="0" w:space="0" w:color="auto"/>
              </w:divBdr>
              <w:divsChild>
                <w:div w:id="1644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82">
      <w:bodyDiv w:val="1"/>
      <w:marLeft w:val="0"/>
      <w:marRight w:val="0"/>
      <w:marTop w:val="0"/>
      <w:marBottom w:val="0"/>
      <w:divBdr>
        <w:top w:val="none" w:sz="0" w:space="0" w:color="auto"/>
        <w:left w:val="none" w:sz="0" w:space="0" w:color="auto"/>
        <w:bottom w:val="none" w:sz="0" w:space="0" w:color="auto"/>
        <w:right w:val="none" w:sz="0" w:space="0" w:color="auto"/>
      </w:divBdr>
      <w:divsChild>
        <w:div w:id="457652582">
          <w:marLeft w:val="0"/>
          <w:marRight w:val="0"/>
          <w:marTop w:val="0"/>
          <w:marBottom w:val="0"/>
          <w:divBdr>
            <w:top w:val="none" w:sz="0" w:space="0" w:color="auto"/>
            <w:left w:val="none" w:sz="0" w:space="0" w:color="auto"/>
            <w:bottom w:val="none" w:sz="0" w:space="0" w:color="auto"/>
            <w:right w:val="none" w:sz="0" w:space="0" w:color="auto"/>
          </w:divBdr>
          <w:divsChild>
            <w:div w:id="689572662">
              <w:marLeft w:val="0"/>
              <w:marRight w:val="0"/>
              <w:marTop w:val="0"/>
              <w:marBottom w:val="0"/>
              <w:divBdr>
                <w:top w:val="none" w:sz="0" w:space="0" w:color="auto"/>
                <w:left w:val="none" w:sz="0" w:space="0" w:color="auto"/>
                <w:bottom w:val="none" w:sz="0" w:space="0" w:color="auto"/>
                <w:right w:val="none" w:sz="0" w:space="0" w:color="auto"/>
              </w:divBdr>
              <w:divsChild>
                <w:div w:id="1489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1149">
      <w:bodyDiv w:val="1"/>
      <w:marLeft w:val="0"/>
      <w:marRight w:val="0"/>
      <w:marTop w:val="0"/>
      <w:marBottom w:val="0"/>
      <w:divBdr>
        <w:top w:val="none" w:sz="0" w:space="0" w:color="auto"/>
        <w:left w:val="none" w:sz="0" w:space="0" w:color="auto"/>
        <w:bottom w:val="none" w:sz="0" w:space="0" w:color="auto"/>
        <w:right w:val="none" w:sz="0" w:space="0" w:color="auto"/>
      </w:divBdr>
      <w:divsChild>
        <w:div w:id="2021005681">
          <w:marLeft w:val="0"/>
          <w:marRight w:val="0"/>
          <w:marTop w:val="0"/>
          <w:marBottom w:val="0"/>
          <w:divBdr>
            <w:top w:val="none" w:sz="0" w:space="0" w:color="auto"/>
            <w:left w:val="none" w:sz="0" w:space="0" w:color="auto"/>
            <w:bottom w:val="none" w:sz="0" w:space="0" w:color="auto"/>
            <w:right w:val="none" w:sz="0" w:space="0" w:color="auto"/>
          </w:divBdr>
          <w:divsChild>
            <w:div w:id="1297953438">
              <w:marLeft w:val="0"/>
              <w:marRight w:val="0"/>
              <w:marTop w:val="0"/>
              <w:marBottom w:val="0"/>
              <w:divBdr>
                <w:top w:val="none" w:sz="0" w:space="0" w:color="auto"/>
                <w:left w:val="none" w:sz="0" w:space="0" w:color="auto"/>
                <w:bottom w:val="none" w:sz="0" w:space="0" w:color="auto"/>
                <w:right w:val="none" w:sz="0" w:space="0" w:color="auto"/>
              </w:divBdr>
              <w:divsChild>
                <w:div w:id="1986545187">
                  <w:marLeft w:val="0"/>
                  <w:marRight w:val="0"/>
                  <w:marTop w:val="0"/>
                  <w:marBottom w:val="0"/>
                  <w:divBdr>
                    <w:top w:val="none" w:sz="0" w:space="0" w:color="auto"/>
                    <w:left w:val="none" w:sz="0" w:space="0" w:color="auto"/>
                    <w:bottom w:val="none" w:sz="0" w:space="0" w:color="auto"/>
                    <w:right w:val="none" w:sz="0" w:space="0" w:color="auto"/>
                  </w:divBdr>
                  <w:divsChild>
                    <w:div w:id="1297447664">
                      <w:marLeft w:val="0"/>
                      <w:marRight w:val="0"/>
                      <w:marTop w:val="0"/>
                      <w:marBottom w:val="0"/>
                      <w:divBdr>
                        <w:top w:val="none" w:sz="0" w:space="0" w:color="auto"/>
                        <w:left w:val="none" w:sz="0" w:space="0" w:color="auto"/>
                        <w:bottom w:val="none" w:sz="0" w:space="0" w:color="auto"/>
                        <w:right w:val="none" w:sz="0" w:space="0" w:color="auto"/>
                      </w:divBdr>
                    </w:div>
                    <w:div w:id="2147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5908">
      <w:bodyDiv w:val="1"/>
      <w:marLeft w:val="0"/>
      <w:marRight w:val="0"/>
      <w:marTop w:val="0"/>
      <w:marBottom w:val="0"/>
      <w:divBdr>
        <w:top w:val="none" w:sz="0" w:space="0" w:color="auto"/>
        <w:left w:val="none" w:sz="0" w:space="0" w:color="auto"/>
        <w:bottom w:val="none" w:sz="0" w:space="0" w:color="auto"/>
        <w:right w:val="none" w:sz="0" w:space="0" w:color="auto"/>
      </w:divBdr>
      <w:divsChild>
        <w:div w:id="1502893803">
          <w:marLeft w:val="0"/>
          <w:marRight w:val="0"/>
          <w:marTop w:val="0"/>
          <w:marBottom w:val="0"/>
          <w:divBdr>
            <w:top w:val="none" w:sz="0" w:space="0" w:color="auto"/>
            <w:left w:val="none" w:sz="0" w:space="0" w:color="auto"/>
            <w:bottom w:val="none" w:sz="0" w:space="0" w:color="auto"/>
            <w:right w:val="none" w:sz="0" w:space="0" w:color="auto"/>
          </w:divBdr>
          <w:divsChild>
            <w:div w:id="1351642986">
              <w:marLeft w:val="0"/>
              <w:marRight w:val="0"/>
              <w:marTop w:val="0"/>
              <w:marBottom w:val="0"/>
              <w:divBdr>
                <w:top w:val="none" w:sz="0" w:space="0" w:color="auto"/>
                <w:left w:val="none" w:sz="0" w:space="0" w:color="auto"/>
                <w:bottom w:val="none" w:sz="0" w:space="0" w:color="auto"/>
                <w:right w:val="none" w:sz="0" w:space="0" w:color="auto"/>
              </w:divBdr>
              <w:divsChild>
                <w:div w:id="1474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67036">
      <w:bodyDiv w:val="1"/>
      <w:marLeft w:val="0"/>
      <w:marRight w:val="0"/>
      <w:marTop w:val="0"/>
      <w:marBottom w:val="0"/>
      <w:divBdr>
        <w:top w:val="none" w:sz="0" w:space="0" w:color="auto"/>
        <w:left w:val="none" w:sz="0" w:space="0" w:color="auto"/>
        <w:bottom w:val="none" w:sz="0" w:space="0" w:color="auto"/>
        <w:right w:val="none" w:sz="0" w:space="0" w:color="auto"/>
      </w:divBdr>
      <w:divsChild>
        <w:div w:id="93210996">
          <w:marLeft w:val="0"/>
          <w:marRight w:val="0"/>
          <w:marTop w:val="0"/>
          <w:marBottom w:val="0"/>
          <w:divBdr>
            <w:top w:val="none" w:sz="0" w:space="0" w:color="auto"/>
            <w:left w:val="none" w:sz="0" w:space="0" w:color="auto"/>
            <w:bottom w:val="none" w:sz="0" w:space="0" w:color="auto"/>
            <w:right w:val="none" w:sz="0" w:space="0" w:color="auto"/>
          </w:divBdr>
          <w:divsChild>
            <w:div w:id="1068189828">
              <w:marLeft w:val="0"/>
              <w:marRight w:val="0"/>
              <w:marTop w:val="0"/>
              <w:marBottom w:val="0"/>
              <w:divBdr>
                <w:top w:val="none" w:sz="0" w:space="0" w:color="auto"/>
                <w:left w:val="none" w:sz="0" w:space="0" w:color="auto"/>
                <w:bottom w:val="none" w:sz="0" w:space="0" w:color="auto"/>
                <w:right w:val="none" w:sz="0" w:space="0" w:color="auto"/>
              </w:divBdr>
              <w:divsChild>
                <w:div w:id="17100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5827">
      <w:bodyDiv w:val="1"/>
      <w:marLeft w:val="0"/>
      <w:marRight w:val="0"/>
      <w:marTop w:val="0"/>
      <w:marBottom w:val="0"/>
      <w:divBdr>
        <w:top w:val="none" w:sz="0" w:space="0" w:color="auto"/>
        <w:left w:val="none" w:sz="0" w:space="0" w:color="auto"/>
        <w:bottom w:val="none" w:sz="0" w:space="0" w:color="auto"/>
        <w:right w:val="none" w:sz="0" w:space="0" w:color="auto"/>
      </w:divBdr>
    </w:div>
    <w:div w:id="613512462">
      <w:bodyDiv w:val="1"/>
      <w:marLeft w:val="0"/>
      <w:marRight w:val="0"/>
      <w:marTop w:val="0"/>
      <w:marBottom w:val="0"/>
      <w:divBdr>
        <w:top w:val="none" w:sz="0" w:space="0" w:color="auto"/>
        <w:left w:val="none" w:sz="0" w:space="0" w:color="auto"/>
        <w:bottom w:val="none" w:sz="0" w:space="0" w:color="auto"/>
        <w:right w:val="none" w:sz="0" w:space="0" w:color="auto"/>
      </w:divBdr>
    </w:div>
    <w:div w:id="638458339">
      <w:bodyDiv w:val="1"/>
      <w:marLeft w:val="0"/>
      <w:marRight w:val="0"/>
      <w:marTop w:val="0"/>
      <w:marBottom w:val="0"/>
      <w:divBdr>
        <w:top w:val="none" w:sz="0" w:space="0" w:color="auto"/>
        <w:left w:val="none" w:sz="0" w:space="0" w:color="auto"/>
        <w:bottom w:val="none" w:sz="0" w:space="0" w:color="auto"/>
        <w:right w:val="none" w:sz="0" w:space="0" w:color="auto"/>
      </w:divBdr>
      <w:divsChild>
        <w:div w:id="1937012245">
          <w:marLeft w:val="0"/>
          <w:marRight w:val="0"/>
          <w:marTop w:val="0"/>
          <w:marBottom w:val="0"/>
          <w:divBdr>
            <w:top w:val="none" w:sz="0" w:space="0" w:color="auto"/>
            <w:left w:val="none" w:sz="0" w:space="0" w:color="auto"/>
            <w:bottom w:val="none" w:sz="0" w:space="0" w:color="auto"/>
            <w:right w:val="none" w:sz="0" w:space="0" w:color="auto"/>
          </w:divBdr>
          <w:divsChild>
            <w:div w:id="1637640042">
              <w:marLeft w:val="0"/>
              <w:marRight w:val="0"/>
              <w:marTop w:val="0"/>
              <w:marBottom w:val="0"/>
              <w:divBdr>
                <w:top w:val="none" w:sz="0" w:space="0" w:color="auto"/>
                <w:left w:val="none" w:sz="0" w:space="0" w:color="auto"/>
                <w:bottom w:val="none" w:sz="0" w:space="0" w:color="auto"/>
                <w:right w:val="none" w:sz="0" w:space="0" w:color="auto"/>
              </w:divBdr>
              <w:divsChild>
                <w:div w:id="1103191399">
                  <w:marLeft w:val="0"/>
                  <w:marRight w:val="0"/>
                  <w:marTop w:val="0"/>
                  <w:marBottom w:val="0"/>
                  <w:divBdr>
                    <w:top w:val="none" w:sz="0" w:space="0" w:color="auto"/>
                    <w:left w:val="none" w:sz="0" w:space="0" w:color="auto"/>
                    <w:bottom w:val="none" w:sz="0" w:space="0" w:color="auto"/>
                    <w:right w:val="none" w:sz="0" w:space="0" w:color="auto"/>
                  </w:divBdr>
                  <w:divsChild>
                    <w:div w:id="55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6063">
      <w:bodyDiv w:val="1"/>
      <w:marLeft w:val="0"/>
      <w:marRight w:val="0"/>
      <w:marTop w:val="0"/>
      <w:marBottom w:val="0"/>
      <w:divBdr>
        <w:top w:val="none" w:sz="0" w:space="0" w:color="auto"/>
        <w:left w:val="none" w:sz="0" w:space="0" w:color="auto"/>
        <w:bottom w:val="none" w:sz="0" w:space="0" w:color="auto"/>
        <w:right w:val="none" w:sz="0" w:space="0" w:color="auto"/>
      </w:divBdr>
      <w:divsChild>
        <w:div w:id="237711808">
          <w:marLeft w:val="0"/>
          <w:marRight w:val="0"/>
          <w:marTop w:val="0"/>
          <w:marBottom w:val="0"/>
          <w:divBdr>
            <w:top w:val="none" w:sz="0" w:space="0" w:color="auto"/>
            <w:left w:val="none" w:sz="0" w:space="0" w:color="auto"/>
            <w:bottom w:val="none" w:sz="0" w:space="0" w:color="auto"/>
            <w:right w:val="none" w:sz="0" w:space="0" w:color="auto"/>
          </w:divBdr>
          <w:divsChild>
            <w:div w:id="343869955">
              <w:marLeft w:val="0"/>
              <w:marRight w:val="0"/>
              <w:marTop w:val="0"/>
              <w:marBottom w:val="0"/>
              <w:divBdr>
                <w:top w:val="none" w:sz="0" w:space="0" w:color="auto"/>
                <w:left w:val="none" w:sz="0" w:space="0" w:color="auto"/>
                <w:bottom w:val="none" w:sz="0" w:space="0" w:color="auto"/>
                <w:right w:val="none" w:sz="0" w:space="0" w:color="auto"/>
              </w:divBdr>
              <w:divsChild>
                <w:div w:id="867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377">
      <w:bodyDiv w:val="1"/>
      <w:marLeft w:val="0"/>
      <w:marRight w:val="0"/>
      <w:marTop w:val="0"/>
      <w:marBottom w:val="0"/>
      <w:divBdr>
        <w:top w:val="none" w:sz="0" w:space="0" w:color="auto"/>
        <w:left w:val="none" w:sz="0" w:space="0" w:color="auto"/>
        <w:bottom w:val="none" w:sz="0" w:space="0" w:color="auto"/>
        <w:right w:val="none" w:sz="0" w:space="0" w:color="auto"/>
      </w:divBdr>
      <w:divsChild>
        <w:div w:id="333344086">
          <w:marLeft w:val="0"/>
          <w:marRight w:val="0"/>
          <w:marTop w:val="0"/>
          <w:marBottom w:val="0"/>
          <w:divBdr>
            <w:top w:val="none" w:sz="0" w:space="0" w:color="auto"/>
            <w:left w:val="none" w:sz="0" w:space="0" w:color="auto"/>
            <w:bottom w:val="none" w:sz="0" w:space="0" w:color="auto"/>
            <w:right w:val="none" w:sz="0" w:space="0" w:color="auto"/>
          </w:divBdr>
          <w:divsChild>
            <w:div w:id="1282568364">
              <w:marLeft w:val="0"/>
              <w:marRight w:val="0"/>
              <w:marTop w:val="0"/>
              <w:marBottom w:val="0"/>
              <w:divBdr>
                <w:top w:val="none" w:sz="0" w:space="0" w:color="auto"/>
                <w:left w:val="none" w:sz="0" w:space="0" w:color="auto"/>
                <w:bottom w:val="none" w:sz="0" w:space="0" w:color="auto"/>
                <w:right w:val="none" w:sz="0" w:space="0" w:color="auto"/>
              </w:divBdr>
              <w:divsChild>
                <w:div w:id="1597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99346">
      <w:bodyDiv w:val="1"/>
      <w:marLeft w:val="0"/>
      <w:marRight w:val="0"/>
      <w:marTop w:val="0"/>
      <w:marBottom w:val="0"/>
      <w:divBdr>
        <w:top w:val="none" w:sz="0" w:space="0" w:color="auto"/>
        <w:left w:val="none" w:sz="0" w:space="0" w:color="auto"/>
        <w:bottom w:val="none" w:sz="0" w:space="0" w:color="auto"/>
        <w:right w:val="none" w:sz="0" w:space="0" w:color="auto"/>
      </w:divBdr>
    </w:div>
    <w:div w:id="960501049">
      <w:bodyDiv w:val="1"/>
      <w:marLeft w:val="0"/>
      <w:marRight w:val="0"/>
      <w:marTop w:val="0"/>
      <w:marBottom w:val="0"/>
      <w:divBdr>
        <w:top w:val="none" w:sz="0" w:space="0" w:color="auto"/>
        <w:left w:val="none" w:sz="0" w:space="0" w:color="auto"/>
        <w:bottom w:val="none" w:sz="0" w:space="0" w:color="auto"/>
        <w:right w:val="none" w:sz="0" w:space="0" w:color="auto"/>
      </w:divBdr>
      <w:divsChild>
        <w:div w:id="1702902045">
          <w:marLeft w:val="0"/>
          <w:marRight w:val="0"/>
          <w:marTop w:val="0"/>
          <w:marBottom w:val="0"/>
          <w:divBdr>
            <w:top w:val="none" w:sz="0" w:space="0" w:color="auto"/>
            <w:left w:val="none" w:sz="0" w:space="0" w:color="auto"/>
            <w:bottom w:val="none" w:sz="0" w:space="0" w:color="auto"/>
            <w:right w:val="none" w:sz="0" w:space="0" w:color="auto"/>
          </w:divBdr>
          <w:divsChild>
            <w:div w:id="1987464240">
              <w:marLeft w:val="0"/>
              <w:marRight w:val="0"/>
              <w:marTop w:val="0"/>
              <w:marBottom w:val="0"/>
              <w:divBdr>
                <w:top w:val="none" w:sz="0" w:space="0" w:color="auto"/>
                <w:left w:val="none" w:sz="0" w:space="0" w:color="auto"/>
                <w:bottom w:val="none" w:sz="0" w:space="0" w:color="auto"/>
                <w:right w:val="none" w:sz="0" w:space="0" w:color="auto"/>
              </w:divBdr>
              <w:divsChild>
                <w:div w:id="1025519893">
                  <w:marLeft w:val="0"/>
                  <w:marRight w:val="0"/>
                  <w:marTop w:val="0"/>
                  <w:marBottom w:val="0"/>
                  <w:divBdr>
                    <w:top w:val="none" w:sz="0" w:space="0" w:color="auto"/>
                    <w:left w:val="none" w:sz="0" w:space="0" w:color="auto"/>
                    <w:bottom w:val="none" w:sz="0" w:space="0" w:color="auto"/>
                    <w:right w:val="none" w:sz="0" w:space="0" w:color="auto"/>
                  </w:divBdr>
                  <w:divsChild>
                    <w:div w:id="974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48983">
      <w:bodyDiv w:val="1"/>
      <w:marLeft w:val="0"/>
      <w:marRight w:val="0"/>
      <w:marTop w:val="0"/>
      <w:marBottom w:val="0"/>
      <w:divBdr>
        <w:top w:val="none" w:sz="0" w:space="0" w:color="auto"/>
        <w:left w:val="none" w:sz="0" w:space="0" w:color="auto"/>
        <w:bottom w:val="none" w:sz="0" w:space="0" w:color="auto"/>
        <w:right w:val="none" w:sz="0" w:space="0" w:color="auto"/>
      </w:divBdr>
      <w:divsChild>
        <w:div w:id="333605560">
          <w:marLeft w:val="0"/>
          <w:marRight w:val="0"/>
          <w:marTop w:val="0"/>
          <w:marBottom w:val="0"/>
          <w:divBdr>
            <w:top w:val="none" w:sz="0" w:space="0" w:color="auto"/>
            <w:left w:val="none" w:sz="0" w:space="0" w:color="auto"/>
            <w:bottom w:val="none" w:sz="0" w:space="0" w:color="auto"/>
            <w:right w:val="none" w:sz="0" w:space="0" w:color="auto"/>
          </w:divBdr>
          <w:divsChild>
            <w:div w:id="193662817">
              <w:marLeft w:val="0"/>
              <w:marRight w:val="0"/>
              <w:marTop w:val="0"/>
              <w:marBottom w:val="0"/>
              <w:divBdr>
                <w:top w:val="none" w:sz="0" w:space="0" w:color="auto"/>
                <w:left w:val="none" w:sz="0" w:space="0" w:color="auto"/>
                <w:bottom w:val="none" w:sz="0" w:space="0" w:color="auto"/>
                <w:right w:val="none" w:sz="0" w:space="0" w:color="auto"/>
              </w:divBdr>
              <w:divsChild>
                <w:div w:id="1068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760">
      <w:bodyDiv w:val="1"/>
      <w:marLeft w:val="0"/>
      <w:marRight w:val="0"/>
      <w:marTop w:val="0"/>
      <w:marBottom w:val="0"/>
      <w:divBdr>
        <w:top w:val="none" w:sz="0" w:space="0" w:color="auto"/>
        <w:left w:val="none" w:sz="0" w:space="0" w:color="auto"/>
        <w:bottom w:val="none" w:sz="0" w:space="0" w:color="auto"/>
        <w:right w:val="none" w:sz="0" w:space="0" w:color="auto"/>
      </w:divBdr>
    </w:div>
    <w:div w:id="1334143231">
      <w:bodyDiv w:val="1"/>
      <w:marLeft w:val="0"/>
      <w:marRight w:val="0"/>
      <w:marTop w:val="0"/>
      <w:marBottom w:val="0"/>
      <w:divBdr>
        <w:top w:val="none" w:sz="0" w:space="0" w:color="auto"/>
        <w:left w:val="none" w:sz="0" w:space="0" w:color="auto"/>
        <w:bottom w:val="none" w:sz="0" w:space="0" w:color="auto"/>
        <w:right w:val="none" w:sz="0" w:space="0" w:color="auto"/>
      </w:divBdr>
      <w:divsChild>
        <w:div w:id="2076512146">
          <w:marLeft w:val="0"/>
          <w:marRight w:val="0"/>
          <w:marTop w:val="0"/>
          <w:marBottom w:val="0"/>
          <w:divBdr>
            <w:top w:val="none" w:sz="0" w:space="0" w:color="auto"/>
            <w:left w:val="none" w:sz="0" w:space="0" w:color="auto"/>
            <w:bottom w:val="none" w:sz="0" w:space="0" w:color="auto"/>
            <w:right w:val="none" w:sz="0" w:space="0" w:color="auto"/>
          </w:divBdr>
          <w:divsChild>
            <w:div w:id="687103649">
              <w:marLeft w:val="0"/>
              <w:marRight w:val="0"/>
              <w:marTop w:val="0"/>
              <w:marBottom w:val="0"/>
              <w:divBdr>
                <w:top w:val="none" w:sz="0" w:space="0" w:color="auto"/>
                <w:left w:val="none" w:sz="0" w:space="0" w:color="auto"/>
                <w:bottom w:val="none" w:sz="0" w:space="0" w:color="auto"/>
                <w:right w:val="none" w:sz="0" w:space="0" w:color="auto"/>
              </w:divBdr>
              <w:divsChild>
                <w:div w:id="1344672550">
                  <w:marLeft w:val="0"/>
                  <w:marRight w:val="0"/>
                  <w:marTop w:val="0"/>
                  <w:marBottom w:val="0"/>
                  <w:divBdr>
                    <w:top w:val="none" w:sz="0" w:space="0" w:color="auto"/>
                    <w:left w:val="none" w:sz="0" w:space="0" w:color="auto"/>
                    <w:bottom w:val="none" w:sz="0" w:space="0" w:color="auto"/>
                    <w:right w:val="none" w:sz="0" w:space="0" w:color="auto"/>
                  </w:divBdr>
                  <w:divsChild>
                    <w:div w:id="1366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5333">
      <w:bodyDiv w:val="1"/>
      <w:marLeft w:val="0"/>
      <w:marRight w:val="0"/>
      <w:marTop w:val="0"/>
      <w:marBottom w:val="0"/>
      <w:divBdr>
        <w:top w:val="none" w:sz="0" w:space="0" w:color="auto"/>
        <w:left w:val="none" w:sz="0" w:space="0" w:color="auto"/>
        <w:bottom w:val="none" w:sz="0" w:space="0" w:color="auto"/>
        <w:right w:val="none" w:sz="0" w:space="0" w:color="auto"/>
      </w:divBdr>
      <w:divsChild>
        <w:div w:id="58672932">
          <w:marLeft w:val="0"/>
          <w:marRight w:val="0"/>
          <w:marTop w:val="0"/>
          <w:marBottom w:val="0"/>
          <w:divBdr>
            <w:top w:val="none" w:sz="0" w:space="0" w:color="auto"/>
            <w:left w:val="none" w:sz="0" w:space="0" w:color="auto"/>
            <w:bottom w:val="none" w:sz="0" w:space="0" w:color="auto"/>
            <w:right w:val="none" w:sz="0" w:space="0" w:color="auto"/>
          </w:divBdr>
          <w:divsChild>
            <w:div w:id="237327586">
              <w:marLeft w:val="0"/>
              <w:marRight w:val="0"/>
              <w:marTop w:val="0"/>
              <w:marBottom w:val="0"/>
              <w:divBdr>
                <w:top w:val="none" w:sz="0" w:space="0" w:color="auto"/>
                <w:left w:val="none" w:sz="0" w:space="0" w:color="auto"/>
                <w:bottom w:val="none" w:sz="0" w:space="0" w:color="auto"/>
                <w:right w:val="none" w:sz="0" w:space="0" w:color="auto"/>
              </w:divBdr>
              <w:divsChild>
                <w:div w:id="19217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9494">
      <w:bodyDiv w:val="1"/>
      <w:marLeft w:val="0"/>
      <w:marRight w:val="0"/>
      <w:marTop w:val="0"/>
      <w:marBottom w:val="0"/>
      <w:divBdr>
        <w:top w:val="none" w:sz="0" w:space="0" w:color="auto"/>
        <w:left w:val="none" w:sz="0" w:space="0" w:color="auto"/>
        <w:bottom w:val="none" w:sz="0" w:space="0" w:color="auto"/>
        <w:right w:val="none" w:sz="0" w:space="0" w:color="auto"/>
      </w:divBdr>
      <w:divsChild>
        <w:div w:id="1280264473">
          <w:marLeft w:val="0"/>
          <w:marRight w:val="0"/>
          <w:marTop w:val="0"/>
          <w:marBottom w:val="0"/>
          <w:divBdr>
            <w:top w:val="none" w:sz="0" w:space="0" w:color="auto"/>
            <w:left w:val="none" w:sz="0" w:space="0" w:color="auto"/>
            <w:bottom w:val="none" w:sz="0" w:space="0" w:color="auto"/>
            <w:right w:val="none" w:sz="0" w:space="0" w:color="auto"/>
          </w:divBdr>
          <w:divsChild>
            <w:div w:id="513686070">
              <w:marLeft w:val="0"/>
              <w:marRight w:val="0"/>
              <w:marTop w:val="0"/>
              <w:marBottom w:val="0"/>
              <w:divBdr>
                <w:top w:val="none" w:sz="0" w:space="0" w:color="auto"/>
                <w:left w:val="none" w:sz="0" w:space="0" w:color="auto"/>
                <w:bottom w:val="none" w:sz="0" w:space="0" w:color="auto"/>
                <w:right w:val="none" w:sz="0" w:space="0" w:color="auto"/>
              </w:divBdr>
              <w:divsChild>
                <w:div w:id="597451677">
                  <w:marLeft w:val="0"/>
                  <w:marRight w:val="0"/>
                  <w:marTop w:val="0"/>
                  <w:marBottom w:val="0"/>
                  <w:divBdr>
                    <w:top w:val="none" w:sz="0" w:space="0" w:color="auto"/>
                    <w:left w:val="none" w:sz="0" w:space="0" w:color="auto"/>
                    <w:bottom w:val="none" w:sz="0" w:space="0" w:color="auto"/>
                    <w:right w:val="none" w:sz="0" w:space="0" w:color="auto"/>
                  </w:divBdr>
                  <w:divsChild>
                    <w:div w:id="13627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4777">
      <w:bodyDiv w:val="1"/>
      <w:marLeft w:val="0"/>
      <w:marRight w:val="0"/>
      <w:marTop w:val="0"/>
      <w:marBottom w:val="0"/>
      <w:divBdr>
        <w:top w:val="none" w:sz="0" w:space="0" w:color="auto"/>
        <w:left w:val="none" w:sz="0" w:space="0" w:color="auto"/>
        <w:bottom w:val="none" w:sz="0" w:space="0" w:color="auto"/>
        <w:right w:val="none" w:sz="0" w:space="0" w:color="auto"/>
      </w:divBdr>
    </w:div>
    <w:div w:id="1851067438">
      <w:bodyDiv w:val="1"/>
      <w:marLeft w:val="0"/>
      <w:marRight w:val="0"/>
      <w:marTop w:val="0"/>
      <w:marBottom w:val="0"/>
      <w:divBdr>
        <w:top w:val="none" w:sz="0" w:space="0" w:color="auto"/>
        <w:left w:val="none" w:sz="0" w:space="0" w:color="auto"/>
        <w:bottom w:val="none" w:sz="0" w:space="0" w:color="auto"/>
        <w:right w:val="none" w:sz="0" w:space="0" w:color="auto"/>
      </w:divBdr>
    </w:div>
    <w:div w:id="1898054351">
      <w:bodyDiv w:val="1"/>
      <w:marLeft w:val="0"/>
      <w:marRight w:val="0"/>
      <w:marTop w:val="0"/>
      <w:marBottom w:val="0"/>
      <w:divBdr>
        <w:top w:val="none" w:sz="0" w:space="0" w:color="auto"/>
        <w:left w:val="none" w:sz="0" w:space="0" w:color="auto"/>
        <w:bottom w:val="none" w:sz="0" w:space="0" w:color="auto"/>
        <w:right w:val="none" w:sz="0" w:space="0" w:color="auto"/>
      </w:divBdr>
    </w:div>
    <w:div w:id="1989553360">
      <w:bodyDiv w:val="1"/>
      <w:marLeft w:val="0"/>
      <w:marRight w:val="0"/>
      <w:marTop w:val="0"/>
      <w:marBottom w:val="0"/>
      <w:divBdr>
        <w:top w:val="none" w:sz="0" w:space="0" w:color="auto"/>
        <w:left w:val="none" w:sz="0" w:space="0" w:color="auto"/>
        <w:bottom w:val="none" w:sz="0" w:space="0" w:color="auto"/>
        <w:right w:val="none" w:sz="0" w:space="0" w:color="auto"/>
      </w:divBdr>
      <w:divsChild>
        <w:div w:id="146827771">
          <w:marLeft w:val="0"/>
          <w:marRight w:val="0"/>
          <w:marTop w:val="0"/>
          <w:marBottom w:val="0"/>
          <w:divBdr>
            <w:top w:val="none" w:sz="0" w:space="0" w:color="auto"/>
            <w:left w:val="none" w:sz="0" w:space="0" w:color="auto"/>
            <w:bottom w:val="none" w:sz="0" w:space="0" w:color="auto"/>
            <w:right w:val="none" w:sz="0" w:space="0" w:color="auto"/>
          </w:divBdr>
          <w:divsChild>
            <w:div w:id="2125730234">
              <w:marLeft w:val="0"/>
              <w:marRight w:val="0"/>
              <w:marTop w:val="0"/>
              <w:marBottom w:val="0"/>
              <w:divBdr>
                <w:top w:val="none" w:sz="0" w:space="0" w:color="auto"/>
                <w:left w:val="none" w:sz="0" w:space="0" w:color="auto"/>
                <w:bottom w:val="none" w:sz="0" w:space="0" w:color="auto"/>
                <w:right w:val="none" w:sz="0" w:space="0" w:color="auto"/>
              </w:divBdr>
              <w:divsChild>
                <w:div w:id="264579615">
                  <w:marLeft w:val="0"/>
                  <w:marRight w:val="0"/>
                  <w:marTop w:val="0"/>
                  <w:marBottom w:val="0"/>
                  <w:divBdr>
                    <w:top w:val="none" w:sz="0" w:space="0" w:color="auto"/>
                    <w:left w:val="none" w:sz="0" w:space="0" w:color="auto"/>
                    <w:bottom w:val="none" w:sz="0" w:space="0" w:color="auto"/>
                    <w:right w:val="none" w:sz="0" w:space="0" w:color="auto"/>
                  </w:divBdr>
                  <w:divsChild>
                    <w:div w:id="16216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014">
      <w:bodyDiv w:val="1"/>
      <w:marLeft w:val="0"/>
      <w:marRight w:val="0"/>
      <w:marTop w:val="0"/>
      <w:marBottom w:val="0"/>
      <w:divBdr>
        <w:top w:val="none" w:sz="0" w:space="0" w:color="auto"/>
        <w:left w:val="none" w:sz="0" w:space="0" w:color="auto"/>
        <w:bottom w:val="none" w:sz="0" w:space="0" w:color="auto"/>
        <w:right w:val="none" w:sz="0" w:space="0" w:color="auto"/>
      </w:divBdr>
      <w:divsChild>
        <w:div w:id="3945128">
          <w:marLeft w:val="0"/>
          <w:marRight w:val="0"/>
          <w:marTop w:val="0"/>
          <w:marBottom w:val="0"/>
          <w:divBdr>
            <w:top w:val="none" w:sz="0" w:space="0" w:color="auto"/>
            <w:left w:val="none" w:sz="0" w:space="0" w:color="auto"/>
            <w:bottom w:val="none" w:sz="0" w:space="0" w:color="auto"/>
            <w:right w:val="none" w:sz="0" w:space="0" w:color="auto"/>
          </w:divBdr>
          <w:divsChild>
            <w:div w:id="1337032136">
              <w:marLeft w:val="0"/>
              <w:marRight w:val="0"/>
              <w:marTop w:val="0"/>
              <w:marBottom w:val="0"/>
              <w:divBdr>
                <w:top w:val="none" w:sz="0" w:space="0" w:color="auto"/>
                <w:left w:val="none" w:sz="0" w:space="0" w:color="auto"/>
                <w:bottom w:val="none" w:sz="0" w:space="0" w:color="auto"/>
                <w:right w:val="none" w:sz="0" w:space="0" w:color="auto"/>
              </w:divBdr>
              <w:divsChild>
                <w:div w:id="5821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2861">
      <w:bodyDiv w:val="1"/>
      <w:marLeft w:val="0"/>
      <w:marRight w:val="0"/>
      <w:marTop w:val="0"/>
      <w:marBottom w:val="0"/>
      <w:divBdr>
        <w:top w:val="none" w:sz="0" w:space="0" w:color="auto"/>
        <w:left w:val="none" w:sz="0" w:space="0" w:color="auto"/>
        <w:bottom w:val="none" w:sz="0" w:space="0" w:color="auto"/>
        <w:right w:val="none" w:sz="0" w:space="0" w:color="auto"/>
      </w:divBdr>
      <w:divsChild>
        <w:div w:id="304624934">
          <w:marLeft w:val="0"/>
          <w:marRight w:val="0"/>
          <w:marTop w:val="0"/>
          <w:marBottom w:val="0"/>
          <w:divBdr>
            <w:top w:val="none" w:sz="0" w:space="0" w:color="auto"/>
            <w:left w:val="none" w:sz="0" w:space="0" w:color="auto"/>
            <w:bottom w:val="none" w:sz="0" w:space="0" w:color="auto"/>
            <w:right w:val="none" w:sz="0" w:space="0" w:color="auto"/>
          </w:divBdr>
          <w:divsChild>
            <w:div w:id="1165363915">
              <w:marLeft w:val="0"/>
              <w:marRight w:val="0"/>
              <w:marTop w:val="0"/>
              <w:marBottom w:val="0"/>
              <w:divBdr>
                <w:top w:val="none" w:sz="0" w:space="0" w:color="auto"/>
                <w:left w:val="none" w:sz="0" w:space="0" w:color="auto"/>
                <w:bottom w:val="none" w:sz="0" w:space="0" w:color="auto"/>
                <w:right w:val="none" w:sz="0" w:space="0" w:color="auto"/>
              </w:divBdr>
              <w:divsChild>
                <w:div w:id="19683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322">
      <w:bodyDiv w:val="1"/>
      <w:marLeft w:val="0"/>
      <w:marRight w:val="0"/>
      <w:marTop w:val="0"/>
      <w:marBottom w:val="0"/>
      <w:divBdr>
        <w:top w:val="none" w:sz="0" w:space="0" w:color="auto"/>
        <w:left w:val="none" w:sz="0" w:space="0" w:color="auto"/>
        <w:bottom w:val="none" w:sz="0" w:space="0" w:color="auto"/>
        <w:right w:val="none" w:sz="0" w:space="0" w:color="auto"/>
      </w:divBdr>
      <w:divsChild>
        <w:div w:id="1082406532">
          <w:marLeft w:val="0"/>
          <w:marRight w:val="0"/>
          <w:marTop w:val="0"/>
          <w:marBottom w:val="0"/>
          <w:divBdr>
            <w:top w:val="none" w:sz="0" w:space="0" w:color="auto"/>
            <w:left w:val="none" w:sz="0" w:space="0" w:color="auto"/>
            <w:bottom w:val="none" w:sz="0" w:space="0" w:color="auto"/>
            <w:right w:val="none" w:sz="0" w:space="0" w:color="auto"/>
          </w:divBdr>
          <w:divsChild>
            <w:div w:id="999581224">
              <w:marLeft w:val="0"/>
              <w:marRight w:val="0"/>
              <w:marTop w:val="0"/>
              <w:marBottom w:val="0"/>
              <w:divBdr>
                <w:top w:val="none" w:sz="0" w:space="0" w:color="auto"/>
                <w:left w:val="none" w:sz="0" w:space="0" w:color="auto"/>
                <w:bottom w:val="none" w:sz="0" w:space="0" w:color="auto"/>
                <w:right w:val="none" w:sz="0" w:space="0" w:color="auto"/>
              </w:divBdr>
              <w:divsChild>
                <w:div w:id="1419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s.iucn.org/library/node/9577" TargetMode="External"/><Relationship Id="rId21" Type="http://schemas.openxmlformats.org/officeDocument/2006/relationships/hyperlink" Target="http://ramsar.rgis.ch/pdf/guide/guide-risk-s.pdf" TargetMode="External"/><Relationship Id="rId42" Type="http://schemas.openxmlformats.org/officeDocument/2006/relationships/hyperlink" Target="http://www.ramsar.org/sites/default/files/documents/pdf/cop11/res/cop11-res11-s.pdf" TargetMode="External"/><Relationship Id="rId63" Type="http://schemas.openxmlformats.org/officeDocument/2006/relationships/hyperlink" Target="http://www.ramsar.org/sites/default/files/documents/pdf/cop11/doc/cop11-doc24-e-limits.pdf" TargetMode="External"/><Relationship Id="rId84" Type="http://schemas.openxmlformats.org/officeDocument/2006/relationships/hyperlink" Target="http://d2ouvy59p0dg6k.cloudfront.net/downloads/wetlands_management_guide_2008.pdf" TargetMode="External"/><Relationship Id="rId138" Type="http://schemas.openxmlformats.org/officeDocument/2006/relationships/hyperlink" Target="http://www.ramsar.org/sites/default/files/documents/pdf/cop11/res/cop11-res11-s.pdf" TargetMode="External"/><Relationship Id="rId159" Type="http://schemas.openxmlformats.org/officeDocument/2006/relationships/hyperlink" Target="https://portals.iucn.org/library/node/46242" TargetMode="External"/><Relationship Id="rId170" Type="http://schemas.openxmlformats.org/officeDocument/2006/relationships/hyperlink" Target="http://www.iwmi.cgiar.org/Publications/IWMI_Research_Reports/PDF/PUB137/RR137.pdf" TargetMode="External"/><Relationship Id="rId191" Type="http://schemas.openxmlformats.org/officeDocument/2006/relationships/hyperlink" Target="http://www.ramsar.org/sites/default/files/documents/pdf/lib/lib_rtr05.pdf" TargetMode="External"/><Relationship Id="rId205" Type="http://schemas.openxmlformats.org/officeDocument/2006/relationships/hyperlink" Target="https://portals.iucn.org/library/node/8368" TargetMode="External"/><Relationship Id="rId107" Type="http://schemas.openxmlformats.org/officeDocument/2006/relationships/hyperlink" Target="https://www.ipbes.net/assessment-reports/eca" TargetMode="External"/><Relationship Id="rId11" Type="http://schemas.openxmlformats.org/officeDocument/2006/relationships/hyperlink" Target="https://www.ramsar.org/document/ramsar-technical-report-10-the-use-of-earth-observation-for-wetland-inventory-assessment" TargetMode="External"/><Relationship Id="rId32" Type="http://schemas.openxmlformats.org/officeDocument/2006/relationships/hyperlink" Target="https://portals.iucn.org/library/sites/library/files/documents/2003-121.pdf" TargetMode="External"/><Relationship Id="rId53" Type="http://schemas.openxmlformats.org/officeDocument/2006/relationships/hyperlink" Target="http://www.ramsar.org/sites/default/files/documents/library/key_res_viii_14_s.pdf" TargetMode="External"/><Relationship Id="rId74" Type="http://schemas.openxmlformats.org/officeDocument/2006/relationships/hyperlink" Target="https://www.ramsar.org/document/the-relationship-of-indigenous-peoples-and-local-communities-with-wetlands" TargetMode="External"/><Relationship Id="rId128" Type="http://schemas.openxmlformats.org/officeDocument/2006/relationships/hyperlink" Target="http://www.sciencedirect.com/science/article/pii/S187734351400116X" TargetMode="External"/><Relationship Id="rId149" Type="http://schemas.openxmlformats.org/officeDocument/2006/relationships/hyperlink" Target="http://www.ramsar.org/activity/ramsar-advisory-missions" TargetMode="External"/><Relationship Id="rId5" Type="http://schemas.openxmlformats.org/officeDocument/2006/relationships/settings" Target="settings.xml"/><Relationship Id="rId95" Type="http://schemas.openxmlformats.org/officeDocument/2006/relationships/hyperlink" Target="http://www.ramsar.org/sites/default/files/documents/pdf/lib/lib_rtr03_s.pdf" TargetMode="External"/><Relationship Id="rId160" Type="http://schemas.openxmlformats.org/officeDocument/2006/relationships/hyperlink" Target="https://www.iucn.org/sites/dev/files/capacity_building_and_synergies_-_contribution_to_the_long-term_strategic_framework_for_capacity_building.pdf" TargetMode="External"/><Relationship Id="rId181" Type="http://schemas.openxmlformats.org/officeDocument/2006/relationships/hyperlink" Target="http://www.fao.org/3/a-i0314e.pdf" TargetMode="External"/><Relationship Id="rId22" Type="http://schemas.openxmlformats.org/officeDocument/2006/relationships/hyperlink" Target="http://www.ramsar.org/sites/default/files/documents/pdf/cop11/doc/cop11-doc24-e-limits.pdf" TargetMode="External"/><Relationship Id="rId43" Type="http://schemas.openxmlformats.org/officeDocument/2006/relationships/hyperlink" Target="http://www.ramsar.org/sites/default/files/documents/pdf/cop11/res/cop11-res12-s.pdf" TargetMode="External"/><Relationship Id="rId64" Type="http://schemas.openxmlformats.org/officeDocument/2006/relationships/hyperlink" Target="http://www.ramsar.org/sites/default/files/documents/pdf/cop10/cop10_doc33_e.pdf" TargetMode="External"/><Relationship Id="rId118" Type="http://schemas.openxmlformats.org/officeDocument/2006/relationships/hyperlink" Target="https://portals.iucn.org/library/sites/library/files/documents/Ramsar-021.pdf" TargetMode="External"/><Relationship Id="rId139" Type="http://schemas.openxmlformats.org/officeDocument/2006/relationships/hyperlink" Target="http://www.ramsar.org/sites/default/files/documents/library/key_res_x_03_s.pdf" TargetMode="External"/><Relationship Id="rId85" Type="http://schemas.openxmlformats.org/officeDocument/2006/relationships/hyperlink" Target="http://cmsdata.iucn.org/downloads/teeb_water_wetlands_report___full_report_1.pdf" TargetMode="External"/><Relationship Id="rId150" Type="http://schemas.openxmlformats.org/officeDocument/2006/relationships/hyperlink" Target="http://www.ramsar.org/es/library/field_tag_categories/320" TargetMode="External"/><Relationship Id="rId171" Type="http://schemas.openxmlformats.org/officeDocument/2006/relationships/hyperlink" Target="http://www.iwmi.cgiar.org/Publications/Water_Policy_Briefs/PDF/WPB30.pdf" TargetMode="External"/><Relationship Id="rId192" Type="http://schemas.openxmlformats.org/officeDocument/2006/relationships/hyperlink" Target="https://www.ramsar.org/document/30-good-reasons-to-safeguard-peatlands-results-from-the-international-workshop-on-peatland" TargetMode="External"/><Relationship Id="rId206" Type="http://schemas.openxmlformats.org/officeDocument/2006/relationships/hyperlink" Target="http://www.wetlands.org/Portals/0/publications/Report/peatlands%20-%20guidance%20for%20mitigation%20updated%20report%20Nov%202012.pdf" TargetMode="External"/><Relationship Id="rId12" Type="http://schemas.openxmlformats.org/officeDocument/2006/relationships/hyperlink" Target="http://www.ramsar.org/sites/default/files/documents/library/cop12_res15_management_effectiveness_s.pdf" TargetMode="External"/><Relationship Id="rId33" Type="http://schemas.openxmlformats.org/officeDocument/2006/relationships/hyperlink" Target="https://portals.iucn.org/library/efiles/documents/2008-085.pdf" TargetMode="External"/><Relationship Id="rId108" Type="http://schemas.openxmlformats.org/officeDocument/2006/relationships/hyperlink" Target="https://portals.iucn.org/library/sites/library/files/documents/2016-070.pdf" TargetMode="External"/><Relationship Id="rId129" Type="http://schemas.openxmlformats.org/officeDocument/2006/relationships/hyperlink" Target="http://www.teebweb.org/our-publications/teeb-study-reports/ecological-and-economic-foundations/" TargetMode="External"/><Relationship Id="rId54" Type="http://schemas.openxmlformats.org/officeDocument/2006/relationships/hyperlink" Target="http://www.ramsar.org/sites/default/files/documents/pdf/res/key_res_viii_16_s.pdf" TargetMode="External"/><Relationship Id="rId75" Type="http://schemas.openxmlformats.org/officeDocument/2006/relationships/hyperlink" Target="https://portals.iucn.org/library/node/46176" TargetMode="External"/><Relationship Id="rId96" Type="http://schemas.openxmlformats.org/officeDocument/2006/relationships/hyperlink" Target="http://www.ramsar.org/sites/default/files/documents/pdf/lib/rtr6-health.pdf" TargetMode="External"/><Relationship Id="rId140" Type="http://schemas.openxmlformats.org/officeDocument/2006/relationships/hyperlink" Target="http://www.ramsar.org/sites/default/files/documents/pdf/res/key_res_x_17_s.pdf" TargetMode="External"/><Relationship Id="rId161" Type="http://schemas.openxmlformats.org/officeDocument/2006/relationships/hyperlink" Target="http://www.unwater.org/publications/world-water-development-report-2018/" TargetMode="External"/><Relationship Id="rId182" Type="http://schemas.openxmlformats.org/officeDocument/2006/relationships/hyperlink" Target="http://bestcat.org.s3.amazonaws.com/index.html" TargetMode="External"/><Relationship Id="rId6" Type="http://schemas.openxmlformats.org/officeDocument/2006/relationships/webSettings" Target="webSettings.xml"/><Relationship Id="rId23" Type="http://schemas.openxmlformats.org/officeDocument/2006/relationships/hyperlink" Target="http://www.ramsar.org/sites/default/files/documents/pdf/sc/35/key_sc35_doc04.pdf" TargetMode="External"/><Relationship Id="rId119" Type="http://schemas.openxmlformats.org/officeDocument/2006/relationships/hyperlink" Target="http://www.iwmi.cgiar.org/Publications/IWMI_Research_Reports/PDF/pub090/RR90.pdf" TargetMode="External"/><Relationship Id="rId44" Type="http://schemas.openxmlformats.org/officeDocument/2006/relationships/hyperlink" Target="http://www.ramsar.org/sites/default/files/documents/pdf/cop11/res/cop11-res13-s.pdf" TargetMode="External"/><Relationship Id="rId65" Type="http://schemas.openxmlformats.org/officeDocument/2006/relationships/hyperlink" Target="http://www.ramsar.org/sites/default/files/documents/pdf/cop10/cop10_doc27_e.pdf" TargetMode="External"/><Relationship Id="rId86" Type="http://schemas.openxmlformats.org/officeDocument/2006/relationships/hyperlink" Target="http://www.ramsar.org/sites/default/files/documents/pdf/cop11/tourism-publication/Ramsar_UNWTO_tourism_S_Sept2012.pdf" TargetMode="External"/><Relationship Id="rId130" Type="http://schemas.openxmlformats.org/officeDocument/2006/relationships/hyperlink" Target="https://www.environment.gov.au/water/wetlands/publications/literature-review-economic-value-ecosystem-services-wetlands-provide" TargetMode="External"/><Relationship Id="rId151" Type="http://schemas.openxmlformats.org/officeDocument/2006/relationships/hyperlink" Target="http://www.ramsar.org/sites/default/files/documents/library/bn6.pdf" TargetMode="External"/><Relationship Id="rId172" Type="http://schemas.openxmlformats.org/officeDocument/2006/relationships/hyperlink" Target="http://www.iwmi.cgiar.org/Publications/IWMI_Research_Reports/PDF/pub090/RR90.pdf" TargetMode="External"/><Relationship Id="rId193" Type="http://schemas.openxmlformats.org/officeDocument/2006/relationships/hyperlink" Target="http://www.grida.no/publications/381" TargetMode="External"/><Relationship Id="rId207" Type="http://schemas.openxmlformats.org/officeDocument/2006/relationships/hyperlink" Target="http://www.wetlands.org/WatchRead/tabid/56/mod/1570/articleType/ArticleView/articleId/2029/Global-Peatland-Assessment.aspx" TargetMode="External"/><Relationship Id="rId13" Type="http://schemas.openxmlformats.org/officeDocument/2006/relationships/hyperlink" Target="http://www.ramsar.org/sites/default/files/documents/library/cop12_res12_water_requirements_s.pdf" TargetMode="External"/><Relationship Id="rId109" Type="http://schemas.openxmlformats.org/officeDocument/2006/relationships/hyperlink" Target="https://portals.iucn.org/library/node/47805http:/www2.ecolex.org/server2neu.php/libcat/docs/LI/MON-093835.pdf" TargetMode="External"/><Relationship Id="rId34" Type="http://schemas.openxmlformats.org/officeDocument/2006/relationships/hyperlink" Target="https://portals.iucn.org/library/node/43206" TargetMode="External"/><Relationship Id="rId55" Type="http://schemas.openxmlformats.org/officeDocument/2006/relationships/hyperlink" Target="http://www.ramsar.org/sites/default/files/documents/pdf/res/key_res_viii_17_s.pdf" TargetMode="External"/><Relationship Id="rId76" Type="http://schemas.openxmlformats.org/officeDocument/2006/relationships/hyperlink" Target="https://portals.iucn.org/library/node/47142" TargetMode="External"/><Relationship Id="rId97" Type="http://schemas.openxmlformats.org/officeDocument/2006/relationships/hyperlink" Target="http://www.ramsar.org/sites/default/files/documents/library/cop10_culture_group_s.pdf" TargetMode="External"/><Relationship Id="rId120" Type="http://schemas.openxmlformats.org/officeDocument/2006/relationships/hyperlink" Target="http://cmsdata.iucn.org/downloads/teeb_water_wetlands_report___full_report_1.pdf" TargetMode="External"/><Relationship Id="rId141" Type="http://schemas.openxmlformats.org/officeDocument/2006/relationships/hyperlink" Target="http://www.ramsar.org/sites/default/files/documents/library/key_res_x_19_s.pdf" TargetMode="External"/><Relationship Id="rId7" Type="http://schemas.openxmlformats.org/officeDocument/2006/relationships/footnotes" Target="footnotes.xml"/><Relationship Id="rId162" Type="http://schemas.openxmlformats.org/officeDocument/2006/relationships/hyperlink" Target="https://portals.iucn.org/library/node/45374" TargetMode="External"/><Relationship Id="rId183" Type="http://schemas.openxmlformats.org/officeDocument/2006/relationships/hyperlink" Target="http://www.iwmi.cgiar.org/Publications/IWMI_Research_Reports/PDF/pub153/rr153.pdf" TargetMode="External"/><Relationship Id="rId24" Type="http://schemas.openxmlformats.org/officeDocument/2006/relationships/hyperlink" Target="http://www.ramsar.org/sites/default/files/documents/library/lib_rtr01_s.pdf" TargetMode="External"/><Relationship Id="rId45" Type="http://schemas.openxmlformats.org/officeDocument/2006/relationships/hyperlink" Target="http://www.ramsar.org/sites/default/files/documents/library/key_res_x_15_s.pdf" TargetMode="External"/><Relationship Id="rId66" Type="http://schemas.openxmlformats.org/officeDocument/2006/relationships/hyperlink" Target="http://www.ramsar.org/sites/default/files/documents/library/key_res_x_16_s.pdf" TargetMode="External"/><Relationship Id="rId87" Type="http://schemas.openxmlformats.org/officeDocument/2006/relationships/hyperlink" Target="http://www.ramsar.org/sites/default/files/documents/library/2014wec-hb_en_lr.pdf" TargetMode="External"/><Relationship Id="rId110" Type="http://schemas.openxmlformats.org/officeDocument/2006/relationships/hyperlink" Target="https://portals.iucn.org/library/sites/library/files/documents/PAG-028-En.pdf" TargetMode="External"/><Relationship Id="rId131" Type="http://schemas.openxmlformats.org/officeDocument/2006/relationships/hyperlink" Target="https://www.global-wetland-outlook.ramsar.org/outlook/" TargetMode="External"/><Relationship Id="rId152" Type="http://schemas.openxmlformats.org/officeDocument/2006/relationships/hyperlink" Target="http://www.ramsar.org/sites/default/files/documents/pdf/lib/rtr9-estuaries.pdf" TargetMode="External"/><Relationship Id="rId173" Type="http://schemas.openxmlformats.org/officeDocument/2006/relationships/hyperlink" Target="http://www.wetlands.org/Portals/0/publications/Wetlands-practicalguidance.def.lowreswebversion.pdf" TargetMode="External"/><Relationship Id="rId194" Type="http://schemas.openxmlformats.org/officeDocument/2006/relationships/hyperlink" Target="https://www.ipcc.ch/sr15/" TargetMode="External"/><Relationship Id="rId208" Type="http://schemas.openxmlformats.org/officeDocument/2006/relationships/hyperlink" Target="http://cmsdata.iucn.org/downloads/teeb_water_wetlands_report___full_report_1.pdf" TargetMode="External"/><Relationship Id="rId19" Type="http://schemas.openxmlformats.org/officeDocument/2006/relationships/hyperlink" Target="http://www.ramsar.org/sites/default/files/documents/pdf/res/key_res_ix_01_annexei_s.pdf" TargetMode="External"/><Relationship Id="rId14" Type="http://schemas.openxmlformats.org/officeDocument/2006/relationships/hyperlink" Target="http://www.ramsar.org/sites/default/files/documents/library/key_res_x_15_s.pdf" TargetMode="External"/><Relationship Id="rId30" Type="http://schemas.openxmlformats.org/officeDocument/2006/relationships/hyperlink" Target="http://www.wraptoolkit.org" TargetMode="External"/><Relationship Id="rId35" Type="http://schemas.openxmlformats.org/officeDocument/2006/relationships/hyperlink" Target="https://www.worldwildlife.org/pages/global-lakes-and-wetlands-database" TargetMode="External"/><Relationship Id="rId56" Type="http://schemas.openxmlformats.org/officeDocument/2006/relationships/hyperlink" Target="http://www.ramsar.org/sites/default/files/documents/pdf/res/key_res_viii_20_s.pdf" TargetMode="External"/><Relationship Id="rId77" Type="http://schemas.openxmlformats.org/officeDocument/2006/relationships/hyperlink" Target="https://portals.iucn.org/library/node/46825" TargetMode="External"/><Relationship Id="rId100" Type="http://schemas.openxmlformats.org/officeDocument/2006/relationships/hyperlink" Target="http://www.ramsar.org/sites/default/files/documents/pdf/lib/lib_valuation_s.pdf" TargetMode="External"/><Relationship Id="rId105" Type="http://schemas.openxmlformats.org/officeDocument/2006/relationships/hyperlink" Target="https://www.ipbes.net/assessment-reports/americas" TargetMode="External"/><Relationship Id="rId126" Type="http://schemas.openxmlformats.org/officeDocument/2006/relationships/hyperlink" Target="http://www.fao.org/docrep/007/y5582e/y5582e00.htm" TargetMode="External"/><Relationship Id="rId147" Type="http://schemas.openxmlformats.org/officeDocument/2006/relationships/hyperlink" Target="http://www.ramsar.org/sites/default/files/documents/library/key_res_vii.07s.pdf" TargetMode="External"/><Relationship Id="rId168" Type="http://schemas.openxmlformats.org/officeDocument/2006/relationships/hyperlink" Target="https://portals.iucn.org/library/efiles/documents/2003-021-Es.pdf" TargetMode="External"/><Relationship Id="rId8" Type="http://schemas.openxmlformats.org/officeDocument/2006/relationships/endnotes" Target="endnotes.xml"/><Relationship Id="rId51" Type="http://schemas.openxmlformats.org/officeDocument/2006/relationships/hyperlink" Target="Resoluci&#243;n%20VIII.1:%20Lineamientos%20para%20la%20asignaci&#243;n%20y%20el%20manejo%20de%20los%20recursos%20h&#237;dricos%20a%20fin%20de%20mantener%20las%20funciones%20ecol&#243;gicas%20de%20los%20humedales" TargetMode="External"/><Relationship Id="rId72" Type="http://schemas.openxmlformats.org/officeDocument/2006/relationships/hyperlink" Target="https://www.ramsar.org/document/guidance-rapid-cultural-inventories-for-wetlands" TargetMode="External"/><Relationship Id="rId93" Type="http://schemas.openxmlformats.org/officeDocument/2006/relationships/hyperlink" Target="http://www.ramsar.org/sites/default/files/documents/pdf/cop11/res/cop11-res13-s.pdf" TargetMode="External"/><Relationship Id="rId98" Type="http://schemas.openxmlformats.org/officeDocument/2006/relationships/hyperlink" Target="http://www.ramsar.org/sites/default/files/documents/pdf/res/key_res_viii_19_s.pdf" TargetMode="External"/><Relationship Id="rId121" Type="http://schemas.openxmlformats.org/officeDocument/2006/relationships/hyperlink" Target="http://www.unep.org/maweb/documents/MA_WetlandsandWater_Spanish.pdf" TargetMode="External"/><Relationship Id="rId142" Type="http://schemas.openxmlformats.org/officeDocument/2006/relationships/hyperlink" Target="http://www.ramsar.org/sites/default/files/documents/pdf/res/key_res_ix_01_annexcii_s.pdf" TargetMode="External"/><Relationship Id="rId163" Type="http://schemas.openxmlformats.org/officeDocument/2006/relationships/hyperlink" Target="https://portals.iucn.org/library/node/44769" TargetMode="External"/><Relationship Id="rId184" Type="http://schemas.openxmlformats.org/officeDocument/2006/relationships/hyperlink" Target="https://www.ramsar.org/document/resolution-xiii12-guidance-on-identifying-peatlands-as-wetlands-of-international-importance" TargetMode="External"/><Relationship Id="rId189" Type="http://schemas.openxmlformats.org/officeDocument/2006/relationships/hyperlink" Target="http://www.ramsar.org/sites/default/files/documents/bn/bn4-sp.pdf"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ramsar.org/sites/default/files/documents/library/lib_rtr02_s.pdf" TargetMode="External"/><Relationship Id="rId46" Type="http://schemas.openxmlformats.org/officeDocument/2006/relationships/hyperlink" Target="http://www.ramsar.org/sites/default/files/documents/library/key_res_x_16_s.pdf" TargetMode="External"/><Relationship Id="rId67" Type="http://schemas.openxmlformats.org/officeDocument/2006/relationships/hyperlink" Target="http://www.ramsar.org/sites/default/files/documents/library/bn6.pdf" TargetMode="External"/><Relationship Id="rId116" Type="http://schemas.openxmlformats.org/officeDocument/2006/relationships/hyperlink" Target="https://portals.iucn.org/library/node/9678" TargetMode="External"/><Relationship Id="rId137" Type="http://schemas.openxmlformats.org/officeDocument/2006/relationships/hyperlink" Target="http://www.aida-americas.org/sites/default/files/cop11-res10-s%20Ramsar%20y%20energ%C3%ADa%20-%20hidroel%C3%A9ctrica.pdf" TargetMode="External"/><Relationship Id="rId158" Type="http://schemas.openxmlformats.org/officeDocument/2006/relationships/hyperlink" Target="https://www.iucn.org/content/water-management-and-stewardship" TargetMode="External"/><Relationship Id="rId20" Type="http://schemas.openxmlformats.org/officeDocument/2006/relationships/hyperlink" Target="http://www.ramsar.org/sites/default/files/documents/library/key_res_viii_06_s.pdf" TargetMode="External"/><Relationship Id="rId41" Type="http://schemas.openxmlformats.org/officeDocument/2006/relationships/hyperlink" Target="http://www.ramsar.org/sites/default/files/documents/library/cop11-res09-s.pdf" TargetMode="External"/><Relationship Id="rId62" Type="http://schemas.openxmlformats.org/officeDocument/2006/relationships/hyperlink" Target="http://www.ramsar.org/sites/default/files/documents/library/cop12_res15_management_effectiveness_s.pdf" TargetMode="External"/><Relationship Id="rId83" Type="http://schemas.openxmlformats.org/officeDocument/2006/relationships/hyperlink" Target="http://www.wetlands.org/Portals/0/South-Asia%20India/WM%20Guidelines%201_1.pdf" TargetMode="External"/><Relationship Id="rId88" Type="http://schemas.openxmlformats.org/officeDocument/2006/relationships/hyperlink" Target="http://www.environment.gov.au/indigenous/ipa/toolkit/pubs/guidelines.pdf" TargetMode="External"/><Relationship Id="rId111" Type="http://schemas.openxmlformats.org/officeDocument/2006/relationships/hyperlink" Target="http://www.birdlife.org/worldwide/science/assessing-ecosystem-services-tessa" TargetMode="External"/><Relationship Id="rId132" Type="http://schemas.openxmlformats.org/officeDocument/2006/relationships/hyperlink" Target="https://www.global-wetland-outlook.ramsar.org/outlook/" TargetMode="External"/><Relationship Id="rId153" Type="http://schemas.openxmlformats.org/officeDocument/2006/relationships/hyperlink" Target="https://www.ramsar.org/document/wetlands-and-the-sdgs" TargetMode="External"/><Relationship Id="rId174" Type="http://schemas.openxmlformats.org/officeDocument/2006/relationships/hyperlink" Target="http://www.ramsar.org/sites/default/files/documents/pdf/cop11/tourism-publication/Ramsar_UNWTO_tourism_S_Sept2012.pdf" TargetMode="External"/><Relationship Id="rId179" Type="http://schemas.openxmlformats.org/officeDocument/2006/relationships/hyperlink" Target="https://www.conservationgateway.org/ConservationByGeography/NorthAmerica/Documents/TNC%20Mitigation%20Principles%20WEB_FINAL_ESP.pdf" TargetMode="External"/><Relationship Id="rId195" Type="http://schemas.openxmlformats.org/officeDocument/2006/relationships/hyperlink" Target="https://portals.iucn.org/library/node/46685" TargetMode="External"/><Relationship Id="rId209" Type="http://schemas.openxmlformats.org/officeDocument/2006/relationships/hyperlink" Target="http://www.unep.org/pdf/Guiding_principles_for_delivering_coastal_wetland_projects.pdf" TargetMode="External"/><Relationship Id="rId190" Type="http://schemas.openxmlformats.org/officeDocument/2006/relationships/hyperlink" Target="http://www.ramsar.org/sites/default/files/documents/bn/bn5.pdf" TargetMode="External"/><Relationship Id="rId204" Type="http://schemas.openxmlformats.org/officeDocument/2006/relationships/hyperlink" Target="https://portals.iucn.org/library/node/9842" TargetMode="External"/><Relationship Id="rId15" Type="http://schemas.openxmlformats.org/officeDocument/2006/relationships/hyperlink" Target="http://www.ramsar.org/sites/default/files/documents/library/key_res_x_16_s.pdf" TargetMode="External"/><Relationship Id="rId36" Type="http://schemas.openxmlformats.org/officeDocument/2006/relationships/hyperlink" Target="http://bestcat.org.s3.amazonaws.com/index.html" TargetMode="External"/><Relationship Id="rId57" Type="http://schemas.openxmlformats.org/officeDocument/2006/relationships/hyperlink" Target="http://www.ramsar.org/sites/default/files/documents/pdf/res/key_res_viii_33_s.pdf" TargetMode="External"/><Relationship Id="rId106" Type="http://schemas.openxmlformats.org/officeDocument/2006/relationships/hyperlink" Target="https://www.ipbes.net/assessment-reports/asia-pacific" TargetMode="External"/><Relationship Id="rId127" Type="http://schemas.openxmlformats.org/officeDocument/2006/relationships/hyperlink" Target="http://bestcat.org.s3.amazonaws.com/index.html" TargetMode="External"/><Relationship Id="rId10" Type="http://schemas.openxmlformats.org/officeDocument/2006/relationships/hyperlink" Target="https://www.ramsar.org/document/briefing-note-9-guidelines-for-inventories-of-tropical-peatlands-to-facilitate-their" TargetMode="External"/><Relationship Id="rId31" Type="http://schemas.openxmlformats.org/officeDocument/2006/relationships/hyperlink" Target="https://portals.iucn.org/library/efiles/documents/2009-015.pdf" TargetMode="External"/><Relationship Id="rId52" Type="http://schemas.openxmlformats.org/officeDocument/2006/relationships/hyperlink" Target="http://www.ramsar.org/sites/default/files/documents/library/key_res_viii_04_s.pdf" TargetMode="External"/><Relationship Id="rId73" Type="http://schemas.openxmlformats.org/officeDocument/2006/relationships/hyperlink" Target="https://www.ramsar.org/document/ramsar-and-world-heritage-conventions-converging-towards-success" TargetMode="External"/><Relationship Id="rId78" Type="http://schemas.openxmlformats.org/officeDocument/2006/relationships/hyperlink" Target="http://wraptoolkit.ruc.dk/" TargetMode="External"/><Relationship Id="rId94" Type="http://schemas.openxmlformats.org/officeDocument/2006/relationships/hyperlink" Target="http://www.ramsar.org/sites/default/files/documents/pdf/res/key_res_viii_19_s.pdf" TargetMode="External"/><Relationship Id="rId99" Type="http://schemas.openxmlformats.org/officeDocument/2006/relationships/hyperlink" Target="http://www.ramsar.org/sites/default/files/documents/pdf/res/key_res_ix_21_s.pdf" TargetMode="External"/><Relationship Id="rId101" Type="http://schemas.openxmlformats.org/officeDocument/2006/relationships/hyperlink" Target="https://www.ipbes.net/assessment-reports/ldr" TargetMode="External"/><Relationship Id="rId122" Type="http://schemas.openxmlformats.org/officeDocument/2006/relationships/hyperlink" Target="http://esvaluation.org/" TargetMode="External"/><Relationship Id="rId143" Type="http://schemas.openxmlformats.org/officeDocument/2006/relationships/hyperlink" Target="http://www.ramsar.org/sites/default/files/documents/pdf/res/key_res_ix_04_s.pdf" TargetMode="External"/><Relationship Id="rId148" Type="http://schemas.openxmlformats.org/officeDocument/2006/relationships/hyperlink" Target="http://www.ramsar.org/sites/default/files/documents/pdf/cop11/doc/cop11-doc28-e-energy.pdf" TargetMode="External"/><Relationship Id="rId164" Type="http://schemas.openxmlformats.org/officeDocument/2006/relationships/hyperlink" Target="https://portals.iucn.org/library/node/10101" TargetMode="External"/><Relationship Id="rId169" Type="http://schemas.openxmlformats.org/officeDocument/2006/relationships/hyperlink" Target="http://www.iwmi.cgiar.org/Publications/Books/PDF/wetlands-and-people.pdf" TargetMode="External"/><Relationship Id="rId185" Type="http://schemas.openxmlformats.org/officeDocument/2006/relationships/hyperlink" Target="https://www.ramsar.org/document/resolution-xiii13-restoration-of-degraded-peatlands-to-mitigate-and-adapt-to-climate-change"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www.oecd.org/env/resources/Biodiversity%20Offsets_Highlights_for%20COP12%20FINAL.pdf" TargetMode="External"/><Relationship Id="rId210" Type="http://schemas.openxmlformats.org/officeDocument/2006/relationships/hyperlink" Target="http://www.ramsar.org/sites/default/files/documents/library/ny_2._korrektur_anp_peatland.pdf" TargetMode="External"/><Relationship Id="rId26" Type="http://schemas.openxmlformats.org/officeDocument/2006/relationships/hyperlink" Target="http://www.ramsar.org/sites/default/files/documents/pdf/lib/lib_rtr04.pdf" TargetMode="External"/><Relationship Id="rId47" Type="http://schemas.openxmlformats.org/officeDocument/2006/relationships/hyperlink" Target="http://www.ramsar.org/sites/default/files/documents/pdf/res/key_res_x_17_s.pdf" TargetMode="External"/><Relationship Id="rId68" Type="http://schemas.openxmlformats.org/officeDocument/2006/relationships/hyperlink" Target="http://www.ramsar.org/sites/default/files/documents/library/rtr7-disease.pdf" TargetMode="External"/><Relationship Id="rId89" Type="http://schemas.openxmlformats.org/officeDocument/2006/relationships/hyperlink" Target="http://www.ir.undp.org/content/dam/iran/docs/Publications/Environment%20&amp;%20Sustainable%20Development/Towards%20a%20Community%20of%20Practice%20of%20Wetland%20Project%20ManagementENG.pdf" TargetMode="External"/><Relationship Id="rId112" Type="http://schemas.openxmlformats.org/officeDocument/2006/relationships/hyperlink" Target="https://portals.iucn.org/library/efiles/documents/PAG-002.pdf" TargetMode="External"/><Relationship Id="rId133" Type="http://schemas.openxmlformats.org/officeDocument/2006/relationships/hyperlink" Target="https://www.ramsar.org/document/briefing-note-8-ramsar-advisory-missions-technical-advice-on-ramsar-sites" TargetMode="External"/><Relationship Id="rId154" Type="http://schemas.openxmlformats.org/officeDocument/2006/relationships/hyperlink" Target="https://knowledge.unccd.int/publication/full-report" TargetMode="External"/><Relationship Id="rId175" Type="http://schemas.openxmlformats.org/officeDocument/2006/relationships/hyperlink" Target="https://www.cbd.int/tourism/doc/tourism-manual-2015-en.pdf" TargetMode="External"/><Relationship Id="rId196" Type="http://schemas.openxmlformats.org/officeDocument/2006/relationships/hyperlink" Target="http://pubs.iied.org/17460IIED/" TargetMode="External"/><Relationship Id="rId200" Type="http://schemas.openxmlformats.org/officeDocument/2006/relationships/hyperlink" Target="https://portals.iucn.org/library/node/10224" TargetMode="External"/><Relationship Id="rId16" Type="http://schemas.openxmlformats.org/officeDocument/2006/relationships/hyperlink" Target="http://www.ramsar.org/sites/default/files/documents/library/key_res_x_21_s.pdf" TargetMode="External"/><Relationship Id="rId37" Type="http://schemas.openxmlformats.org/officeDocument/2006/relationships/hyperlink" Target="http://www.equilibriumresearch.com/upload/document/Revised_METT_final_downloadable_version.pdf" TargetMode="External"/><Relationship Id="rId58" Type="http://schemas.openxmlformats.org/officeDocument/2006/relationships/hyperlink" Target="http://www.ramsar.org/sites/default/files/documents/pdf/res/key_res_viii_36_s.pdf" TargetMode="External"/><Relationship Id="rId79" Type="http://schemas.openxmlformats.org/officeDocument/2006/relationships/hyperlink" Target="https://portals.iucn.org/library/efiles/documents/2009-015.pdf" TargetMode="External"/><Relationship Id="rId102" Type="http://schemas.openxmlformats.org/officeDocument/2006/relationships/hyperlink" Target="https://www.ipbes.net/assessment-reports/pollinators" TargetMode="External"/><Relationship Id="rId123" Type="http://schemas.openxmlformats.org/officeDocument/2006/relationships/hyperlink" Target="http://www.unep.org/pdf/Guidance_Manual_for_the_Regulating_Services.pdf" TargetMode="External"/><Relationship Id="rId144" Type="http://schemas.openxmlformats.org/officeDocument/2006/relationships/hyperlink" Target="http://www.ramsar.org/sites/default/files/documents/library/key_res_viii_01_s_0.pdf" TargetMode="External"/><Relationship Id="rId90" Type="http://schemas.openxmlformats.org/officeDocument/2006/relationships/hyperlink" Target="https://www.ramsar.org/document/resolution-xiii17-rapidly-assessing-wetland-ecosystem-services" TargetMode="External"/><Relationship Id="rId165" Type="http://schemas.openxmlformats.org/officeDocument/2006/relationships/hyperlink" Target="https://portals.iucn.org/library/node/9094" TargetMode="External"/><Relationship Id="rId186" Type="http://schemas.openxmlformats.org/officeDocument/2006/relationships/hyperlink" Target="https://www.ramsar.org/document/briefing-note-10-wetland-restoration-for-climate-change-resilience" TargetMode="External"/><Relationship Id="rId211" Type="http://schemas.openxmlformats.org/officeDocument/2006/relationships/hyperlink" Target="http://www.norbalwet.org/assets/Documents/Project-documents/peat/PEATLANDS-AND-CLIMATE-IN-A-RAMSAR-CONTEXT-FULLTEXT02.pdf" TargetMode="External"/><Relationship Id="rId27" Type="http://schemas.openxmlformats.org/officeDocument/2006/relationships/hyperlink" Target="http://www.ramsar.org/sites/default/files/documents/library/rtr7-disease.pdf" TargetMode="External"/><Relationship Id="rId48" Type="http://schemas.openxmlformats.org/officeDocument/2006/relationships/hyperlink" Target="http://www.ramsar.org/sites/default/files/documents/library/key_res_x_19_s.pdf" TargetMode="External"/><Relationship Id="rId69" Type="http://schemas.openxmlformats.org/officeDocument/2006/relationships/hyperlink" Target="http://www.ramsar.org/sites/default/files/documents/pdf/lib/rtr9-estuaries.pdf" TargetMode="External"/><Relationship Id="rId113" Type="http://schemas.openxmlformats.org/officeDocument/2006/relationships/hyperlink" Target="http://wraptoolkit.ruc.dk/" TargetMode="External"/><Relationship Id="rId134" Type="http://schemas.openxmlformats.org/officeDocument/2006/relationships/hyperlink" Target="https://www.ramsar.org/document/ramsar-policy-brief-3-ramsar-advisory-missions-a-mechanism-to-respond-to-change-in" TargetMode="External"/><Relationship Id="rId80" Type="http://schemas.openxmlformats.org/officeDocument/2006/relationships/hyperlink" Target="https://portals.iucn.org/library/sites/library/files/documents/2005-072.pdf" TargetMode="External"/><Relationship Id="rId155" Type="http://schemas.openxmlformats.org/officeDocument/2006/relationships/hyperlink" Target="https://www.ramsar.org/news/good-practices-handbook-integrating-urban-development-and-wetland-conservation" TargetMode="External"/><Relationship Id="rId176" Type="http://schemas.openxmlformats.org/officeDocument/2006/relationships/hyperlink" Target="Los%20ecosistemas%20y%20el%20bienestar%20humano:%20s&#237;ntesis%20de%20los%20humedales%20y%20el%20agua" TargetMode="External"/><Relationship Id="rId197" Type="http://schemas.openxmlformats.org/officeDocument/2006/relationships/hyperlink" Target="https://portals.iucn.org/library/node/46966" TargetMode="External"/><Relationship Id="rId201" Type="http://schemas.openxmlformats.org/officeDocument/2006/relationships/hyperlink" Target="https://portals.iucn.org/library/node/10103" TargetMode="External"/><Relationship Id="rId17" Type="http://schemas.openxmlformats.org/officeDocument/2006/relationships/hyperlink" Target="http://www.ramsar.org/sites/default/files/documents/pdf/res/key_res_ix_01_annexd_s.pdf" TargetMode="External"/><Relationship Id="rId38" Type="http://schemas.openxmlformats.org/officeDocument/2006/relationships/hyperlink" Target="http://www.bipindicators.net/LinkClick.aspx?fileticket=DXIqYoKxNW4%3d&amp;tabid=429" TargetMode="External"/><Relationship Id="rId59" Type="http://schemas.openxmlformats.org/officeDocument/2006/relationships/hyperlink" Target="http://www.ramsar.org/sites/default/files/documents/library/key_res_vii.08s.pdf" TargetMode="External"/><Relationship Id="rId103" Type="http://schemas.openxmlformats.org/officeDocument/2006/relationships/hyperlink" Target="https://www.ipbes.net/assessment-reports/scenarios" TargetMode="External"/><Relationship Id="rId124" Type="http://schemas.openxmlformats.org/officeDocument/2006/relationships/hyperlink" Target="http://www.gwp.org/Global/ToolBox/References/Guidance%20Manual%20on%20Value%20Transfer%20Methods%20for%20Ecosystem%20Services%20(UNEP,%202013).pdf" TargetMode="External"/><Relationship Id="rId70" Type="http://schemas.openxmlformats.org/officeDocument/2006/relationships/hyperlink" Target="http://www.ramsar.org/sites/default/files/documents/pdf/res/key_res_ix_04_s.pdf" TargetMode="External"/><Relationship Id="rId91" Type="http://schemas.openxmlformats.org/officeDocument/2006/relationships/hyperlink" Target="https://www.ramsar.org/document/ramsar-policy-brief-1-wetlands-for-disaster-risk-reduction-effective-choices-for-resilient" TargetMode="External"/><Relationship Id="rId145" Type="http://schemas.openxmlformats.org/officeDocument/2006/relationships/hyperlink" Target="http://www.ramsar.org/sites/default/files/documents/library/key_res_viii_04_s.pdf" TargetMode="External"/><Relationship Id="rId166" Type="http://schemas.openxmlformats.org/officeDocument/2006/relationships/hyperlink" Target="https://portals.iucn.org/library/node/9902" TargetMode="External"/><Relationship Id="rId187" Type="http://schemas.openxmlformats.org/officeDocument/2006/relationships/hyperlink" Target="http://www.ramsar.org/sites/default/files/documents/pdf/res/key_res_viii_16_s.pdf" TargetMode="External"/><Relationship Id="rId1" Type="http://schemas.openxmlformats.org/officeDocument/2006/relationships/customXml" Target="../customXml/item1.xml"/><Relationship Id="rId212" Type="http://schemas.openxmlformats.org/officeDocument/2006/relationships/hyperlink" Target="http://www.nwf.org/~/media/PDFs/Global-Warming/Climate-Smart-Conservation/2014/Restoring-the-Great-Lakes-Coastal-Future-032114.pdf" TargetMode="External"/><Relationship Id="rId28" Type="http://schemas.openxmlformats.org/officeDocument/2006/relationships/hyperlink" Target="https://portals.iucn.org/library/node/47982" TargetMode="External"/><Relationship Id="rId49" Type="http://schemas.openxmlformats.org/officeDocument/2006/relationships/hyperlink" Target="http://www.ramsar.org/sites/default/files/documents/library/key_res_x_21_s.pdf" TargetMode="External"/><Relationship Id="rId114" Type="http://schemas.openxmlformats.org/officeDocument/2006/relationships/hyperlink" Target="https://portals.iucn.org/library/efiles/documents/2009-015.pdf" TargetMode="External"/><Relationship Id="rId60" Type="http://schemas.openxmlformats.org/officeDocument/2006/relationships/hyperlink" Target="http://www.ramsar.org/sites/default/files/documents/library/key_res_vii.10s.pdf" TargetMode="External"/><Relationship Id="rId81" Type="http://schemas.openxmlformats.org/officeDocument/2006/relationships/hyperlink" Target="https://portals.iucn.org/library/efiles/documents/2003-021-Es.pdf" TargetMode="External"/><Relationship Id="rId135" Type="http://schemas.openxmlformats.org/officeDocument/2006/relationships/hyperlink" Target="http://ramsar.rgis.ch/pdf/cop11/res/cop11-res07-s.pdf" TargetMode="External"/><Relationship Id="rId156" Type="http://schemas.openxmlformats.org/officeDocument/2006/relationships/hyperlink" Target="https://medwet.org/publications/med-wetlands-outlook-2-2018/" TargetMode="External"/><Relationship Id="rId177" Type="http://schemas.openxmlformats.org/officeDocument/2006/relationships/hyperlink" Target="http://s00.static-shell.com/content/dam/shell/static/environment-society/downloads/environment/biodiversity/baps.pdf" TargetMode="External"/><Relationship Id="rId198" Type="http://schemas.openxmlformats.org/officeDocument/2006/relationships/hyperlink" Target="https://portals.iucn.org/library/node/46398" TargetMode="External"/><Relationship Id="rId202" Type="http://schemas.openxmlformats.org/officeDocument/2006/relationships/hyperlink" Target="https://portals.iucn.org/library/node/45117" TargetMode="External"/><Relationship Id="rId18" Type="http://schemas.openxmlformats.org/officeDocument/2006/relationships/hyperlink" Target="http://www.ramsar.org/sites/default/files/documents/pdf/res/key_res_ix_01_annexe_s.pdf" TargetMode="External"/><Relationship Id="rId39" Type="http://schemas.openxmlformats.org/officeDocument/2006/relationships/hyperlink" Target="https://www.ramsar.org/resources/ramsar-sites-management-toolkit" TargetMode="External"/><Relationship Id="rId50" Type="http://schemas.openxmlformats.org/officeDocument/2006/relationships/hyperlink" Target="http://www.ramsar.org/sites/default/files/documents/pdf/res/key_res_ix_01_annexcii_s.pdf" TargetMode="External"/><Relationship Id="rId104" Type="http://schemas.openxmlformats.org/officeDocument/2006/relationships/hyperlink" Target="https://www.ipbes.net/assessment-reports/africa" TargetMode="External"/><Relationship Id="rId125" Type="http://schemas.openxmlformats.org/officeDocument/2006/relationships/hyperlink" Target="http://www.environment.gov.au/system/files/resources/fb918be6-fd56-43a5-9e61-f4e63d455e0c/files/review-ecosystem-services-report.pdf" TargetMode="External"/><Relationship Id="rId146" Type="http://schemas.openxmlformats.org/officeDocument/2006/relationships/hyperlink" Target="http://www.ramsar.org/sites/default/files/documents/pdf/res/key_res_viii_17_s.pdf" TargetMode="External"/><Relationship Id="rId167" Type="http://schemas.openxmlformats.org/officeDocument/2006/relationships/hyperlink" Target="https://portals.iucn.org/library/node/8894" TargetMode="External"/><Relationship Id="rId188" Type="http://schemas.openxmlformats.org/officeDocument/2006/relationships/hyperlink" Target="http://www.ramsar.org/sites/default/files/documents/pdf/cop10/cop10_doc25_e.pdf" TargetMode="External"/><Relationship Id="rId71" Type="http://schemas.openxmlformats.org/officeDocument/2006/relationships/hyperlink" Target="https://www.ramsar.org/sites/default/files/documents/library/designation_management_ramsar_sites_e.pdf" TargetMode="External"/><Relationship Id="rId92" Type="http://schemas.openxmlformats.org/officeDocument/2006/relationships/hyperlink" Target="https://www.ramsar.org/document/ramsar-policy-brief-2-integrating-multiple-wetland-values-into-decision-making"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birdlife.org/datazone/userfiles/file/IBAs/MonitoringPDFs/IBA_Monitoring_Framework.pdf" TargetMode="External"/><Relationship Id="rId40" Type="http://schemas.openxmlformats.org/officeDocument/2006/relationships/hyperlink" Target="http://ramsar.rgis.ch/pdf/cop11/res/cop11-res07-s.pdf" TargetMode="External"/><Relationship Id="rId115" Type="http://schemas.openxmlformats.org/officeDocument/2006/relationships/hyperlink" Target="http://intranet.iucn.org/webfiles/doc/SpeciesProg/FBU/MtanzaMsona_IWA_TechnicalReport_lowres.pdf" TargetMode="External"/><Relationship Id="rId136" Type="http://schemas.openxmlformats.org/officeDocument/2006/relationships/hyperlink" Target="http://www.ramsar.org/sites/default/files/documents/library/cop11-res09-s.pdf" TargetMode="External"/><Relationship Id="rId157" Type="http://schemas.openxmlformats.org/officeDocument/2006/relationships/hyperlink" Target="https://portals.iucn.org/library/node/46598" TargetMode="External"/><Relationship Id="rId178" Type="http://schemas.openxmlformats.org/officeDocument/2006/relationships/hyperlink" Target="http://www.forest-trends.org/documents/files/doc_3101.pdf" TargetMode="External"/><Relationship Id="rId61" Type="http://schemas.openxmlformats.org/officeDocument/2006/relationships/hyperlink" Target="http://www.ramsar.org/sites/default/files/documents/library/cop12_doc20_pame_s.pdf" TargetMode="External"/><Relationship Id="rId82" Type="http://schemas.openxmlformats.org/officeDocument/2006/relationships/hyperlink" Target="https://portals.iucn.org/library/node/8968" TargetMode="External"/><Relationship Id="rId199" Type="http://schemas.openxmlformats.org/officeDocument/2006/relationships/hyperlink" Target="http://lac.wetlands.org/Portals/4/UNFCC%20COP20%20Lima/Wetlands%20carbon%20finance%20paper_Low%20%20res.pdf" TargetMode="External"/><Relationship Id="rId203" Type="http://schemas.openxmlformats.org/officeDocument/2006/relationships/hyperlink" Target="https://portals.iucn.org/library/node/44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3F1C-A515-4A7F-9D63-4E13829A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17414</Words>
  <Characters>99265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 Secretariat</cp:lastModifiedBy>
  <cp:revision>11</cp:revision>
  <cp:lastPrinted>2016-01-14T13:29:00Z</cp:lastPrinted>
  <dcterms:created xsi:type="dcterms:W3CDTF">2019-04-02T20:22:00Z</dcterms:created>
  <dcterms:modified xsi:type="dcterms:W3CDTF">2019-04-04T12:06:00Z</dcterms:modified>
</cp:coreProperties>
</file>