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3533" w14:textId="0439BF76" w:rsidR="00EF0449" w:rsidRPr="007939D2" w:rsidRDefault="00B36C68" w:rsidP="00EF0449">
      <w:pPr>
        <w:spacing w:after="0" w:line="240" w:lineRule="auto"/>
        <w:jc w:val="center"/>
        <w:rPr>
          <w:b/>
          <w:sz w:val="24"/>
          <w:szCs w:val="24"/>
          <w:lang w:val="fr-FR"/>
        </w:rPr>
      </w:pPr>
      <w:r w:rsidRPr="007939D2">
        <w:rPr>
          <w:b/>
          <w:sz w:val="24"/>
          <w:szCs w:val="24"/>
          <w:lang w:val="fr-FR"/>
        </w:rPr>
        <w:t xml:space="preserve">Projet de plan de travail du Groupe d’évaluation scientifique et technique (GEST) de Ramsar </w:t>
      </w:r>
      <w:r w:rsidR="00EF0449" w:rsidRPr="007939D2">
        <w:rPr>
          <w:b/>
          <w:sz w:val="24"/>
          <w:szCs w:val="24"/>
          <w:lang w:val="fr-FR"/>
        </w:rPr>
        <w:t>(2019-2021)</w:t>
      </w:r>
    </w:p>
    <w:p w14:paraId="3343DADC" w14:textId="77777777" w:rsidR="00EF0449" w:rsidRPr="007939D2" w:rsidRDefault="00EF0449" w:rsidP="00834493">
      <w:pPr>
        <w:spacing w:after="0" w:line="240" w:lineRule="auto"/>
        <w:rPr>
          <w:b/>
          <w:sz w:val="24"/>
          <w:szCs w:val="24"/>
          <w:lang w:val="fr-FR"/>
        </w:rPr>
      </w:pPr>
    </w:p>
    <w:p w14:paraId="4D2FE93C" w14:textId="024B9714" w:rsidR="00EF0449" w:rsidRPr="007939D2" w:rsidRDefault="00B36C68" w:rsidP="006D2649">
      <w:pPr>
        <w:spacing w:after="120" w:line="240" w:lineRule="auto"/>
        <w:rPr>
          <w:b/>
          <w:lang w:val="fr-FR"/>
        </w:rPr>
      </w:pPr>
      <w:r w:rsidRPr="007939D2">
        <w:rPr>
          <w:b/>
          <w:lang w:val="fr-FR"/>
        </w:rPr>
        <w:t>Évolution d</w:t>
      </w:r>
      <w:r w:rsidR="00F75B5E" w:rsidRPr="007939D2">
        <w:rPr>
          <w:b/>
          <w:lang w:val="fr-FR"/>
        </w:rPr>
        <w:t>u</w:t>
      </w:r>
      <w:r w:rsidRPr="007939D2">
        <w:rPr>
          <w:b/>
          <w:lang w:val="fr-FR"/>
        </w:rPr>
        <w:t xml:space="preserve"> projet</w:t>
      </w:r>
    </w:p>
    <w:p w14:paraId="1612823A" w14:textId="190B7AC3" w:rsidR="00873A92" w:rsidRPr="007939D2" w:rsidRDefault="00F75B5E" w:rsidP="00EF0449">
      <w:pPr>
        <w:spacing w:after="0" w:line="240" w:lineRule="auto"/>
        <w:rPr>
          <w:rFonts w:eastAsia="Calibri" w:cs="Calibri"/>
          <w:color w:val="000000"/>
          <w:lang w:val="fr-FR"/>
        </w:rPr>
      </w:pPr>
      <w:r w:rsidRPr="007939D2">
        <w:rPr>
          <w:rFonts w:eastAsia="Calibri" w:cs="Calibri"/>
          <w:color w:val="000000"/>
          <w:lang w:val="fr-FR"/>
        </w:rPr>
        <w:t>C’est à l’occasion de sa 22</w:t>
      </w:r>
      <w:r w:rsidRPr="007939D2">
        <w:rPr>
          <w:rFonts w:eastAsia="Calibri" w:cs="Calibri"/>
          <w:color w:val="000000"/>
          <w:vertAlign w:val="superscript"/>
          <w:lang w:val="fr-FR"/>
        </w:rPr>
        <w:t>e</w:t>
      </w:r>
      <w:r w:rsidRPr="007939D2">
        <w:rPr>
          <w:rFonts w:eastAsia="Calibri" w:cs="Calibri"/>
          <w:color w:val="000000"/>
          <w:lang w:val="fr-FR"/>
        </w:rPr>
        <w:t xml:space="preserve"> réunion (18</w:t>
      </w:r>
      <w:r w:rsidRPr="007939D2">
        <w:rPr>
          <w:rFonts w:eastAsia="Calibri" w:cs="Calibri"/>
          <w:color w:val="000000"/>
          <w:lang w:val="fr-FR"/>
        </w:rPr>
        <w:noBreakHyphen/>
        <w:t>22 mars 2019) que l</w:t>
      </w:r>
      <w:r w:rsidR="00B36C68" w:rsidRPr="007939D2">
        <w:rPr>
          <w:rFonts w:eastAsia="Calibri" w:cs="Calibri"/>
          <w:color w:val="000000"/>
          <w:lang w:val="fr-FR"/>
        </w:rPr>
        <w:t>e GEST a élaboré le présent projet de plan de travail pour la période triennale 2019</w:t>
      </w:r>
      <w:r w:rsidR="00B36C68" w:rsidRPr="007939D2">
        <w:rPr>
          <w:rFonts w:eastAsia="Calibri" w:cs="Calibri"/>
          <w:color w:val="000000"/>
          <w:lang w:val="fr-FR"/>
        </w:rPr>
        <w:noBreakHyphen/>
      </w:r>
      <w:r w:rsidR="00EF0449" w:rsidRPr="007939D2">
        <w:rPr>
          <w:rFonts w:eastAsia="Calibri" w:cs="Calibri"/>
          <w:color w:val="000000"/>
          <w:lang w:val="fr-FR"/>
        </w:rPr>
        <w:t>2021</w:t>
      </w:r>
      <w:r w:rsidRPr="007939D2">
        <w:rPr>
          <w:rFonts w:eastAsia="Calibri" w:cs="Calibri"/>
          <w:color w:val="000000"/>
          <w:lang w:val="fr-FR"/>
        </w:rPr>
        <w:t>,</w:t>
      </w:r>
      <w:r w:rsidR="00EF0449" w:rsidRPr="007939D2">
        <w:rPr>
          <w:rFonts w:eastAsia="Calibri" w:cs="Calibri"/>
          <w:color w:val="000000"/>
          <w:lang w:val="fr-FR"/>
        </w:rPr>
        <w:t xml:space="preserve"> </w:t>
      </w:r>
      <w:r w:rsidR="00B36C68" w:rsidRPr="007939D2">
        <w:rPr>
          <w:rFonts w:eastAsia="Calibri" w:cs="Calibri"/>
          <w:color w:val="000000"/>
          <w:lang w:val="fr-FR"/>
        </w:rPr>
        <w:t>pour examen et approbation par le Comité permanent à sa 57</w:t>
      </w:r>
      <w:r w:rsidR="00B36C68" w:rsidRPr="007939D2">
        <w:rPr>
          <w:rFonts w:eastAsia="Calibri" w:cs="Calibri"/>
          <w:color w:val="000000"/>
          <w:vertAlign w:val="superscript"/>
          <w:lang w:val="fr-FR"/>
        </w:rPr>
        <w:t>e</w:t>
      </w:r>
      <w:r w:rsidR="00B36C68" w:rsidRPr="007939D2">
        <w:rPr>
          <w:rFonts w:eastAsia="Calibri" w:cs="Calibri"/>
          <w:color w:val="000000"/>
          <w:lang w:val="fr-FR"/>
        </w:rPr>
        <w:t> Réunion (24</w:t>
      </w:r>
      <w:r w:rsidR="00B36C68" w:rsidRPr="007939D2">
        <w:rPr>
          <w:rFonts w:eastAsia="Calibri" w:cs="Calibri"/>
          <w:color w:val="000000"/>
          <w:lang w:val="fr-FR"/>
        </w:rPr>
        <w:noBreakHyphen/>
      </w:r>
      <w:r w:rsidR="00103C3A" w:rsidRPr="007939D2">
        <w:rPr>
          <w:rFonts w:eastAsia="Calibri" w:cs="Calibri"/>
          <w:color w:val="000000"/>
          <w:lang w:val="fr-FR"/>
        </w:rPr>
        <w:t>28</w:t>
      </w:r>
      <w:r w:rsidR="00B36C68" w:rsidRPr="007939D2">
        <w:rPr>
          <w:rFonts w:eastAsia="Calibri" w:cs="Calibri"/>
          <w:color w:val="000000"/>
          <w:lang w:val="fr-FR"/>
        </w:rPr>
        <w:t> juin </w:t>
      </w:r>
      <w:r w:rsidR="00103C3A" w:rsidRPr="007939D2">
        <w:rPr>
          <w:rFonts w:eastAsia="Calibri" w:cs="Calibri"/>
          <w:color w:val="000000"/>
          <w:lang w:val="fr-FR"/>
        </w:rPr>
        <w:t>2019)</w:t>
      </w:r>
      <w:r w:rsidR="00D76B7A" w:rsidRPr="007939D2">
        <w:rPr>
          <w:rFonts w:eastAsia="Calibri" w:cs="Calibri"/>
          <w:color w:val="000000"/>
          <w:lang w:val="fr-FR"/>
        </w:rPr>
        <w:t xml:space="preserve">. </w:t>
      </w:r>
    </w:p>
    <w:p w14:paraId="1C386769" w14:textId="77777777" w:rsidR="00873A92" w:rsidRPr="007939D2" w:rsidRDefault="00873A92" w:rsidP="00EF0449">
      <w:pPr>
        <w:spacing w:after="0" w:line="240" w:lineRule="auto"/>
        <w:rPr>
          <w:rFonts w:eastAsia="Calibri" w:cs="Calibri"/>
          <w:color w:val="000000"/>
          <w:lang w:val="fr-FR"/>
        </w:rPr>
      </w:pPr>
    </w:p>
    <w:p w14:paraId="036D0AB0" w14:textId="4DE683CC" w:rsidR="00EF0449" w:rsidRPr="007939D2" w:rsidRDefault="00B36C68" w:rsidP="00924BB6">
      <w:pPr>
        <w:spacing w:after="0" w:line="240" w:lineRule="auto"/>
        <w:rPr>
          <w:rFonts w:eastAsia="Calibri" w:cs="Calibri"/>
          <w:color w:val="000000"/>
          <w:lang w:val="fr-FR"/>
        </w:rPr>
      </w:pPr>
      <w:r w:rsidRPr="007939D2">
        <w:rPr>
          <w:rFonts w:eastAsia="Calibri" w:cs="Calibri"/>
          <w:color w:val="000000"/>
          <w:lang w:val="fr-FR"/>
        </w:rPr>
        <w:t xml:space="preserve">Le projet de plan de travail a été </w:t>
      </w:r>
      <w:r w:rsidR="00F75B5E" w:rsidRPr="007939D2">
        <w:rPr>
          <w:rFonts w:eastAsia="Calibri" w:cs="Calibri"/>
          <w:color w:val="000000"/>
          <w:lang w:val="fr-FR"/>
        </w:rPr>
        <w:t>rédigé</w:t>
      </w:r>
      <w:r w:rsidRPr="007939D2">
        <w:rPr>
          <w:rFonts w:eastAsia="Calibri" w:cs="Calibri"/>
          <w:color w:val="000000"/>
          <w:lang w:val="fr-FR"/>
        </w:rPr>
        <w:t xml:space="preserve"> selon le processus établi dans la Résolution </w:t>
      </w:r>
      <w:r w:rsidR="00103C3A" w:rsidRPr="007939D2">
        <w:rPr>
          <w:rFonts w:eastAsia="Calibri" w:cs="Calibri"/>
          <w:color w:val="000000"/>
          <w:lang w:val="fr-FR"/>
        </w:rPr>
        <w:t>XII. 5</w:t>
      </w:r>
      <w:r w:rsidR="00F75B5E" w:rsidRPr="007939D2">
        <w:rPr>
          <w:rFonts w:eastAsia="Calibri" w:cs="Calibri"/>
          <w:color w:val="000000"/>
          <w:lang w:val="fr-FR"/>
        </w:rPr>
        <w:t>,</w:t>
      </w:r>
      <w:r w:rsidR="00103C3A" w:rsidRPr="007939D2">
        <w:rPr>
          <w:rFonts w:eastAsia="Calibri" w:cs="Calibri"/>
          <w:color w:val="000000"/>
          <w:lang w:val="fr-FR"/>
        </w:rPr>
        <w:t xml:space="preserve"> </w:t>
      </w:r>
      <w:r w:rsidR="005413D5" w:rsidRPr="007939D2">
        <w:rPr>
          <w:i/>
          <w:lang w:val="fr-FR"/>
        </w:rPr>
        <w:t>Nouveau cadre pour la fourniture d’avis et d’orientations scientifiques et techniques à la Convention</w:t>
      </w:r>
      <w:r w:rsidR="005413D5" w:rsidRPr="007939D2">
        <w:rPr>
          <w:rFonts w:eastAsia="Calibri" w:cs="Calibri"/>
          <w:color w:val="000000"/>
          <w:lang w:val="fr-FR"/>
        </w:rPr>
        <w:t xml:space="preserve"> </w:t>
      </w:r>
      <w:r w:rsidR="00103C3A" w:rsidRPr="007939D2">
        <w:rPr>
          <w:rFonts w:eastAsia="Calibri" w:cs="Calibri"/>
          <w:color w:val="000000"/>
          <w:lang w:val="fr-FR"/>
        </w:rPr>
        <w:t>(</w:t>
      </w:r>
      <w:r w:rsidR="00924BB6" w:rsidRPr="007939D2">
        <w:rPr>
          <w:rFonts w:eastAsia="Calibri" w:cs="Calibri"/>
          <w:color w:val="000000"/>
          <w:lang w:val="fr-FR"/>
        </w:rPr>
        <w:t>a</w:t>
      </w:r>
      <w:r w:rsidR="00103C3A" w:rsidRPr="007939D2">
        <w:rPr>
          <w:rFonts w:eastAsia="Calibri" w:cs="Calibri"/>
          <w:color w:val="000000"/>
          <w:lang w:val="fr-FR"/>
        </w:rPr>
        <w:t>nnex</w:t>
      </w:r>
      <w:r w:rsidR="00924BB6" w:rsidRPr="007939D2">
        <w:rPr>
          <w:rFonts w:eastAsia="Calibri" w:cs="Calibri"/>
          <w:color w:val="000000"/>
          <w:lang w:val="fr-FR"/>
        </w:rPr>
        <w:t>e</w:t>
      </w:r>
      <w:r w:rsidR="00103C3A" w:rsidRPr="007939D2">
        <w:rPr>
          <w:rFonts w:eastAsia="Calibri" w:cs="Calibri"/>
          <w:color w:val="000000"/>
          <w:lang w:val="fr-FR"/>
        </w:rPr>
        <w:t xml:space="preserve"> </w:t>
      </w:r>
      <w:r w:rsidR="00D94AB8" w:rsidRPr="007939D2">
        <w:rPr>
          <w:rFonts w:eastAsia="Calibri" w:cs="Calibri"/>
          <w:color w:val="000000"/>
          <w:lang w:val="fr-FR"/>
        </w:rPr>
        <w:t>1</w:t>
      </w:r>
      <w:r w:rsidR="00103C3A" w:rsidRPr="007939D2">
        <w:rPr>
          <w:rFonts w:eastAsia="Calibri" w:cs="Calibri"/>
          <w:color w:val="000000"/>
          <w:lang w:val="fr-FR"/>
        </w:rPr>
        <w:t>, paragraph</w:t>
      </w:r>
      <w:r w:rsidR="00924BB6" w:rsidRPr="007939D2">
        <w:rPr>
          <w:rFonts w:eastAsia="Calibri" w:cs="Calibri"/>
          <w:color w:val="000000"/>
          <w:lang w:val="fr-FR"/>
        </w:rPr>
        <w:t>e</w:t>
      </w:r>
      <w:r w:rsidR="00103C3A" w:rsidRPr="007939D2">
        <w:rPr>
          <w:rFonts w:eastAsia="Calibri" w:cs="Calibri"/>
          <w:color w:val="000000"/>
          <w:lang w:val="fr-FR"/>
        </w:rPr>
        <w:t xml:space="preserve">s 49-51), </w:t>
      </w:r>
      <w:r w:rsidRPr="007939D2">
        <w:rPr>
          <w:rFonts w:eastAsia="Calibri" w:cs="Calibri"/>
          <w:color w:val="000000"/>
          <w:lang w:val="fr-FR"/>
        </w:rPr>
        <w:t xml:space="preserve">et </w:t>
      </w:r>
      <w:r w:rsidR="00F75B5E" w:rsidRPr="007939D2">
        <w:rPr>
          <w:rFonts w:eastAsia="Calibri" w:cs="Calibri"/>
          <w:color w:val="000000"/>
          <w:lang w:val="fr-FR"/>
        </w:rPr>
        <w:t xml:space="preserve">en </w:t>
      </w:r>
      <w:r w:rsidRPr="007939D2">
        <w:rPr>
          <w:rFonts w:eastAsia="Calibri" w:cs="Calibri"/>
          <w:color w:val="000000"/>
          <w:lang w:val="fr-FR"/>
        </w:rPr>
        <w:t xml:space="preserve">tenant compte des cinq domaines de travail thématiques approuvés par les Parties contractantes à la </w:t>
      </w:r>
      <w:r w:rsidR="00103C3A" w:rsidRPr="007939D2">
        <w:rPr>
          <w:rFonts w:eastAsia="Calibri" w:cs="Calibri"/>
          <w:color w:val="000000"/>
          <w:lang w:val="fr-FR"/>
        </w:rPr>
        <w:t>COP13</w:t>
      </w:r>
      <w:r w:rsidRPr="007939D2">
        <w:rPr>
          <w:rFonts w:eastAsia="Calibri" w:cs="Calibri"/>
          <w:color w:val="000000"/>
          <w:lang w:val="fr-FR"/>
        </w:rPr>
        <w:t>, dans la Résolution </w:t>
      </w:r>
      <w:r w:rsidR="00103C3A" w:rsidRPr="007939D2">
        <w:rPr>
          <w:rFonts w:eastAsia="Calibri" w:cs="Calibri"/>
          <w:color w:val="000000"/>
          <w:lang w:val="fr-FR"/>
        </w:rPr>
        <w:t>XIII.8</w:t>
      </w:r>
      <w:r w:rsidR="00F75B5E" w:rsidRPr="007939D2">
        <w:rPr>
          <w:rFonts w:eastAsia="Calibri" w:cs="Calibri"/>
          <w:color w:val="000000"/>
          <w:lang w:val="fr-FR"/>
        </w:rPr>
        <w:t>,</w:t>
      </w:r>
      <w:r w:rsidR="00103C3A" w:rsidRPr="007939D2">
        <w:rPr>
          <w:rFonts w:eastAsia="Calibri" w:cs="Calibri"/>
          <w:color w:val="000000"/>
          <w:lang w:val="fr-FR"/>
        </w:rPr>
        <w:t xml:space="preserve"> </w:t>
      </w:r>
      <w:r w:rsidR="00924BB6" w:rsidRPr="007939D2">
        <w:rPr>
          <w:i/>
          <w:lang w:val="fr-FR"/>
        </w:rPr>
        <w:t>Application future des aspects scientifiques et techniques de la Convention pour 2019-2021</w:t>
      </w:r>
      <w:r w:rsidR="00103C3A" w:rsidRPr="007939D2">
        <w:rPr>
          <w:rFonts w:eastAsia="Calibri" w:cs="Calibri"/>
          <w:color w:val="000000"/>
          <w:lang w:val="fr-FR"/>
        </w:rPr>
        <w:t xml:space="preserve"> (</w:t>
      </w:r>
      <w:r w:rsidR="00924BB6" w:rsidRPr="007939D2">
        <w:rPr>
          <w:rFonts w:eastAsia="Calibri" w:cs="Calibri"/>
          <w:color w:val="000000"/>
          <w:lang w:val="fr-FR"/>
        </w:rPr>
        <w:t>a</w:t>
      </w:r>
      <w:r w:rsidR="00103C3A" w:rsidRPr="007939D2">
        <w:rPr>
          <w:rFonts w:eastAsia="Calibri" w:cs="Calibri"/>
          <w:color w:val="000000"/>
          <w:lang w:val="fr-FR"/>
        </w:rPr>
        <w:t>nnex</w:t>
      </w:r>
      <w:r w:rsidR="00924BB6" w:rsidRPr="007939D2">
        <w:rPr>
          <w:rFonts w:eastAsia="Calibri" w:cs="Calibri"/>
          <w:color w:val="000000"/>
          <w:lang w:val="fr-FR"/>
        </w:rPr>
        <w:t>e</w:t>
      </w:r>
      <w:r w:rsidR="00103C3A" w:rsidRPr="007939D2">
        <w:rPr>
          <w:rFonts w:eastAsia="Calibri" w:cs="Calibri"/>
          <w:color w:val="000000"/>
          <w:lang w:val="fr-FR"/>
        </w:rPr>
        <w:t xml:space="preserve"> 2).</w:t>
      </w:r>
    </w:p>
    <w:p w14:paraId="093FBEA2" w14:textId="77777777" w:rsidR="001E7317" w:rsidRPr="007939D2" w:rsidRDefault="001E7317" w:rsidP="00EF0449">
      <w:pPr>
        <w:spacing w:after="0" w:line="240" w:lineRule="auto"/>
        <w:rPr>
          <w:rFonts w:eastAsia="Calibri" w:cs="Calibri"/>
          <w:color w:val="000000"/>
          <w:lang w:val="fr-FR"/>
        </w:rPr>
      </w:pPr>
    </w:p>
    <w:p w14:paraId="6D810545" w14:textId="0A8D1FDA" w:rsidR="001E7317" w:rsidRPr="007939D2" w:rsidRDefault="00B36C68" w:rsidP="00EF0449">
      <w:pPr>
        <w:spacing w:after="0" w:line="240" w:lineRule="auto"/>
        <w:rPr>
          <w:rFonts w:eastAsia="Calibri" w:cs="Calibri"/>
          <w:color w:val="000000"/>
          <w:lang w:val="fr-FR"/>
        </w:rPr>
      </w:pPr>
      <w:r w:rsidRPr="007939D2">
        <w:rPr>
          <w:lang w:val="fr-FR"/>
        </w:rPr>
        <w:t>Conformément à la Résolution </w:t>
      </w:r>
      <w:r w:rsidR="001E7317" w:rsidRPr="007939D2">
        <w:rPr>
          <w:rFonts w:eastAsia="Calibri" w:cs="Calibri"/>
          <w:color w:val="000000"/>
          <w:lang w:val="fr-FR"/>
        </w:rPr>
        <w:t>XII. 5</w:t>
      </w:r>
      <w:r w:rsidR="001E7317" w:rsidRPr="007939D2">
        <w:rPr>
          <w:lang w:val="fr-FR"/>
        </w:rPr>
        <w:t xml:space="preserve">, </w:t>
      </w:r>
      <w:r w:rsidRPr="007939D2">
        <w:rPr>
          <w:lang w:val="fr-FR"/>
        </w:rPr>
        <w:t xml:space="preserve">le projet de plan de travail sera révisé </w:t>
      </w:r>
      <w:r w:rsidR="00422788" w:rsidRPr="007939D2">
        <w:rPr>
          <w:lang w:val="fr-FR"/>
        </w:rPr>
        <w:t>dans le cadre</w:t>
      </w:r>
      <w:r w:rsidRPr="007939D2">
        <w:rPr>
          <w:lang w:val="fr-FR"/>
        </w:rPr>
        <w:t xml:space="preserve"> </w:t>
      </w:r>
      <w:r w:rsidR="00422788" w:rsidRPr="007939D2">
        <w:rPr>
          <w:lang w:val="fr-FR"/>
        </w:rPr>
        <w:t>d’</w:t>
      </w:r>
      <w:r w:rsidRPr="007939D2">
        <w:rPr>
          <w:lang w:val="fr-FR"/>
        </w:rPr>
        <w:t>un</w:t>
      </w:r>
      <w:r w:rsidR="00422788" w:rsidRPr="007939D2">
        <w:rPr>
          <w:lang w:val="fr-FR"/>
        </w:rPr>
        <w:t xml:space="preserve"> large</w:t>
      </w:r>
      <w:r w:rsidRPr="007939D2">
        <w:rPr>
          <w:lang w:val="fr-FR"/>
        </w:rPr>
        <w:t xml:space="preserve"> processus de consultation auprès des Chefs des Autorités administratives, des Correspondants nationaux et des Correspondants nationaux du GEST. </w:t>
      </w:r>
    </w:p>
    <w:p w14:paraId="09B41FA8" w14:textId="77777777" w:rsidR="00103C3A" w:rsidRPr="007939D2" w:rsidRDefault="00103C3A" w:rsidP="00EF0449">
      <w:pPr>
        <w:spacing w:after="0" w:line="240" w:lineRule="auto"/>
        <w:rPr>
          <w:rFonts w:eastAsia="Calibri" w:cs="Calibri"/>
          <w:color w:val="000000"/>
          <w:lang w:val="fr-FR"/>
        </w:rPr>
      </w:pPr>
    </w:p>
    <w:p w14:paraId="40E8F9B2" w14:textId="182A0EB8" w:rsidR="006244FB" w:rsidRPr="007939D2" w:rsidRDefault="00B36C68" w:rsidP="006244FB">
      <w:pPr>
        <w:spacing w:after="120" w:line="240" w:lineRule="auto"/>
        <w:rPr>
          <w:b/>
          <w:lang w:val="fr-FR"/>
        </w:rPr>
      </w:pPr>
      <w:r w:rsidRPr="007939D2">
        <w:rPr>
          <w:b/>
          <w:lang w:val="fr-FR"/>
        </w:rPr>
        <w:t>Coûts</w:t>
      </w:r>
    </w:p>
    <w:p w14:paraId="5E2F1F9C" w14:textId="15222B60" w:rsidR="00103C3A" w:rsidRPr="007939D2" w:rsidRDefault="00B36C68" w:rsidP="00103C3A">
      <w:pPr>
        <w:spacing w:after="0" w:line="240" w:lineRule="auto"/>
        <w:rPr>
          <w:rFonts w:ascii="Calibri" w:hAnsi="Calibri" w:cs="Arial"/>
          <w:lang w:val="fr-FR"/>
        </w:rPr>
      </w:pPr>
      <w:r w:rsidRPr="007939D2">
        <w:rPr>
          <w:rFonts w:eastAsia="Times New Roman" w:cs="Tahoma"/>
          <w:color w:val="000000"/>
          <w:shd w:val="clear" w:color="auto" w:fill="FFFFFF"/>
          <w:lang w:val="fr-FR"/>
        </w:rPr>
        <w:t xml:space="preserve">Pour ce genre de tâches, le budget provisoire </w:t>
      </w:r>
      <w:r w:rsidR="00422788" w:rsidRPr="007939D2">
        <w:rPr>
          <w:rFonts w:eastAsia="Times New Roman" w:cs="Tahoma"/>
          <w:color w:val="000000"/>
          <w:shd w:val="clear" w:color="auto" w:fill="FFFFFF"/>
          <w:lang w:val="fr-FR"/>
        </w:rPr>
        <w:t xml:space="preserve">prend </w:t>
      </w:r>
      <w:r w:rsidRPr="007939D2">
        <w:rPr>
          <w:rFonts w:eastAsia="Times New Roman" w:cs="Tahoma"/>
          <w:color w:val="000000"/>
          <w:shd w:val="clear" w:color="auto" w:fill="FFFFFF"/>
          <w:lang w:val="fr-FR"/>
        </w:rPr>
        <w:t xml:space="preserve">généralement </w:t>
      </w:r>
      <w:r w:rsidR="00422788" w:rsidRPr="007939D2">
        <w:rPr>
          <w:rFonts w:eastAsia="Times New Roman" w:cs="Tahoma"/>
          <w:color w:val="000000"/>
          <w:shd w:val="clear" w:color="auto" w:fill="FFFFFF"/>
          <w:lang w:val="fr-FR"/>
        </w:rPr>
        <w:t xml:space="preserve">pour hypothèse </w:t>
      </w:r>
      <w:r w:rsidRPr="007939D2">
        <w:rPr>
          <w:rFonts w:eastAsia="Times New Roman" w:cs="Tahoma"/>
          <w:color w:val="000000"/>
          <w:shd w:val="clear" w:color="auto" w:fill="FFFFFF"/>
          <w:lang w:val="fr-FR"/>
        </w:rPr>
        <w:t xml:space="preserve">que les coûts de mise en pages, conception, revue, traduction et publication sont les suivants : jusqu’à </w:t>
      </w:r>
      <w:r w:rsidRPr="007939D2">
        <w:rPr>
          <w:lang w:val="fr-FR"/>
        </w:rPr>
        <w:t>1</w:t>
      </w:r>
      <w:r w:rsidR="00D76B7A" w:rsidRPr="007939D2">
        <w:rPr>
          <w:lang w:val="fr-FR"/>
        </w:rPr>
        <w:t>240</w:t>
      </w:r>
      <w:r w:rsidRPr="007939D2">
        <w:rPr>
          <w:lang w:val="fr-FR"/>
        </w:rPr>
        <w:t xml:space="preserve"> CHF pour une </w:t>
      </w:r>
      <w:r w:rsidR="00422788" w:rsidRPr="007939D2">
        <w:rPr>
          <w:lang w:val="fr-FR"/>
        </w:rPr>
        <w:t>f</w:t>
      </w:r>
      <w:r w:rsidRPr="007939D2">
        <w:rPr>
          <w:lang w:val="fr-FR"/>
        </w:rPr>
        <w:t>iche</w:t>
      </w:r>
      <w:r w:rsidR="00422788" w:rsidRPr="007939D2">
        <w:rPr>
          <w:lang w:val="fr-FR"/>
        </w:rPr>
        <w:t xml:space="preserve"> d’information</w:t>
      </w:r>
      <w:r w:rsidRPr="007939D2">
        <w:rPr>
          <w:lang w:val="fr-FR"/>
        </w:rPr>
        <w:t>, jusqu’à</w:t>
      </w:r>
      <w:r w:rsidR="00D76B7A" w:rsidRPr="007939D2">
        <w:rPr>
          <w:rFonts w:ascii="Calibri" w:hAnsi="Calibri" w:cs="Arial"/>
          <w:lang w:val="fr-FR"/>
        </w:rPr>
        <w:t xml:space="preserve"> </w:t>
      </w:r>
      <w:r w:rsidR="00D76B7A" w:rsidRPr="007939D2">
        <w:rPr>
          <w:lang w:val="fr-FR"/>
        </w:rPr>
        <w:t>2960</w:t>
      </w:r>
      <w:r w:rsidRPr="007939D2">
        <w:rPr>
          <w:lang w:val="fr-FR"/>
        </w:rPr>
        <w:t> CHF pour</w:t>
      </w:r>
      <w:r w:rsidR="00822BEF" w:rsidRPr="007939D2">
        <w:rPr>
          <w:lang w:val="fr-FR"/>
        </w:rPr>
        <w:t xml:space="preserve"> un</w:t>
      </w:r>
      <w:r w:rsidR="00422788" w:rsidRPr="007939D2">
        <w:rPr>
          <w:lang w:val="fr-FR"/>
        </w:rPr>
        <w:t>e</w:t>
      </w:r>
      <w:r w:rsidR="00822BEF" w:rsidRPr="007939D2">
        <w:rPr>
          <w:lang w:val="fr-FR"/>
        </w:rPr>
        <w:t xml:space="preserve"> </w:t>
      </w:r>
      <w:r w:rsidR="00422788" w:rsidRPr="007939D2">
        <w:rPr>
          <w:lang w:val="fr-FR"/>
        </w:rPr>
        <w:t>note</w:t>
      </w:r>
      <w:r w:rsidR="00822BEF" w:rsidRPr="007939D2">
        <w:rPr>
          <w:lang w:val="fr-FR"/>
        </w:rPr>
        <w:t xml:space="preserve"> d’orientation, jusqu’à 6400 CHF pour une note d’information et jusqu’à 22 600 CHF pour un Rapport technique Ramsar. Les rapports de consultants (jusqu’à 40 pages) ont été estimés à 30 600 CHF au maximum, les ateliers de réd</w:t>
      </w:r>
      <w:r w:rsidR="00A43FAC" w:rsidRPr="007939D2">
        <w:rPr>
          <w:lang w:val="fr-FR"/>
        </w:rPr>
        <w:t>ac</w:t>
      </w:r>
      <w:r w:rsidR="00822BEF" w:rsidRPr="007939D2">
        <w:rPr>
          <w:lang w:val="fr-FR"/>
        </w:rPr>
        <w:t xml:space="preserve">tion à 10 000 CHF et la conception </w:t>
      </w:r>
      <w:r w:rsidR="00303CB8" w:rsidRPr="007939D2">
        <w:rPr>
          <w:lang w:val="fr-FR"/>
        </w:rPr>
        <w:t>de pages</w:t>
      </w:r>
      <w:r w:rsidR="00822BEF" w:rsidRPr="007939D2">
        <w:rPr>
          <w:lang w:val="fr-FR"/>
        </w:rPr>
        <w:t xml:space="preserve"> web à 4000 CHF</w:t>
      </w:r>
      <w:bookmarkStart w:id="0" w:name="_Hlk4484947"/>
      <w:r w:rsidR="003C52F7" w:rsidRPr="007939D2">
        <w:rPr>
          <w:rStyle w:val="FootnoteReference"/>
          <w:lang w:val="fr-FR"/>
        </w:rPr>
        <w:footnoteReference w:id="1"/>
      </w:r>
      <w:r w:rsidR="00D76B7A" w:rsidRPr="007939D2">
        <w:rPr>
          <w:lang w:val="fr-FR"/>
        </w:rPr>
        <w:t xml:space="preserve">. </w:t>
      </w:r>
      <w:bookmarkEnd w:id="0"/>
    </w:p>
    <w:p w14:paraId="50DC8A9F" w14:textId="25D38814" w:rsidR="00103C3A" w:rsidRPr="007939D2" w:rsidRDefault="00103C3A" w:rsidP="00EF0449">
      <w:pPr>
        <w:spacing w:after="0" w:line="240" w:lineRule="auto"/>
        <w:rPr>
          <w:rFonts w:eastAsia="Calibri" w:cs="Calibri"/>
          <w:color w:val="000000"/>
          <w:lang w:val="fr-FR"/>
        </w:rPr>
      </w:pPr>
    </w:p>
    <w:p w14:paraId="3F182814" w14:textId="00551D65" w:rsidR="00E340C4" w:rsidRPr="007939D2" w:rsidRDefault="00E34BBC" w:rsidP="00EF0449">
      <w:pPr>
        <w:spacing w:after="0" w:line="240" w:lineRule="auto"/>
        <w:rPr>
          <w:rFonts w:eastAsia="Calibri" w:cs="Calibri"/>
          <w:color w:val="000000"/>
          <w:lang w:val="fr-FR"/>
        </w:rPr>
      </w:pPr>
      <w:r w:rsidRPr="007939D2">
        <w:rPr>
          <w:rFonts w:eastAsia="Calibri" w:cs="Calibri"/>
          <w:color w:val="000000"/>
          <w:lang w:val="fr-FR"/>
        </w:rPr>
        <w:t xml:space="preserve">À noter que les coûts </w:t>
      </w:r>
      <w:r w:rsidR="00927975" w:rsidRPr="007939D2">
        <w:rPr>
          <w:rFonts w:eastAsia="Calibri" w:cs="Calibri"/>
          <w:color w:val="000000"/>
          <w:lang w:val="fr-FR"/>
        </w:rPr>
        <w:t>de</w:t>
      </w:r>
      <w:r w:rsidRPr="007939D2">
        <w:rPr>
          <w:rFonts w:eastAsia="Calibri" w:cs="Calibri"/>
          <w:color w:val="000000"/>
          <w:lang w:val="fr-FR"/>
        </w:rPr>
        <w:t xml:space="preserve"> la </w:t>
      </w:r>
      <w:r w:rsidR="00927975" w:rsidRPr="007939D2">
        <w:rPr>
          <w:rFonts w:eastAsia="Calibri" w:cs="Calibri"/>
          <w:color w:val="000000"/>
          <w:lang w:val="fr-FR"/>
        </w:rPr>
        <w:t>collaboration</w:t>
      </w:r>
      <w:r w:rsidRPr="007939D2">
        <w:rPr>
          <w:rFonts w:eastAsia="Calibri" w:cs="Calibri"/>
          <w:color w:val="000000"/>
          <w:lang w:val="fr-FR"/>
        </w:rPr>
        <w:t xml:space="preserve"> (si nécessaire) avec des processus internationaux (</w:t>
      </w:r>
      <w:r w:rsidR="00927975" w:rsidRPr="007939D2">
        <w:rPr>
          <w:rFonts w:eastAsia="Calibri" w:cs="Calibri"/>
          <w:color w:val="000000"/>
          <w:lang w:val="fr-FR"/>
        </w:rPr>
        <w:t xml:space="preserve">par exemple, </w:t>
      </w:r>
      <w:r w:rsidRPr="007939D2">
        <w:rPr>
          <w:rFonts w:eastAsia="Calibri" w:cs="Calibri"/>
          <w:color w:val="000000"/>
          <w:lang w:val="fr-FR"/>
        </w:rPr>
        <w:t>autres Conventions, IPBES et peut</w:t>
      </w:r>
      <w:r w:rsidRPr="007939D2">
        <w:rPr>
          <w:rFonts w:eastAsia="Calibri" w:cs="Calibri"/>
          <w:color w:val="000000"/>
          <w:lang w:val="fr-FR"/>
        </w:rPr>
        <w:noBreakHyphen/>
        <w:t xml:space="preserve">être travaux relatifs aux Objectifs de développement durable) </w:t>
      </w:r>
      <w:proofErr w:type="gramStart"/>
      <w:r w:rsidRPr="007939D2">
        <w:rPr>
          <w:rFonts w:eastAsia="Calibri" w:cs="Calibri"/>
          <w:color w:val="000000"/>
          <w:lang w:val="fr-FR"/>
        </w:rPr>
        <w:t>sont</w:t>
      </w:r>
      <w:proofErr w:type="gramEnd"/>
      <w:r w:rsidRPr="007939D2">
        <w:rPr>
          <w:rFonts w:eastAsia="Calibri" w:cs="Calibri"/>
          <w:color w:val="000000"/>
          <w:lang w:val="fr-FR"/>
        </w:rPr>
        <w:t xml:space="preserve"> essentiellement inconnus à cette étape et dépendront de la nature et du type de participation requis </w:t>
      </w:r>
      <w:r w:rsidR="00927975" w:rsidRPr="007939D2">
        <w:rPr>
          <w:rFonts w:eastAsia="Calibri" w:cs="Calibri"/>
          <w:color w:val="000000"/>
          <w:lang w:val="fr-FR"/>
        </w:rPr>
        <w:t xml:space="preserve">impliquant, </w:t>
      </w:r>
      <w:r w:rsidRPr="007939D2">
        <w:rPr>
          <w:rFonts w:eastAsia="Calibri" w:cs="Calibri"/>
          <w:color w:val="000000"/>
          <w:lang w:val="fr-FR"/>
        </w:rPr>
        <w:t xml:space="preserve">par exemple, des frais de voyage. </w:t>
      </w:r>
    </w:p>
    <w:p w14:paraId="0FD978C7" w14:textId="24FB3081" w:rsidR="00032C07" w:rsidRPr="007939D2" w:rsidRDefault="00032C07" w:rsidP="00EF0449">
      <w:pPr>
        <w:spacing w:after="0" w:line="240" w:lineRule="auto"/>
        <w:rPr>
          <w:rFonts w:eastAsia="Calibri" w:cs="Calibri"/>
          <w:color w:val="000000"/>
          <w:lang w:val="fr-FR"/>
        </w:rPr>
      </w:pPr>
    </w:p>
    <w:p w14:paraId="53807FE8" w14:textId="096F69C9" w:rsidR="00032C07" w:rsidRPr="007939D2" w:rsidRDefault="00E34BBC" w:rsidP="00EF0449">
      <w:pPr>
        <w:spacing w:after="0" w:line="240" w:lineRule="auto"/>
        <w:rPr>
          <w:rFonts w:eastAsia="Calibri" w:cs="Calibri"/>
          <w:color w:val="000000"/>
          <w:lang w:val="fr-FR"/>
        </w:rPr>
      </w:pPr>
      <w:r w:rsidRPr="007939D2">
        <w:rPr>
          <w:rFonts w:eastAsia="Calibri" w:cs="Calibri"/>
          <w:color w:val="000000"/>
          <w:lang w:val="fr-FR"/>
        </w:rPr>
        <w:t xml:space="preserve">Compte tenu </w:t>
      </w:r>
      <w:r w:rsidR="00927975" w:rsidRPr="007939D2">
        <w:rPr>
          <w:rFonts w:eastAsia="Calibri" w:cs="Calibri"/>
          <w:color w:val="000000"/>
          <w:lang w:val="fr-FR"/>
        </w:rPr>
        <w:t>du peu de temps attribué à la préparation du</w:t>
      </w:r>
      <w:r w:rsidRPr="007939D2">
        <w:rPr>
          <w:rFonts w:eastAsia="Calibri" w:cs="Calibri"/>
          <w:color w:val="000000"/>
          <w:lang w:val="fr-FR"/>
        </w:rPr>
        <w:t xml:space="preserve"> projet de plan de travail, </w:t>
      </w:r>
      <w:r w:rsidR="00927975" w:rsidRPr="007939D2">
        <w:rPr>
          <w:rFonts w:eastAsia="Calibri" w:cs="Calibri"/>
          <w:color w:val="000000"/>
          <w:lang w:val="fr-FR"/>
        </w:rPr>
        <w:t>il est nécessaire de poursuivre l’évaluation des</w:t>
      </w:r>
      <w:r w:rsidRPr="007939D2">
        <w:rPr>
          <w:rFonts w:eastAsia="Calibri" w:cs="Calibri"/>
          <w:color w:val="000000"/>
          <w:lang w:val="fr-FR"/>
        </w:rPr>
        <w:t xml:space="preserve"> coûts</w:t>
      </w:r>
      <w:r w:rsidR="00927975" w:rsidRPr="007939D2">
        <w:rPr>
          <w:rFonts w:eastAsia="Calibri" w:cs="Calibri"/>
          <w:color w:val="000000"/>
          <w:lang w:val="fr-FR"/>
        </w:rPr>
        <w:t xml:space="preserve">, ce qui sera </w:t>
      </w:r>
      <w:r w:rsidRPr="007939D2">
        <w:rPr>
          <w:rFonts w:eastAsia="Calibri" w:cs="Calibri"/>
          <w:color w:val="000000"/>
          <w:lang w:val="fr-FR"/>
        </w:rPr>
        <w:t>entrepris avant la 57</w:t>
      </w:r>
      <w:r w:rsidRPr="007939D2">
        <w:rPr>
          <w:rFonts w:eastAsia="Calibri" w:cs="Calibri"/>
          <w:color w:val="000000"/>
          <w:vertAlign w:val="superscript"/>
          <w:lang w:val="fr-FR"/>
        </w:rPr>
        <w:t>e</w:t>
      </w:r>
      <w:r w:rsidRPr="007939D2">
        <w:rPr>
          <w:rFonts w:eastAsia="Calibri" w:cs="Calibri"/>
          <w:color w:val="000000"/>
          <w:lang w:val="fr-FR"/>
        </w:rPr>
        <w:t xml:space="preserve"> Réunion du Comité permanent. </w:t>
      </w:r>
    </w:p>
    <w:p w14:paraId="02377298" w14:textId="77777777" w:rsidR="00E340C4" w:rsidRPr="007939D2" w:rsidRDefault="00E340C4" w:rsidP="00EF0449">
      <w:pPr>
        <w:spacing w:after="0" w:line="240" w:lineRule="auto"/>
        <w:rPr>
          <w:rFonts w:eastAsia="Calibri" w:cs="Calibri"/>
          <w:color w:val="000000"/>
          <w:lang w:val="fr-FR"/>
        </w:rPr>
      </w:pPr>
    </w:p>
    <w:p w14:paraId="4E7750A0" w14:textId="7539D4AC" w:rsidR="00873A92" w:rsidRPr="007939D2" w:rsidRDefault="00873A92" w:rsidP="006D2649">
      <w:pPr>
        <w:spacing w:after="120" w:line="240" w:lineRule="auto"/>
        <w:rPr>
          <w:b/>
          <w:lang w:val="fr-FR"/>
        </w:rPr>
      </w:pPr>
      <w:r w:rsidRPr="007939D2">
        <w:rPr>
          <w:b/>
          <w:lang w:val="fr-FR"/>
        </w:rPr>
        <w:t>Priorit</w:t>
      </w:r>
      <w:r w:rsidR="00E34BBC" w:rsidRPr="007939D2">
        <w:rPr>
          <w:b/>
          <w:lang w:val="fr-FR"/>
        </w:rPr>
        <w:t>é</w:t>
      </w:r>
      <w:r w:rsidRPr="007939D2">
        <w:rPr>
          <w:b/>
          <w:lang w:val="fr-FR"/>
        </w:rPr>
        <w:t>s</w:t>
      </w:r>
    </w:p>
    <w:p w14:paraId="37BEE5A1" w14:textId="7CDA0898" w:rsidR="00EF0449" w:rsidRPr="007939D2" w:rsidRDefault="00E34BBC" w:rsidP="006D2649">
      <w:pPr>
        <w:spacing w:after="120" w:line="240" w:lineRule="auto"/>
        <w:rPr>
          <w:lang w:val="fr-FR"/>
        </w:rPr>
      </w:pPr>
      <w:r w:rsidRPr="007939D2">
        <w:rPr>
          <w:lang w:val="fr-FR"/>
        </w:rPr>
        <w:t>En préparant ce projet de plan de travail, et conformément à la Résolution </w:t>
      </w:r>
      <w:r w:rsidR="00D76B7A" w:rsidRPr="007939D2">
        <w:rPr>
          <w:lang w:val="fr-FR"/>
        </w:rPr>
        <w:t>XII</w:t>
      </w:r>
      <w:r w:rsidR="001E7317" w:rsidRPr="007939D2">
        <w:rPr>
          <w:lang w:val="fr-FR"/>
        </w:rPr>
        <w:t>I.8</w:t>
      </w:r>
      <w:r w:rsidR="00EF0449" w:rsidRPr="007939D2">
        <w:rPr>
          <w:lang w:val="fr-FR"/>
        </w:rPr>
        <w:t>,</w:t>
      </w:r>
      <w:r w:rsidR="001E7317" w:rsidRPr="007939D2">
        <w:rPr>
          <w:lang w:val="fr-FR"/>
        </w:rPr>
        <w:t xml:space="preserve"> </w:t>
      </w:r>
      <w:r w:rsidRPr="007939D2">
        <w:rPr>
          <w:lang w:val="fr-FR"/>
        </w:rPr>
        <w:t xml:space="preserve">le GEST </w:t>
      </w:r>
      <w:r w:rsidR="005146F9" w:rsidRPr="007939D2">
        <w:rPr>
          <w:lang w:val="fr-FR"/>
        </w:rPr>
        <w:t>s’est efforcé</w:t>
      </w:r>
      <w:r w:rsidRPr="007939D2">
        <w:rPr>
          <w:lang w:val="fr-FR"/>
        </w:rPr>
        <w:t xml:space="preserve"> d’adopter une approche cohérente et explicite pour fixer des priorités, pour examen par le Comité permanent. Les tâches </w:t>
      </w:r>
      <w:r w:rsidR="000A0816" w:rsidRPr="007939D2">
        <w:rPr>
          <w:lang w:val="fr-FR"/>
        </w:rPr>
        <w:t xml:space="preserve">de </w:t>
      </w:r>
      <w:r w:rsidRPr="007939D2">
        <w:rPr>
          <w:lang w:val="fr-FR"/>
        </w:rPr>
        <w:t>haute priorit</w:t>
      </w:r>
      <w:r w:rsidR="000A0816" w:rsidRPr="007939D2">
        <w:rPr>
          <w:lang w:val="fr-FR"/>
        </w:rPr>
        <w:t>é</w:t>
      </w:r>
      <w:r w:rsidRPr="007939D2">
        <w:rPr>
          <w:lang w:val="fr-FR"/>
        </w:rPr>
        <w:t xml:space="preserve"> ont plusieurs des caractéristiques suivantes, à savoir elles</w:t>
      </w:r>
      <w:r w:rsidR="000A0816" w:rsidRPr="007939D2">
        <w:rPr>
          <w:lang w:val="fr-FR"/>
        </w:rPr>
        <w:t xml:space="preserve"> </w:t>
      </w:r>
      <w:r w:rsidRPr="007939D2">
        <w:rPr>
          <w:lang w:val="fr-FR"/>
        </w:rPr>
        <w:t>:</w:t>
      </w:r>
    </w:p>
    <w:p w14:paraId="04ADDAA6" w14:textId="743CAC30" w:rsidR="00EF0449" w:rsidRPr="007939D2" w:rsidRDefault="00E34BBC" w:rsidP="006D2649">
      <w:pPr>
        <w:pStyle w:val="ListParagraph"/>
        <w:numPr>
          <w:ilvl w:val="0"/>
          <w:numId w:val="14"/>
        </w:numPr>
        <w:spacing w:after="120" w:line="240" w:lineRule="auto"/>
        <w:contextualSpacing w:val="0"/>
        <w:rPr>
          <w:lang w:val="fr-FR"/>
        </w:rPr>
      </w:pPr>
      <w:r w:rsidRPr="007939D2">
        <w:rPr>
          <w:lang w:val="fr-FR"/>
        </w:rPr>
        <w:t xml:space="preserve">sont étroitement harmonisées avec les objectifs du Plan stratégique Ramsar </w:t>
      </w:r>
      <w:r w:rsidR="00EF0449" w:rsidRPr="007939D2">
        <w:rPr>
          <w:lang w:val="fr-FR"/>
        </w:rPr>
        <w:t>(2016</w:t>
      </w:r>
      <w:r w:rsidRPr="007939D2">
        <w:rPr>
          <w:lang w:val="fr-FR"/>
        </w:rPr>
        <w:noBreakHyphen/>
      </w:r>
      <w:r w:rsidR="00EF0449" w:rsidRPr="007939D2">
        <w:rPr>
          <w:lang w:val="fr-FR"/>
        </w:rPr>
        <w:t>2024)</w:t>
      </w:r>
      <w:r w:rsidRPr="007939D2">
        <w:rPr>
          <w:lang w:val="fr-FR"/>
        </w:rPr>
        <w:t> </w:t>
      </w:r>
      <w:r w:rsidR="00EF0449" w:rsidRPr="007939D2">
        <w:rPr>
          <w:lang w:val="fr-FR"/>
        </w:rPr>
        <w:t>;</w:t>
      </w:r>
    </w:p>
    <w:p w14:paraId="1CA9B539" w14:textId="17F5C344" w:rsidR="00EF0449" w:rsidRPr="007939D2" w:rsidRDefault="00E34BBC" w:rsidP="006D2649">
      <w:pPr>
        <w:pStyle w:val="ListParagraph"/>
        <w:numPr>
          <w:ilvl w:val="0"/>
          <w:numId w:val="14"/>
        </w:numPr>
        <w:spacing w:after="120" w:line="240" w:lineRule="auto"/>
        <w:contextualSpacing w:val="0"/>
        <w:rPr>
          <w:lang w:val="fr-FR"/>
        </w:rPr>
      </w:pPr>
      <w:r w:rsidRPr="007939D2">
        <w:rPr>
          <w:lang w:val="fr-FR"/>
        </w:rPr>
        <w:t xml:space="preserve">sont harmonisées avec les priorités établies par la COP ; </w:t>
      </w:r>
    </w:p>
    <w:p w14:paraId="359A17E9" w14:textId="68EAAF1B" w:rsidR="00EF0449" w:rsidRPr="007939D2" w:rsidRDefault="00E34BBC" w:rsidP="006D2649">
      <w:pPr>
        <w:pStyle w:val="ListParagraph"/>
        <w:numPr>
          <w:ilvl w:val="0"/>
          <w:numId w:val="14"/>
        </w:numPr>
        <w:spacing w:after="120" w:line="240" w:lineRule="auto"/>
        <w:contextualSpacing w:val="0"/>
        <w:rPr>
          <w:lang w:val="fr-FR"/>
        </w:rPr>
      </w:pPr>
      <w:r w:rsidRPr="007939D2">
        <w:rPr>
          <w:lang w:val="fr-FR"/>
        </w:rPr>
        <w:t xml:space="preserve">ont une pertinence politique importante pour d’autres cadres législatifs ou politiques internationaux ; </w:t>
      </w:r>
    </w:p>
    <w:p w14:paraId="73941511" w14:textId="54A14289" w:rsidR="00EF0449" w:rsidRPr="007939D2" w:rsidRDefault="00E34BBC" w:rsidP="006D2649">
      <w:pPr>
        <w:pStyle w:val="ListParagraph"/>
        <w:numPr>
          <w:ilvl w:val="0"/>
          <w:numId w:val="14"/>
        </w:numPr>
        <w:spacing w:after="120" w:line="240" w:lineRule="auto"/>
        <w:contextualSpacing w:val="0"/>
        <w:rPr>
          <w:lang w:val="fr-FR"/>
        </w:rPr>
      </w:pPr>
      <w:r w:rsidRPr="007939D2">
        <w:rPr>
          <w:lang w:val="fr-FR"/>
        </w:rPr>
        <w:lastRenderedPageBreak/>
        <w:t>ont un potentiel élevé en matière de communication et d’information</w:t>
      </w:r>
      <w:r w:rsidR="000A0816" w:rsidRPr="007939D2">
        <w:rPr>
          <w:lang w:val="fr-FR"/>
        </w:rPr>
        <w:t xml:space="preserve"> dirigées</w:t>
      </w:r>
      <w:r w:rsidRPr="007939D2">
        <w:rPr>
          <w:lang w:val="fr-FR"/>
        </w:rPr>
        <w:t>, en particulier</w:t>
      </w:r>
      <w:r w:rsidR="000A0816" w:rsidRPr="007939D2">
        <w:rPr>
          <w:lang w:val="fr-FR"/>
        </w:rPr>
        <w:t>, vers</w:t>
      </w:r>
      <w:r w:rsidRPr="007939D2">
        <w:rPr>
          <w:lang w:val="fr-FR"/>
        </w:rPr>
        <w:t xml:space="preserve"> des publics influents ; </w:t>
      </w:r>
    </w:p>
    <w:p w14:paraId="12F91BB3" w14:textId="6EE4DF7C" w:rsidR="00EF0449" w:rsidRPr="007939D2" w:rsidRDefault="00E34BBC" w:rsidP="006D2649">
      <w:pPr>
        <w:pStyle w:val="ListParagraph"/>
        <w:numPr>
          <w:ilvl w:val="0"/>
          <w:numId w:val="14"/>
        </w:numPr>
        <w:spacing w:after="120" w:line="240" w:lineRule="auto"/>
        <w:contextualSpacing w:val="0"/>
        <w:rPr>
          <w:lang w:val="fr-FR"/>
        </w:rPr>
      </w:pPr>
      <w:r w:rsidRPr="007939D2">
        <w:rPr>
          <w:lang w:val="fr-FR"/>
        </w:rPr>
        <w:t xml:space="preserve">traitent de besoins de conservation pressants ; et/ou </w:t>
      </w:r>
    </w:p>
    <w:p w14:paraId="79A85281" w14:textId="62271933" w:rsidR="00EF0449" w:rsidRPr="007939D2" w:rsidRDefault="00192297" w:rsidP="001E7317">
      <w:pPr>
        <w:pStyle w:val="ListParagraph"/>
        <w:numPr>
          <w:ilvl w:val="0"/>
          <w:numId w:val="14"/>
        </w:numPr>
        <w:spacing w:after="0" w:line="240" w:lineRule="auto"/>
        <w:rPr>
          <w:lang w:val="fr-FR"/>
        </w:rPr>
      </w:pPr>
      <w:r w:rsidRPr="007939D2">
        <w:rPr>
          <w:lang w:val="fr-FR"/>
        </w:rPr>
        <w:t xml:space="preserve">impliquent des activités </w:t>
      </w:r>
      <w:r w:rsidR="00A20F20" w:rsidRPr="007939D2">
        <w:rPr>
          <w:lang w:val="fr-FR"/>
        </w:rPr>
        <w:t>innovantes</w:t>
      </w:r>
      <w:r w:rsidRPr="007939D2">
        <w:rPr>
          <w:lang w:val="fr-FR"/>
        </w:rPr>
        <w:t xml:space="preserve"> qui ne recouvrent pas de manière significative des initiatives entreprises par d’autres</w:t>
      </w:r>
      <w:r w:rsidR="00A20F20" w:rsidRPr="007939D2">
        <w:rPr>
          <w:lang w:val="fr-FR"/>
        </w:rPr>
        <w:t xml:space="preserve"> acteurs</w:t>
      </w:r>
      <w:r w:rsidRPr="007939D2">
        <w:rPr>
          <w:lang w:val="fr-FR"/>
        </w:rPr>
        <w:t>.</w:t>
      </w:r>
    </w:p>
    <w:p w14:paraId="49720CB5" w14:textId="4CC55B8F" w:rsidR="00D33ED3" w:rsidRPr="007939D2" w:rsidRDefault="00D33ED3" w:rsidP="00EF0449">
      <w:pPr>
        <w:spacing w:after="0" w:line="240" w:lineRule="auto"/>
        <w:rPr>
          <w:lang w:val="fr-FR"/>
        </w:rPr>
      </w:pPr>
    </w:p>
    <w:p w14:paraId="1003A338" w14:textId="4AD6A133" w:rsidR="00DE2743" w:rsidRPr="007939D2" w:rsidRDefault="00192297" w:rsidP="00EF0449">
      <w:pPr>
        <w:spacing w:after="0" w:line="240" w:lineRule="auto"/>
        <w:rPr>
          <w:lang w:val="fr-FR"/>
        </w:rPr>
      </w:pPr>
      <w:r w:rsidRPr="007939D2">
        <w:rPr>
          <w:lang w:val="fr-FR"/>
        </w:rPr>
        <w:t xml:space="preserve">Le GEST a ensuite identifié huit tâches </w:t>
      </w:r>
      <w:r w:rsidR="00A20F20" w:rsidRPr="007939D2">
        <w:rPr>
          <w:lang w:val="fr-FR"/>
        </w:rPr>
        <w:t xml:space="preserve">de la plus </w:t>
      </w:r>
      <w:r w:rsidRPr="007939D2">
        <w:rPr>
          <w:lang w:val="fr-FR"/>
        </w:rPr>
        <w:t>haute priorit</w:t>
      </w:r>
      <w:r w:rsidR="00A20F20" w:rsidRPr="007939D2">
        <w:rPr>
          <w:lang w:val="fr-FR"/>
        </w:rPr>
        <w:t>é</w:t>
      </w:r>
      <w:r w:rsidRPr="007939D2">
        <w:rPr>
          <w:lang w:val="fr-FR"/>
        </w:rPr>
        <w:t xml:space="preserve"> dans la liste initiale des tâches </w:t>
      </w:r>
      <w:r w:rsidR="00A20F20" w:rsidRPr="007939D2">
        <w:rPr>
          <w:lang w:val="fr-FR"/>
        </w:rPr>
        <w:t xml:space="preserve">de </w:t>
      </w:r>
      <w:r w:rsidRPr="007939D2">
        <w:rPr>
          <w:lang w:val="fr-FR"/>
        </w:rPr>
        <w:t>haute priorit</w:t>
      </w:r>
      <w:r w:rsidR="00A20F20" w:rsidRPr="007939D2">
        <w:rPr>
          <w:lang w:val="fr-FR"/>
        </w:rPr>
        <w:t>é,</w:t>
      </w:r>
      <w:r w:rsidRPr="007939D2">
        <w:rPr>
          <w:lang w:val="fr-FR"/>
        </w:rPr>
        <w:t xml:space="preserve"> comme indiqué ci</w:t>
      </w:r>
      <w:r w:rsidRPr="007939D2">
        <w:rPr>
          <w:lang w:val="fr-FR"/>
        </w:rPr>
        <w:noBreakHyphen/>
        <w:t>dessous.</w:t>
      </w:r>
    </w:p>
    <w:p w14:paraId="714B0F9B" w14:textId="77777777" w:rsidR="00192297" w:rsidRPr="007939D2" w:rsidRDefault="00192297" w:rsidP="00EF0449">
      <w:pPr>
        <w:spacing w:after="0" w:line="240" w:lineRule="auto"/>
        <w:rPr>
          <w:lang w:val="fr-FR"/>
        </w:rPr>
      </w:pPr>
    </w:p>
    <w:p w14:paraId="5453A760" w14:textId="42EEF1AB" w:rsidR="006244FB" w:rsidRPr="007939D2" w:rsidRDefault="00192297" w:rsidP="006244FB">
      <w:pPr>
        <w:spacing w:after="120" w:line="240" w:lineRule="auto"/>
        <w:rPr>
          <w:b/>
          <w:lang w:val="fr-FR"/>
        </w:rPr>
      </w:pPr>
      <w:r w:rsidRPr="007939D2">
        <w:rPr>
          <w:b/>
          <w:lang w:val="fr-FR"/>
        </w:rPr>
        <w:t>Fonctions consultatives</w:t>
      </w:r>
    </w:p>
    <w:p w14:paraId="375E60AF" w14:textId="5E2BBF0D" w:rsidR="001E7317" w:rsidRPr="007939D2" w:rsidRDefault="00A20F20" w:rsidP="00D33ED3">
      <w:pPr>
        <w:spacing w:after="0" w:line="240" w:lineRule="auto"/>
        <w:rPr>
          <w:lang w:val="fr-FR"/>
        </w:rPr>
      </w:pPr>
      <w:r w:rsidRPr="007939D2">
        <w:rPr>
          <w:lang w:val="fr-FR"/>
        </w:rPr>
        <w:t>E</w:t>
      </w:r>
      <w:r w:rsidR="00D31C26" w:rsidRPr="007939D2">
        <w:rPr>
          <w:lang w:val="fr-FR"/>
        </w:rPr>
        <w:t>n plus des domaines de travail thématiques spécifiques et des tâches décrites ci</w:t>
      </w:r>
      <w:r w:rsidR="00D31C26" w:rsidRPr="007939D2">
        <w:rPr>
          <w:lang w:val="fr-FR"/>
        </w:rPr>
        <w:noBreakHyphen/>
        <w:t xml:space="preserve">dessous, il importe de rappeler que, </w:t>
      </w:r>
      <w:r w:rsidRPr="007939D2">
        <w:rPr>
          <w:lang w:val="fr-FR"/>
        </w:rPr>
        <w:t>conformément à</w:t>
      </w:r>
      <w:r w:rsidR="00D31C26" w:rsidRPr="007939D2">
        <w:rPr>
          <w:lang w:val="fr-FR"/>
        </w:rPr>
        <w:t xml:space="preserve"> la Résolution XII.5, le GEST </w:t>
      </w:r>
      <w:r w:rsidRPr="007939D2">
        <w:rPr>
          <w:lang w:val="fr-FR"/>
        </w:rPr>
        <w:t>doit s’acquitter d’u</w:t>
      </w:r>
      <w:r w:rsidR="00D31C26" w:rsidRPr="007939D2">
        <w:rPr>
          <w:lang w:val="fr-FR"/>
        </w:rPr>
        <w:t xml:space="preserve">n certain nombre de fonctions consultatives </w:t>
      </w:r>
      <w:r w:rsidR="00565F48" w:rsidRPr="007939D2">
        <w:rPr>
          <w:i/>
          <w:lang w:val="fr-FR"/>
        </w:rPr>
        <w:t>ad hoc</w:t>
      </w:r>
      <w:r w:rsidR="00D31C26" w:rsidRPr="007939D2">
        <w:rPr>
          <w:lang w:val="fr-FR"/>
        </w:rPr>
        <w:t xml:space="preserve"> </w:t>
      </w:r>
      <w:r w:rsidR="00565F48" w:rsidRPr="007939D2">
        <w:rPr>
          <w:lang w:val="fr-FR"/>
        </w:rPr>
        <w:t>principales</w:t>
      </w:r>
      <w:r w:rsidR="00D31C26" w:rsidRPr="007939D2">
        <w:rPr>
          <w:lang w:val="fr-FR"/>
        </w:rPr>
        <w:t xml:space="preserve"> (décrites ci</w:t>
      </w:r>
      <w:r w:rsidR="00D31C26" w:rsidRPr="007939D2">
        <w:rPr>
          <w:lang w:val="fr-FR"/>
        </w:rPr>
        <w:noBreakHyphen/>
        <w:t>après). Celles</w:t>
      </w:r>
      <w:r w:rsidR="00D31C26" w:rsidRPr="007939D2">
        <w:rPr>
          <w:lang w:val="fr-FR"/>
        </w:rPr>
        <w:noBreakHyphen/>
        <w:t xml:space="preserve">ci soutiennent plusieurs autres processus et acteurs de la Convention. </w:t>
      </w:r>
    </w:p>
    <w:p w14:paraId="3AAFE6C0" w14:textId="77777777" w:rsidR="001E7317" w:rsidRPr="007939D2" w:rsidRDefault="001E7317" w:rsidP="00D33ED3">
      <w:pPr>
        <w:spacing w:after="0" w:line="240" w:lineRule="auto"/>
        <w:rPr>
          <w:lang w:val="fr-FR"/>
        </w:rPr>
      </w:pPr>
    </w:p>
    <w:p w14:paraId="49F8DD9A" w14:textId="11584DC9" w:rsidR="005B5B14" w:rsidRPr="007939D2" w:rsidRDefault="00D31C26" w:rsidP="006D2649">
      <w:pPr>
        <w:spacing w:after="120" w:line="240" w:lineRule="auto"/>
        <w:rPr>
          <w:b/>
          <w:lang w:val="fr-FR"/>
        </w:rPr>
      </w:pPr>
      <w:r w:rsidRPr="007939D2">
        <w:rPr>
          <w:b/>
          <w:lang w:val="fr-FR"/>
        </w:rPr>
        <w:t>Public</w:t>
      </w:r>
      <w:r w:rsidR="005B5B14" w:rsidRPr="007939D2">
        <w:rPr>
          <w:b/>
          <w:lang w:val="fr-FR"/>
        </w:rPr>
        <w:t>s</w:t>
      </w:r>
    </w:p>
    <w:p w14:paraId="0934310A" w14:textId="555C17B1" w:rsidR="001E7317" w:rsidRPr="007939D2" w:rsidRDefault="00D31C26" w:rsidP="001E7317">
      <w:pPr>
        <w:spacing w:after="0" w:line="240" w:lineRule="auto"/>
        <w:rPr>
          <w:lang w:val="fr-FR"/>
        </w:rPr>
      </w:pPr>
      <w:r w:rsidRPr="007939D2">
        <w:rPr>
          <w:lang w:val="fr-FR"/>
        </w:rPr>
        <w:t xml:space="preserve">Les </w:t>
      </w:r>
      <w:r w:rsidR="00565F48" w:rsidRPr="007939D2">
        <w:rPr>
          <w:lang w:val="fr-FR"/>
        </w:rPr>
        <w:t>produits</w:t>
      </w:r>
      <w:r w:rsidRPr="007939D2">
        <w:rPr>
          <w:lang w:val="fr-FR"/>
        </w:rPr>
        <w:t xml:space="preserve"> proposés dans ce projet de plan de travail sont destinés à deux publics principaux, conformément à la Résolution </w:t>
      </w:r>
      <w:r w:rsidR="00D33ED3" w:rsidRPr="007939D2">
        <w:rPr>
          <w:lang w:val="fr-FR"/>
        </w:rPr>
        <w:t>XII. 5, Ann</w:t>
      </w:r>
      <w:r w:rsidR="001E7317" w:rsidRPr="007939D2">
        <w:rPr>
          <w:lang w:val="fr-FR"/>
        </w:rPr>
        <w:t>ex</w:t>
      </w:r>
      <w:r w:rsidRPr="007939D2">
        <w:rPr>
          <w:lang w:val="fr-FR"/>
        </w:rPr>
        <w:t>e </w:t>
      </w:r>
      <w:r w:rsidR="001E7317" w:rsidRPr="007939D2">
        <w:rPr>
          <w:lang w:val="fr-FR"/>
        </w:rPr>
        <w:t>1, paragraph</w:t>
      </w:r>
      <w:r w:rsidRPr="007939D2">
        <w:rPr>
          <w:lang w:val="fr-FR"/>
        </w:rPr>
        <w:t>e </w:t>
      </w:r>
      <w:r w:rsidR="001E7317" w:rsidRPr="007939D2">
        <w:rPr>
          <w:lang w:val="fr-FR"/>
        </w:rPr>
        <w:t xml:space="preserve">54, </w:t>
      </w:r>
      <w:r w:rsidRPr="007939D2">
        <w:rPr>
          <w:lang w:val="fr-FR"/>
        </w:rPr>
        <w:t>comme suit :</w:t>
      </w:r>
    </w:p>
    <w:p w14:paraId="324A0594" w14:textId="77777777" w:rsidR="001E7317" w:rsidRPr="007939D2" w:rsidRDefault="001E7317" w:rsidP="001E7317">
      <w:pPr>
        <w:spacing w:after="0" w:line="240" w:lineRule="auto"/>
        <w:rPr>
          <w:lang w:val="fr-FR"/>
        </w:rPr>
      </w:pPr>
    </w:p>
    <w:p w14:paraId="5468198D" w14:textId="2F1152D8" w:rsidR="002D5A9D" w:rsidRPr="007939D2" w:rsidRDefault="00D31C26" w:rsidP="001E7317">
      <w:pPr>
        <w:pStyle w:val="ListParagraph"/>
        <w:numPr>
          <w:ilvl w:val="0"/>
          <w:numId w:val="15"/>
        </w:numPr>
        <w:spacing w:after="0" w:line="240" w:lineRule="auto"/>
        <w:rPr>
          <w:lang w:val="fr-FR"/>
        </w:rPr>
      </w:pPr>
      <w:r w:rsidRPr="007939D2">
        <w:rPr>
          <w:lang w:val="fr-FR"/>
        </w:rPr>
        <w:t>l</w:t>
      </w:r>
      <w:r w:rsidR="002D5A9D" w:rsidRPr="007939D2">
        <w:rPr>
          <w:lang w:val="fr-FR"/>
        </w:rPr>
        <w:t>es décideurs, y compris ceux des secteurs de l’environnement et de l’eau et d’autres secteurs liés tels que ceux de l’énergie, de la santé et de l’assainissement, de l’agriculture, de l’infrastructure</w:t>
      </w:r>
      <w:r w:rsidRPr="007939D2">
        <w:rPr>
          <w:lang w:val="fr-FR"/>
        </w:rPr>
        <w:t> </w:t>
      </w:r>
      <w:r w:rsidR="002D5A9D" w:rsidRPr="007939D2">
        <w:rPr>
          <w:lang w:val="fr-FR"/>
        </w:rPr>
        <w:t>; et</w:t>
      </w:r>
    </w:p>
    <w:p w14:paraId="06FB80E1" w14:textId="1427A90F" w:rsidR="00D33ED3" w:rsidRPr="007939D2" w:rsidRDefault="00D31C26" w:rsidP="001E7317">
      <w:pPr>
        <w:pStyle w:val="ListParagraph"/>
        <w:numPr>
          <w:ilvl w:val="0"/>
          <w:numId w:val="15"/>
        </w:numPr>
        <w:spacing w:after="0" w:line="240" w:lineRule="auto"/>
        <w:rPr>
          <w:lang w:val="fr-FR"/>
        </w:rPr>
      </w:pPr>
      <w:r w:rsidRPr="007939D2">
        <w:rPr>
          <w:lang w:val="fr-FR"/>
        </w:rPr>
        <w:t>l</w:t>
      </w:r>
      <w:r w:rsidR="002D5A9D" w:rsidRPr="007939D2">
        <w:rPr>
          <w:lang w:val="fr-FR"/>
        </w:rPr>
        <w:t>es praticiens et en particulier les administrateurs de zones humides et les parties prenantes, mais aussi tous ceux qui travaillent dans des domaines connexes tels que les administrateurs d’aires protégées et le personnel de centres d’éducation aux zones humides.</w:t>
      </w:r>
    </w:p>
    <w:p w14:paraId="798BFAF2" w14:textId="77777777" w:rsidR="001E7317" w:rsidRPr="007939D2" w:rsidRDefault="001E7317" w:rsidP="001E7317">
      <w:pPr>
        <w:spacing w:after="0" w:line="240" w:lineRule="auto"/>
        <w:ind w:left="720"/>
        <w:rPr>
          <w:lang w:val="fr-FR"/>
        </w:rPr>
      </w:pPr>
    </w:p>
    <w:p w14:paraId="0A27137F" w14:textId="3D53C7B4" w:rsidR="00D33ED3" w:rsidRPr="007939D2" w:rsidRDefault="00D31C26" w:rsidP="00D33ED3">
      <w:pPr>
        <w:spacing w:after="0" w:line="240" w:lineRule="auto"/>
        <w:rPr>
          <w:lang w:val="fr-FR"/>
        </w:rPr>
      </w:pPr>
      <w:r w:rsidRPr="007939D2">
        <w:rPr>
          <w:lang w:val="fr-FR"/>
        </w:rPr>
        <w:t xml:space="preserve">Par souci de clarté, pour les </w:t>
      </w:r>
      <w:r w:rsidR="00565F48" w:rsidRPr="007939D2">
        <w:rPr>
          <w:lang w:val="fr-FR"/>
        </w:rPr>
        <w:t>produits</w:t>
      </w:r>
      <w:r w:rsidRPr="007939D2">
        <w:rPr>
          <w:lang w:val="fr-FR"/>
        </w:rPr>
        <w:t xml:space="preserve"> </w:t>
      </w:r>
      <w:r w:rsidR="00565F48" w:rsidRPr="007939D2">
        <w:rPr>
          <w:lang w:val="fr-FR"/>
        </w:rPr>
        <w:t>destinés aux</w:t>
      </w:r>
      <w:r w:rsidRPr="007939D2">
        <w:rPr>
          <w:lang w:val="fr-FR"/>
        </w:rPr>
        <w:t xml:space="preserve"> administrateurs de Sites Ramsar, le public est dénommé « praticiens (administrateurs de Sites Ramsar) ». Toutefois, pour les </w:t>
      </w:r>
      <w:r w:rsidR="00565F48" w:rsidRPr="007939D2">
        <w:rPr>
          <w:lang w:val="fr-FR"/>
        </w:rPr>
        <w:t>produits</w:t>
      </w:r>
      <w:r w:rsidRPr="007939D2">
        <w:rPr>
          <w:lang w:val="fr-FR"/>
        </w:rPr>
        <w:t xml:space="preserve"> qui visent les administrateurs de zones humides en général, le public est indiqué « praticiens (administrateurs de zones humides) ». </w:t>
      </w:r>
    </w:p>
    <w:p w14:paraId="3D8F1911" w14:textId="4BBE3925" w:rsidR="00B30D9C" w:rsidRPr="007939D2" w:rsidRDefault="00B30D9C" w:rsidP="00D33ED3">
      <w:pPr>
        <w:spacing w:after="0" w:line="240" w:lineRule="auto"/>
        <w:rPr>
          <w:lang w:val="fr-FR"/>
        </w:rPr>
      </w:pPr>
    </w:p>
    <w:p w14:paraId="79599DC0" w14:textId="24A778D3" w:rsidR="00283916" w:rsidRPr="007939D2" w:rsidRDefault="00D31C26" w:rsidP="00D31C26">
      <w:pPr>
        <w:keepNext/>
        <w:keepLines/>
        <w:spacing w:after="120" w:line="240" w:lineRule="auto"/>
        <w:rPr>
          <w:b/>
          <w:lang w:val="fr-FR"/>
        </w:rPr>
      </w:pPr>
      <w:r w:rsidRPr="007939D2">
        <w:rPr>
          <w:b/>
          <w:lang w:val="fr-FR"/>
        </w:rPr>
        <w:t>Développement des capacités</w:t>
      </w:r>
    </w:p>
    <w:p w14:paraId="4A587189" w14:textId="16BD54B8" w:rsidR="003308C4" w:rsidRPr="007939D2" w:rsidRDefault="00AA3289" w:rsidP="00D31C26">
      <w:pPr>
        <w:pStyle w:val="ListParagraph"/>
        <w:keepNext/>
        <w:keepLines/>
        <w:numPr>
          <w:ilvl w:val="0"/>
          <w:numId w:val="32"/>
        </w:numPr>
        <w:spacing w:after="0" w:line="240" w:lineRule="auto"/>
        <w:rPr>
          <w:lang w:val="fr-FR"/>
        </w:rPr>
      </w:pPr>
      <w:r w:rsidRPr="007939D2">
        <w:rPr>
          <w:lang w:val="fr-FR"/>
        </w:rPr>
        <w:t>La Résolution XIII.8 demande que le développement des capacités scientifiques et techniques soit entrepris « </w:t>
      </w:r>
      <w:r w:rsidR="005A5716" w:rsidRPr="007939D2">
        <w:rPr>
          <w:lang w:val="fr-FR"/>
        </w:rPr>
        <w:t>notamment dans le cadre d’ateliers régionaux de renforcement des capacités et d’autres possibilités de formation, y compris en marge des réunions du GEST organisées dans les régions, comme moyen d’améliorer encore l’efficacité de la Convention</w:t>
      </w:r>
      <w:r w:rsidR="003308C4" w:rsidRPr="007939D2">
        <w:rPr>
          <w:lang w:val="fr-FR"/>
        </w:rPr>
        <w:t>…</w:t>
      </w:r>
      <w:r w:rsidR="00546CB4" w:rsidRPr="007939D2">
        <w:rPr>
          <w:lang w:val="fr-FR"/>
        </w:rPr>
        <w:t xml:space="preserve"> .</w:t>
      </w:r>
      <w:r w:rsidRPr="007939D2">
        <w:rPr>
          <w:lang w:val="fr-FR"/>
        </w:rPr>
        <w:t> »</w:t>
      </w:r>
    </w:p>
    <w:p w14:paraId="634636D4" w14:textId="77777777" w:rsidR="003308C4" w:rsidRPr="007939D2" w:rsidRDefault="003308C4" w:rsidP="00D33ED3">
      <w:pPr>
        <w:spacing w:after="0" w:line="240" w:lineRule="auto"/>
        <w:rPr>
          <w:lang w:val="fr-FR"/>
        </w:rPr>
      </w:pPr>
    </w:p>
    <w:p w14:paraId="5BA30DFE" w14:textId="7E7C4691" w:rsidR="00283916" w:rsidRPr="007939D2" w:rsidRDefault="00AA3289" w:rsidP="00D33ED3">
      <w:pPr>
        <w:spacing w:after="0" w:line="240" w:lineRule="auto"/>
        <w:rPr>
          <w:lang w:val="fr-FR"/>
        </w:rPr>
      </w:pPr>
      <w:r w:rsidRPr="007939D2">
        <w:rPr>
          <w:lang w:val="fr-FR"/>
        </w:rPr>
        <w:t>La possibilité d’organiser de telles activités sera explorée avec le Secrétariat à mesure qu’un prog</w:t>
      </w:r>
      <w:r w:rsidR="002A1680" w:rsidRPr="007939D2">
        <w:rPr>
          <w:lang w:val="fr-FR"/>
        </w:rPr>
        <w:t>r</w:t>
      </w:r>
      <w:r w:rsidRPr="007939D2">
        <w:rPr>
          <w:lang w:val="fr-FR"/>
        </w:rPr>
        <w:t xml:space="preserve">amme de travail convenu sera élaboré, sous réserve des ressources disponibles. </w:t>
      </w:r>
    </w:p>
    <w:p w14:paraId="554DB5F1" w14:textId="77777777" w:rsidR="00BB0769" w:rsidRPr="007939D2" w:rsidRDefault="00BB0769" w:rsidP="00D33ED3">
      <w:pPr>
        <w:spacing w:after="0" w:line="240" w:lineRule="auto"/>
        <w:rPr>
          <w:lang w:val="fr-FR"/>
        </w:rPr>
      </w:pPr>
    </w:p>
    <w:p w14:paraId="2BC02D00" w14:textId="026E36D9" w:rsidR="00BB0769" w:rsidRPr="007939D2" w:rsidRDefault="00AA3289" w:rsidP="00BB0769">
      <w:pPr>
        <w:spacing w:after="120" w:line="240" w:lineRule="auto"/>
        <w:rPr>
          <w:b/>
          <w:lang w:val="fr-FR"/>
        </w:rPr>
      </w:pPr>
      <w:r w:rsidRPr="007939D2">
        <w:rPr>
          <w:b/>
          <w:lang w:val="fr-FR"/>
        </w:rPr>
        <w:t>Abréviations</w:t>
      </w:r>
    </w:p>
    <w:p w14:paraId="5369B592" w14:textId="77777777" w:rsidR="00375B34" w:rsidRPr="007939D2" w:rsidRDefault="00375B34" w:rsidP="00375B34">
      <w:pPr>
        <w:tabs>
          <w:tab w:val="left" w:pos="851"/>
        </w:tabs>
        <w:spacing w:after="0" w:line="240" w:lineRule="auto"/>
        <w:rPr>
          <w:lang w:val="fr-FR"/>
        </w:rPr>
      </w:pPr>
      <w:r w:rsidRPr="007939D2">
        <w:rPr>
          <w:lang w:val="fr-FR"/>
        </w:rPr>
        <w:t>AME</w:t>
      </w:r>
      <w:r w:rsidRPr="007939D2">
        <w:rPr>
          <w:lang w:val="fr-FR"/>
        </w:rPr>
        <w:tab/>
        <w:t>Accords multilatéraux sur l’environnement</w:t>
      </w:r>
    </w:p>
    <w:p w14:paraId="541DAF19" w14:textId="77777777" w:rsidR="00375B34" w:rsidRPr="007939D2" w:rsidRDefault="00375B34" w:rsidP="00375B34">
      <w:pPr>
        <w:tabs>
          <w:tab w:val="left" w:pos="851"/>
        </w:tabs>
        <w:spacing w:after="0" w:line="240" w:lineRule="auto"/>
        <w:rPr>
          <w:lang w:val="fr-FR"/>
        </w:rPr>
      </w:pPr>
      <w:proofErr w:type="spellStart"/>
      <w:r w:rsidRPr="007939D2">
        <w:rPr>
          <w:lang w:val="fr-FR"/>
        </w:rPr>
        <w:t>CdC</w:t>
      </w:r>
      <w:proofErr w:type="spellEnd"/>
      <w:r w:rsidRPr="007939D2">
        <w:rPr>
          <w:lang w:val="fr-FR"/>
        </w:rPr>
        <w:tab/>
        <w:t>Cahier des charges</w:t>
      </w:r>
    </w:p>
    <w:p w14:paraId="4F1D0792" w14:textId="4B22A93F" w:rsidR="00477371" w:rsidRPr="007939D2" w:rsidRDefault="00477371" w:rsidP="00AA3289">
      <w:pPr>
        <w:tabs>
          <w:tab w:val="left" w:pos="851"/>
        </w:tabs>
        <w:spacing w:after="0" w:line="240" w:lineRule="auto"/>
        <w:rPr>
          <w:lang w:val="fr-FR"/>
        </w:rPr>
      </w:pPr>
      <w:r w:rsidRPr="007939D2">
        <w:rPr>
          <w:lang w:val="fr-FR"/>
        </w:rPr>
        <w:t>CE</w:t>
      </w:r>
      <w:r w:rsidR="00AA3289" w:rsidRPr="007939D2">
        <w:rPr>
          <w:lang w:val="fr-FR"/>
        </w:rPr>
        <w:t>SP</w:t>
      </w:r>
      <w:r w:rsidRPr="007939D2">
        <w:rPr>
          <w:lang w:val="fr-FR"/>
        </w:rPr>
        <w:tab/>
        <w:t xml:space="preserve">Communication, </w:t>
      </w:r>
      <w:r w:rsidR="00AA3289" w:rsidRPr="007939D2">
        <w:rPr>
          <w:lang w:val="fr-FR"/>
        </w:rPr>
        <w:t xml:space="preserve">renforcement des capacités, éducation, sensibilisation et participation </w:t>
      </w:r>
    </w:p>
    <w:p w14:paraId="2EFAE465" w14:textId="77777777" w:rsidR="00375B34" w:rsidRPr="007939D2" w:rsidRDefault="00375B34" w:rsidP="00375B34">
      <w:pPr>
        <w:tabs>
          <w:tab w:val="left" w:pos="851"/>
        </w:tabs>
        <w:spacing w:after="0" w:line="240" w:lineRule="auto"/>
        <w:rPr>
          <w:lang w:val="fr-FR"/>
        </w:rPr>
      </w:pPr>
      <w:r w:rsidRPr="007939D2">
        <w:rPr>
          <w:lang w:val="fr-FR"/>
        </w:rPr>
        <w:t>CN</w:t>
      </w:r>
      <w:r w:rsidRPr="007939D2">
        <w:rPr>
          <w:lang w:val="fr-FR"/>
        </w:rPr>
        <w:tab/>
        <w:t>Correspondant national</w:t>
      </w:r>
    </w:p>
    <w:p w14:paraId="1C8E49F1" w14:textId="3D13980F" w:rsidR="00375B34" w:rsidRPr="007939D2" w:rsidRDefault="00375B34" w:rsidP="00375B34">
      <w:pPr>
        <w:tabs>
          <w:tab w:val="left" w:pos="851"/>
        </w:tabs>
        <w:spacing w:after="0" w:line="240" w:lineRule="auto"/>
        <w:rPr>
          <w:lang w:val="fr-FR"/>
        </w:rPr>
      </w:pPr>
      <w:r w:rsidRPr="007939D2">
        <w:rPr>
          <w:lang w:val="fr-FR"/>
        </w:rPr>
        <w:lastRenderedPageBreak/>
        <w:t xml:space="preserve">GEM </w:t>
      </w:r>
      <w:r w:rsidRPr="007939D2">
        <w:rPr>
          <w:lang w:val="fr-FR"/>
        </w:rPr>
        <w:tab/>
        <w:t>Groupe d’experts multidisciplinaire (de l’IPBES)</w:t>
      </w:r>
    </w:p>
    <w:p w14:paraId="77154E9D" w14:textId="4A427F9E" w:rsidR="00772CDB" w:rsidRPr="007939D2" w:rsidRDefault="00AA3289" w:rsidP="00AA3289">
      <w:pPr>
        <w:tabs>
          <w:tab w:val="left" w:pos="851"/>
        </w:tabs>
        <w:spacing w:after="0" w:line="240" w:lineRule="auto"/>
        <w:rPr>
          <w:lang w:val="fr-FR"/>
        </w:rPr>
      </w:pPr>
      <w:r w:rsidRPr="007939D2">
        <w:rPr>
          <w:lang w:val="fr-FR"/>
        </w:rPr>
        <w:t>IMT</w:t>
      </w:r>
      <w:r w:rsidRPr="007939D2">
        <w:rPr>
          <w:lang w:val="fr-FR"/>
        </w:rPr>
        <w:tab/>
        <w:t>Initiative mondiale pour les tourbières</w:t>
      </w:r>
    </w:p>
    <w:p w14:paraId="711DB0F1" w14:textId="65D3529D" w:rsidR="00F106AB" w:rsidRPr="007939D2" w:rsidRDefault="00F106AB" w:rsidP="00AA3289">
      <w:pPr>
        <w:tabs>
          <w:tab w:val="left" w:pos="851"/>
        </w:tabs>
        <w:spacing w:after="0" w:line="240" w:lineRule="auto"/>
        <w:rPr>
          <w:lang w:val="fr-FR"/>
        </w:rPr>
      </w:pPr>
      <w:r w:rsidRPr="007939D2">
        <w:rPr>
          <w:lang w:val="fr-FR"/>
        </w:rPr>
        <w:t>IMCG</w:t>
      </w:r>
      <w:r w:rsidRPr="007939D2">
        <w:rPr>
          <w:lang w:val="fr-FR"/>
        </w:rPr>
        <w:tab/>
        <w:t>International Mires Conservation Group</w:t>
      </w:r>
    </w:p>
    <w:p w14:paraId="11D543CB" w14:textId="6634606F" w:rsidR="00477371" w:rsidRPr="007939D2" w:rsidRDefault="00AA3289" w:rsidP="00AA3289">
      <w:pPr>
        <w:tabs>
          <w:tab w:val="left" w:pos="851"/>
        </w:tabs>
        <w:spacing w:after="0" w:line="240" w:lineRule="auto"/>
        <w:rPr>
          <w:lang w:val="fr-FR"/>
        </w:rPr>
      </w:pPr>
      <w:r w:rsidRPr="007939D2">
        <w:rPr>
          <w:lang w:val="fr-FR"/>
        </w:rPr>
        <w:t>MCR</w:t>
      </w:r>
      <w:r w:rsidR="00477371" w:rsidRPr="007939D2">
        <w:rPr>
          <w:lang w:val="fr-FR"/>
        </w:rPr>
        <w:tab/>
      </w:r>
      <w:r w:rsidRPr="007939D2">
        <w:rPr>
          <w:lang w:val="fr-FR"/>
        </w:rPr>
        <w:t xml:space="preserve">Mission consultative </w:t>
      </w:r>
      <w:r w:rsidR="00477371" w:rsidRPr="007939D2">
        <w:rPr>
          <w:lang w:val="fr-FR"/>
        </w:rPr>
        <w:t>Ramsar</w:t>
      </w:r>
    </w:p>
    <w:p w14:paraId="27BE8F71" w14:textId="77777777" w:rsidR="00375B34" w:rsidRPr="007939D2" w:rsidRDefault="00375B34" w:rsidP="00375B34">
      <w:pPr>
        <w:tabs>
          <w:tab w:val="left" w:pos="851"/>
        </w:tabs>
        <w:spacing w:after="0" w:line="240" w:lineRule="auto"/>
        <w:rPr>
          <w:lang w:val="fr-FR"/>
        </w:rPr>
      </w:pPr>
      <w:r w:rsidRPr="007939D2">
        <w:rPr>
          <w:lang w:val="fr-FR"/>
        </w:rPr>
        <w:t>ODD</w:t>
      </w:r>
      <w:r w:rsidRPr="007939D2">
        <w:rPr>
          <w:lang w:val="fr-FR"/>
        </w:rPr>
        <w:tab/>
        <w:t>Objectif(s) de développement durable</w:t>
      </w:r>
    </w:p>
    <w:p w14:paraId="6E514281" w14:textId="2B8B63C6" w:rsidR="00375B34" w:rsidRPr="007939D2" w:rsidRDefault="00375B34" w:rsidP="00375B34">
      <w:pPr>
        <w:tabs>
          <w:tab w:val="left" w:pos="851"/>
        </w:tabs>
        <w:spacing w:after="0" w:line="240" w:lineRule="auto"/>
        <w:rPr>
          <w:lang w:val="fr-FR"/>
        </w:rPr>
      </w:pPr>
      <w:r w:rsidRPr="007939D2">
        <w:rPr>
          <w:lang w:val="fr-FR"/>
        </w:rPr>
        <w:t xml:space="preserve">PMZH </w:t>
      </w:r>
      <w:r w:rsidRPr="007939D2">
        <w:rPr>
          <w:lang w:val="fr-FR"/>
        </w:rPr>
        <w:tab/>
        <w:t>Perspectives mondiales des zones humides</w:t>
      </w:r>
    </w:p>
    <w:p w14:paraId="5491A88F" w14:textId="77777777" w:rsidR="00375B34" w:rsidRPr="007939D2" w:rsidRDefault="00375B34" w:rsidP="00375B34">
      <w:pPr>
        <w:tabs>
          <w:tab w:val="left" w:pos="851"/>
        </w:tabs>
        <w:spacing w:after="0" w:line="240" w:lineRule="auto"/>
        <w:rPr>
          <w:lang w:val="fr-FR"/>
        </w:rPr>
      </w:pPr>
      <w:r w:rsidRPr="007939D2">
        <w:rPr>
          <w:lang w:val="fr-FR"/>
        </w:rPr>
        <w:t xml:space="preserve">PS </w:t>
      </w:r>
      <w:r w:rsidRPr="007939D2">
        <w:rPr>
          <w:lang w:val="fr-FR"/>
        </w:rPr>
        <w:tab/>
        <w:t xml:space="preserve">Plan stratégique </w:t>
      </w:r>
    </w:p>
    <w:p w14:paraId="0B0295A7" w14:textId="641E7027" w:rsidR="00A155E3" w:rsidRPr="007939D2" w:rsidRDefault="00A155E3" w:rsidP="00AA3289">
      <w:pPr>
        <w:tabs>
          <w:tab w:val="left" w:pos="851"/>
        </w:tabs>
        <w:spacing w:after="0" w:line="240" w:lineRule="auto"/>
        <w:rPr>
          <w:lang w:val="fr-FR"/>
        </w:rPr>
      </w:pPr>
      <w:r w:rsidRPr="007939D2">
        <w:rPr>
          <w:lang w:val="fr-FR"/>
        </w:rPr>
        <w:t>RAWES</w:t>
      </w:r>
      <w:r w:rsidRPr="007939D2">
        <w:rPr>
          <w:lang w:val="fr-FR"/>
        </w:rPr>
        <w:tab/>
      </w:r>
      <w:r w:rsidR="00AA3289" w:rsidRPr="007939D2">
        <w:rPr>
          <w:lang w:val="fr-FR"/>
        </w:rPr>
        <w:t xml:space="preserve">Évaluation rapide des services écosystémiques des zones humides </w:t>
      </w:r>
    </w:p>
    <w:p w14:paraId="6E5A20FC" w14:textId="516DDA67" w:rsidR="007A0E3C" w:rsidRPr="007939D2" w:rsidRDefault="007A0E3C" w:rsidP="00AA3289">
      <w:pPr>
        <w:tabs>
          <w:tab w:val="left" w:pos="851"/>
        </w:tabs>
        <w:spacing w:after="0" w:line="240" w:lineRule="auto"/>
        <w:rPr>
          <w:lang w:val="fr-FR"/>
        </w:rPr>
      </w:pPr>
      <w:r w:rsidRPr="007939D2">
        <w:rPr>
          <w:lang w:val="fr-FR"/>
        </w:rPr>
        <w:t>RC</w:t>
      </w:r>
      <w:r w:rsidR="00AA3289" w:rsidRPr="007939D2">
        <w:rPr>
          <w:lang w:val="fr-FR"/>
        </w:rPr>
        <w:t>R</w:t>
      </w:r>
      <w:r w:rsidRPr="007939D2">
        <w:rPr>
          <w:lang w:val="fr-FR"/>
        </w:rPr>
        <w:t xml:space="preserve"> </w:t>
      </w:r>
      <w:r w:rsidRPr="007939D2">
        <w:rPr>
          <w:lang w:val="fr-FR"/>
        </w:rPr>
        <w:tab/>
      </w:r>
      <w:r w:rsidR="00AA3289" w:rsidRPr="007939D2">
        <w:rPr>
          <w:lang w:val="fr-FR"/>
        </w:rPr>
        <w:t xml:space="preserve">Réseau culturel </w:t>
      </w:r>
      <w:r w:rsidRPr="007939D2">
        <w:rPr>
          <w:lang w:val="fr-FR"/>
        </w:rPr>
        <w:t>Ramsar</w:t>
      </w:r>
    </w:p>
    <w:p w14:paraId="340AC143" w14:textId="77777777" w:rsidR="00375B34" w:rsidRPr="007939D2" w:rsidRDefault="00375B34" w:rsidP="00375B34">
      <w:pPr>
        <w:tabs>
          <w:tab w:val="left" w:pos="851"/>
        </w:tabs>
        <w:spacing w:after="0" w:line="240" w:lineRule="auto"/>
        <w:rPr>
          <w:lang w:val="fr-FR"/>
        </w:rPr>
      </w:pPr>
      <w:r w:rsidRPr="007939D2">
        <w:rPr>
          <w:lang w:val="fr-FR"/>
        </w:rPr>
        <w:t>RTR</w:t>
      </w:r>
      <w:r w:rsidRPr="007939D2">
        <w:rPr>
          <w:lang w:val="fr-FR"/>
        </w:rPr>
        <w:tab/>
        <w:t xml:space="preserve">Rapport technique Ramsar </w:t>
      </w:r>
    </w:p>
    <w:p w14:paraId="54EF7684" w14:textId="4B802586" w:rsidR="00A155E3" w:rsidRPr="007939D2" w:rsidRDefault="00AA3289" w:rsidP="00AA3289">
      <w:pPr>
        <w:tabs>
          <w:tab w:val="left" w:pos="851"/>
        </w:tabs>
        <w:spacing w:after="0" w:line="240" w:lineRule="auto"/>
        <w:rPr>
          <w:lang w:val="fr-FR"/>
        </w:rPr>
      </w:pPr>
      <w:r w:rsidRPr="007939D2">
        <w:rPr>
          <w:lang w:val="fr-FR"/>
        </w:rPr>
        <w:t>SISR</w:t>
      </w:r>
      <w:r w:rsidR="00A155E3" w:rsidRPr="007939D2">
        <w:rPr>
          <w:lang w:val="fr-FR"/>
        </w:rPr>
        <w:tab/>
      </w:r>
      <w:r w:rsidRPr="007939D2">
        <w:rPr>
          <w:lang w:val="fr-FR"/>
        </w:rPr>
        <w:t xml:space="preserve">Service d’information sur les Sites </w:t>
      </w:r>
      <w:r w:rsidR="00A155E3" w:rsidRPr="007939D2">
        <w:rPr>
          <w:lang w:val="fr-FR"/>
        </w:rPr>
        <w:t xml:space="preserve">Ramsar </w:t>
      </w:r>
    </w:p>
    <w:p w14:paraId="2C9A9642" w14:textId="77777777" w:rsidR="001E7317" w:rsidRPr="007939D2" w:rsidRDefault="001E7317" w:rsidP="001E7317">
      <w:pPr>
        <w:spacing w:after="0" w:line="240" w:lineRule="auto"/>
        <w:rPr>
          <w:b/>
          <w:sz w:val="24"/>
          <w:szCs w:val="24"/>
          <w:lang w:val="fr-FR"/>
        </w:rPr>
        <w:sectPr w:rsidR="001E7317" w:rsidRPr="007939D2" w:rsidSect="00DF7704">
          <w:headerReference w:type="default" r:id="rId9"/>
          <w:footerReference w:type="default" r:id="rId10"/>
          <w:pgSz w:w="12240" w:h="15840" w:code="1"/>
          <w:pgMar w:top="1440" w:right="1440" w:bottom="1440" w:left="1440" w:header="709" w:footer="709" w:gutter="0"/>
          <w:cols w:space="708"/>
          <w:docGrid w:linePitch="360"/>
        </w:sectPr>
      </w:pPr>
    </w:p>
    <w:p w14:paraId="5EE5FD46" w14:textId="77777777" w:rsidR="00973EA7" w:rsidRPr="007939D2" w:rsidRDefault="00973EA7" w:rsidP="00973EA7">
      <w:pPr>
        <w:spacing w:after="0" w:line="240" w:lineRule="auto"/>
        <w:jc w:val="right"/>
        <w:rPr>
          <w:b/>
          <w:sz w:val="24"/>
          <w:szCs w:val="24"/>
          <w:lang w:val="fr-FR"/>
        </w:rPr>
      </w:pPr>
    </w:p>
    <w:tbl>
      <w:tblPr>
        <w:tblStyle w:val="TableGrid"/>
        <w:tblW w:w="0" w:type="auto"/>
        <w:tblCellMar>
          <w:top w:w="57" w:type="dxa"/>
          <w:bottom w:w="57" w:type="dxa"/>
        </w:tblCellMar>
        <w:tblLook w:val="04A0" w:firstRow="1" w:lastRow="0" w:firstColumn="1" w:lastColumn="0" w:noHBand="0" w:noVBand="1"/>
      </w:tblPr>
      <w:tblGrid>
        <w:gridCol w:w="1846"/>
        <w:gridCol w:w="1014"/>
        <w:gridCol w:w="885"/>
        <w:gridCol w:w="2840"/>
        <w:gridCol w:w="1029"/>
        <w:gridCol w:w="1923"/>
        <w:gridCol w:w="1382"/>
        <w:gridCol w:w="1444"/>
        <w:gridCol w:w="1811"/>
      </w:tblGrid>
      <w:tr w:rsidR="00F42571" w:rsidRPr="007939D2" w14:paraId="58D39B8F" w14:textId="77777777" w:rsidTr="00911369">
        <w:trPr>
          <w:cantSplit/>
        </w:trPr>
        <w:tc>
          <w:tcPr>
            <w:tcW w:w="0" w:type="auto"/>
            <w:gridSpan w:val="9"/>
            <w:shd w:val="clear" w:color="auto" w:fill="000000" w:themeFill="text1"/>
          </w:tcPr>
          <w:p w14:paraId="7D5C4BC4" w14:textId="1DC1E532" w:rsidR="00F42571" w:rsidRPr="007939D2" w:rsidRDefault="00AA3289" w:rsidP="00AA3289">
            <w:pPr>
              <w:jc w:val="center"/>
              <w:rPr>
                <w:b/>
                <w:sz w:val="20"/>
                <w:szCs w:val="20"/>
                <w:lang w:val="fr-FR"/>
              </w:rPr>
            </w:pPr>
            <w:r w:rsidRPr="007939D2">
              <w:rPr>
                <w:b/>
                <w:sz w:val="20"/>
                <w:szCs w:val="20"/>
                <w:lang w:val="fr-FR"/>
              </w:rPr>
              <w:t xml:space="preserve">Fonctions consultatives </w:t>
            </w:r>
            <w:r w:rsidRPr="007939D2">
              <w:rPr>
                <w:b/>
                <w:i/>
                <w:sz w:val="20"/>
                <w:szCs w:val="20"/>
                <w:lang w:val="fr-FR"/>
              </w:rPr>
              <w:t>ad hoc</w:t>
            </w:r>
            <w:r w:rsidRPr="007939D2">
              <w:rPr>
                <w:b/>
                <w:sz w:val="20"/>
                <w:szCs w:val="20"/>
                <w:lang w:val="fr-FR"/>
              </w:rPr>
              <w:t xml:space="preserve"> et collaboration avec d’autres organismes et processus internationaux </w:t>
            </w:r>
          </w:p>
        </w:tc>
      </w:tr>
      <w:tr w:rsidR="002A47B8" w:rsidRPr="007939D2" w14:paraId="510EFBA0" w14:textId="77777777" w:rsidTr="00996F23">
        <w:tc>
          <w:tcPr>
            <w:tcW w:w="0" w:type="auto"/>
            <w:shd w:val="clear" w:color="auto" w:fill="BFBFBF" w:themeFill="background1" w:themeFillShade="BF"/>
          </w:tcPr>
          <w:p w14:paraId="49039271" w14:textId="34A407FD" w:rsidR="000D6BB5" w:rsidRPr="007939D2" w:rsidRDefault="00AA3289">
            <w:pPr>
              <w:rPr>
                <w:b/>
                <w:sz w:val="20"/>
                <w:szCs w:val="20"/>
                <w:lang w:val="fr-FR"/>
              </w:rPr>
            </w:pPr>
            <w:r w:rsidRPr="007939D2">
              <w:rPr>
                <w:b/>
                <w:sz w:val="20"/>
                <w:szCs w:val="20"/>
                <w:lang w:val="fr-FR"/>
              </w:rPr>
              <w:t>Tâche</w:t>
            </w:r>
            <w:r w:rsidR="000D6BB5" w:rsidRPr="007939D2">
              <w:rPr>
                <w:b/>
                <w:sz w:val="20"/>
                <w:szCs w:val="20"/>
                <w:lang w:val="fr-FR"/>
              </w:rPr>
              <w:t xml:space="preserve"> </w:t>
            </w:r>
          </w:p>
        </w:tc>
        <w:tc>
          <w:tcPr>
            <w:tcW w:w="0" w:type="auto"/>
            <w:shd w:val="clear" w:color="auto" w:fill="BFBFBF" w:themeFill="background1" w:themeFillShade="BF"/>
          </w:tcPr>
          <w:p w14:paraId="2915DC8F" w14:textId="79B9852D" w:rsidR="000D6BB5" w:rsidRPr="007939D2" w:rsidRDefault="00C73F20">
            <w:pPr>
              <w:rPr>
                <w:b/>
                <w:sz w:val="20"/>
                <w:szCs w:val="20"/>
                <w:lang w:val="fr-FR"/>
              </w:rPr>
            </w:pPr>
            <w:proofErr w:type="spellStart"/>
            <w:r w:rsidRPr="007939D2">
              <w:rPr>
                <w:b/>
                <w:sz w:val="20"/>
                <w:szCs w:val="20"/>
                <w:lang w:val="fr-FR"/>
              </w:rPr>
              <w:t>Ré</w:t>
            </w:r>
            <w:r w:rsidR="000D6BB5" w:rsidRPr="007939D2">
              <w:rPr>
                <w:b/>
                <w:sz w:val="20"/>
                <w:szCs w:val="20"/>
                <w:lang w:val="fr-FR"/>
              </w:rPr>
              <w:t>s</w:t>
            </w:r>
            <w:proofErr w:type="spellEnd"/>
            <w:r w:rsidR="005435C6" w:rsidRPr="007939D2">
              <w:rPr>
                <w:b/>
                <w:sz w:val="20"/>
                <w:szCs w:val="20"/>
                <w:lang w:val="fr-FR"/>
              </w:rPr>
              <w:t>.</w:t>
            </w:r>
            <w:r w:rsidR="000D6BB5" w:rsidRPr="007939D2">
              <w:rPr>
                <w:b/>
                <w:sz w:val="20"/>
                <w:szCs w:val="20"/>
                <w:lang w:val="fr-FR"/>
              </w:rPr>
              <w:t xml:space="preserve"> </w:t>
            </w:r>
          </w:p>
        </w:tc>
        <w:tc>
          <w:tcPr>
            <w:tcW w:w="0" w:type="auto"/>
            <w:shd w:val="clear" w:color="auto" w:fill="BFBFBF" w:themeFill="background1" w:themeFillShade="BF"/>
          </w:tcPr>
          <w:p w14:paraId="46BB15D1" w14:textId="71255994" w:rsidR="000D6BB5" w:rsidRPr="007939D2" w:rsidRDefault="00AA3289" w:rsidP="00F14C64">
            <w:pPr>
              <w:rPr>
                <w:b/>
                <w:sz w:val="20"/>
                <w:szCs w:val="20"/>
                <w:lang w:val="fr-FR"/>
              </w:rPr>
            </w:pPr>
            <w:r w:rsidRPr="007939D2">
              <w:rPr>
                <w:b/>
                <w:sz w:val="20"/>
                <w:szCs w:val="20"/>
                <w:lang w:val="fr-FR"/>
              </w:rPr>
              <w:t>PS</w:t>
            </w:r>
            <w:r w:rsidR="000D6BB5" w:rsidRPr="007939D2">
              <w:rPr>
                <w:rStyle w:val="FootnoteReference"/>
                <w:b/>
                <w:sz w:val="20"/>
                <w:szCs w:val="20"/>
                <w:lang w:val="fr-FR"/>
              </w:rPr>
              <w:footnoteReference w:id="2"/>
            </w:r>
            <w:r w:rsidR="000D6BB5" w:rsidRPr="007939D2">
              <w:rPr>
                <w:b/>
                <w:sz w:val="20"/>
                <w:szCs w:val="20"/>
                <w:lang w:val="fr-FR"/>
              </w:rPr>
              <w:t xml:space="preserve"> </w:t>
            </w:r>
            <w:r w:rsidRPr="007939D2">
              <w:rPr>
                <w:b/>
                <w:sz w:val="20"/>
                <w:szCs w:val="20"/>
                <w:lang w:val="fr-FR"/>
              </w:rPr>
              <w:t>but</w:t>
            </w:r>
            <w:r w:rsidR="00F14C64" w:rsidRPr="007939D2">
              <w:rPr>
                <w:b/>
                <w:sz w:val="20"/>
                <w:szCs w:val="20"/>
                <w:lang w:val="fr-FR"/>
              </w:rPr>
              <w:t> </w:t>
            </w:r>
            <w:r w:rsidR="000D6BB5" w:rsidRPr="007939D2">
              <w:rPr>
                <w:b/>
                <w:sz w:val="20"/>
                <w:szCs w:val="20"/>
                <w:lang w:val="fr-FR"/>
              </w:rPr>
              <w:t xml:space="preserve">&amp; </w:t>
            </w:r>
            <w:r w:rsidRPr="007939D2">
              <w:rPr>
                <w:b/>
                <w:sz w:val="20"/>
                <w:szCs w:val="20"/>
                <w:lang w:val="fr-FR"/>
              </w:rPr>
              <w:t>objectif</w:t>
            </w:r>
            <w:r w:rsidR="000D6BB5" w:rsidRPr="007939D2">
              <w:rPr>
                <w:b/>
                <w:sz w:val="20"/>
                <w:szCs w:val="20"/>
                <w:lang w:val="fr-FR"/>
              </w:rPr>
              <w:t xml:space="preserve"> </w:t>
            </w:r>
          </w:p>
        </w:tc>
        <w:tc>
          <w:tcPr>
            <w:tcW w:w="0" w:type="auto"/>
            <w:shd w:val="clear" w:color="auto" w:fill="BFBFBF" w:themeFill="background1" w:themeFillShade="BF"/>
          </w:tcPr>
          <w:p w14:paraId="1240D1CA" w14:textId="051B4692" w:rsidR="000D6BB5" w:rsidRPr="007939D2" w:rsidRDefault="000D6BB5" w:rsidP="00F14C64">
            <w:pPr>
              <w:rPr>
                <w:b/>
                <w:sz w:val="20"/>
                <w:szCs w:val="20"/>
                <w:lang w:val="fr-FR"/>
              </w:rPr>
            </w:pPr>
            <w:r w:rsidRPr="007939D2">
              <w:rPr>
                <w:b/>
                <w:sz w:val="20"/>
                <w:szCs w:val="20"/>
                <w:lang w:val="fr-FR"/>
              </w:rPr>
              <w:t xml:space="preserve">Description </w:t>
            </w:r>
            <w:r w:rsidR="00F14C64" w:rsidRPr="007939D2">
              <w:rPr>
                <w:b/>
                <w:sz w:val="20"/>
                <w:szCs w:val="20"/>
                <w:lang w:val="fr-FR"/>
              </w:rPr>
              <w:t xml:space="preserve">et </w:t>
            </w:r>
            <w:r w:rsidR="008E0523" w:rsidRPr="007939D2">
              <w:rPr>
                <w:b/>
                <w:sz w:val="20"/>
                <w:szCs w:val="20"/>
                <w:lang w:val="fr-FR"/>
              </w:rPr>
              <w:t>responsables</w:t>
            </w:r>
            <w:r w:rsidR="00F14C64" w:rsidRPr="007939D2">
              <w:rPr>
                <w:b/>
                <w:sz w:val="20"/>
                <w:szCs w:val="20"/>
                <w:lang w:val="fr-FR"/>
              </w:rPr>
              <w:t xml:space="preserve"> de tâche</w:t>
            </w:r>
            <w:r w:rsidR="000E1A80" w:rsidRPr="007939D2">
              <w:rPr>
                <w:b/>
                <w:sz w:val="20"/>
                <w:szCs w:val="20"/>
                <w:lang w:val="fr-FR"/>
              </w:rPr>
              <w:t>s</w:t>
            </w:r>
          </w:p>
        </w:tc>
        <w:tc>
          <w:tcPr>
            <w:tcW w:w="0" w:type="auto"/>
            <w:shd w:val="clear" w:color="auto" w:fill="BFBFBF" w:themeFill="background1" w:themeFillShade="BF"/>
          </w:tcPr>
          <w:p w14:paraId="5BBCE435" w14:textId="3B3886C2" w:rsidR="000D6BB5" w:rsidRPr="007939D2" w:rsidRDefault="00F14C64">
            <w:pPr>
              <w:rPr>
                <w:b/>
                <w:sz w:val="20"/>
                <w:szCs w:val="20"/>
                <w:lang w:val="fr-FR"/>
              </w:rPr>
            </w:pPr>
            <w:r w:rsidRPr="007939D2">
              <w:rPr>
                <w:b/>
                <w:sz w:val="20"/>
                <w:szCs w:val="20"/>
                <w:lang w:val="fr-FR"/>
              </w:rPr>
              <w:t>Priorité</w:t>
            </w:r>
          </w:p>
        </w:tc>
        <w:tc>
          <w:tcPr>
            <w:tcW w:w="0" w:type="auto"/>
            <w:shd w:val="clear" w:color="auto" w:fill="BFBFBF" w:themeFill="background1" w:themeFillShade="BF"/>
          </w:tcPr>
          <w:p w14:paraId="788BBD70" w14:textId="114F82C7" w:rsidR="000D6BB5" w:rsidRPr="007939D2" w:rsidRDefault="000D6BB5" w:rsidP="00F14C64">
            <w:pPr>
              <w:rPr>
                <w:b/>
                <w:sz w:val="20"/>
                <w:szCs w:val="20"/>
                <w:lang w:val="fr-FR"/>
              </w:rPr>
            </w:pPr>
            <w:r w:rsidRPr="007939D2">
              <w:rPr>
                <w:b/>
                <w:sz w:val="20"/>
                <w:szCs w:val="20"/>
                <w:lang w:val="fr-FR"/>
              </w:rPr>
              <w:t>Process</w:t>
            </w:r>
            <w:r w:rsidR="00C73F20" w:rsidRPr="007939D2">
              <w:rPr>
                <w:b/>
                <w:sz w:val="20"/>
                <w:szCs w:val="20"/>
                <w:lang w:val="fr-FR"/>
              </w:rPr>
              <w:t>us</w:t>
            </w:r>
            <w:r w:rsidRPr="007939D2">
              <w:rPr>
                <w:b/>
                <w:sz w:val="20"/>
                <w:szCs w:val="20"/>
                <w:lang w:val="fr-FR"/>
              </w:rPr>
              <w:t xml:space="preserve"> </w:t>
            </w:r>
            <w:r w:rsidR="00F14C64" w:rsidRPr="007939D2">
              <w:rPr>
                <w:b/>
                <w:sz w:val="20"/>
                <w:szCs w:val="20"/>
                <w:lang w:val="fr-FR"/>
              </w:rPr>
              <w:t>et résultats</w:t>
            </w:r>
            <w:r w:rsidRPr="007939D2">
              <w:rPr>
                <w:b/>
                <w:sz w:val="20"/>
                <w:szCs w:val="20"/>
                <w:lang w:val="fr-FR"/>
              </w:rPr>
              <w:t xml:space="preserve"> </w:t>
            </w:r>
          </w:p>
        </w:tc>
        <w:tc>
          <w:tcPr>
            <w:tcW w:w="0" w:type="auto"/>
            <w:shd w:val="clear" w:color="auto" w:fill="BFBFBF" w:themeFill="background1" w:themeFillShade="BF"/>
          </w:tcPr>
          <w:p w14:paraId="23EF5904" w14:textId="2B4D9A2F" w:rsidR="000D6BB5" w:rsidRPr="007939D2" w:rsidRDefault="00F14C64" w:rsidP="006B12A3">
            <w:pPr>
              <w:rPr>
                <w:b/>
                <w:sz w:val="20"/>
                <w:szCs w:val="20"/>
                <w:lang w:val="fr-FR"/>
              </w:rPr>
            </w:pPr>
            <w:r w:rsidRPr="007939D2">
              <w:rPr>
                <w:b/>
                <w:sz w:val="20"/>
                <w:szCs w:val="20"/>
                <w:lang w:val="fr-FR"/>
              </w:rPr>
              <w:t>Produit</w:t>
            </w:r>
          </w:p>
        </w:tc>
        <w:tc>
          <w:tcPr>
            <w:tcW w:w="0" w:type="auto"/>
            <w:shd w:val="clear" w:color="auto" w:fill="BFBFBF" w:themeFill="background1" w:themeFillShade="BF"/>
          </w:tcPr>
          <w:p w14:paraId="3036B483" w14:textId="511C82EA" w:rsidR="000D6BB5" w:rsidRPr="007939D2" w:rsidRDefault="00F14C64" w:rsidP="006B12A3">
            <w:pPr>
              <w:rPr>
                <w:b/>
                <w:sz w:val="20"/>
                <w:szCs w:val="20"/>
                <w:lang w:val="fr-FR"/>
              </w:rPr>
            </w:pPr>
            <w:r w:rsidRPr="007939D2">
              <w:rPr>
                <w:b/>
                <w:sz w:val="20"/>
                <w:szCs w:val="20"/>
                <w:lang w:val="fr-FR"/>
              </w:rPr>
              <w:t>Public</w:t>
            </w:r>
          </w:p>
        </w:tc>
        <w:tc>
          <w:tcPr>
            <w:tcW w:w="0" w:type="auto"/>
            <w:shd w:val="clear" w:color="auto" w:fill="BFBFBF" w:themeFill="background1" w:themeFillShade="BF"/>
          </w:tcPr>
          <w:p w14:paraId="3DB7D90F" w14:textId="50D5D434" w:rsidR="000D6BB5" w:rsidRPr="007939D2" w:rsidRDefault="000D6BB5" w:rsidP="00F14C64">
            <w:pPr>
              <w:rPr>
                <w:b/>
                <w:sz w:val="20"/>
                <w:szCs w:val="20"/>
                <w:lang w:val="fr-FR"/>
              </w:rPr>
            </w:pPr>
            <w:r w:rsidRPr="007939D2">
              <w:rPr>
                <w:b/>
                <w:sz w:val="20"/>
                <w:szCs w:val="20"/>
                <w:lang w:val="fr-FR"/>
              </w:rPr>
              <w:t>Co</w:t>
            </w:r>
            <w:r w:rsidR="00F14C64" w:rsidRPr="007939D2">
              <w:rPr>
                <w:b/>
                <w:sz w:val="20"/>
                <w:szCs w:val="20"/>
                <w:lang w:val="fr-FR"/>
              </w:rPr>
              <w:t>û</w:t>
            </w:r>
            <w:r w:rsidRPr="007939D2">
              <w:rPr>
                <w:b/>
                <w:sz w:val="20"/>
                <w:szCs w:val="20"/>
                <w:lang w:val="fr-FR"/>
              </w:rPr>
              <w:t xml:space="preserve">ts </w:t>
            </w:r>
            <w:r w:rsidR="006C5FDD" w:rsidRPr="007939D2">
              <w:rPr>
                <w:b/>
                <w:sz w:val="20"/>
                <w:szCs w:val="20"/>
                <w:lang w:val="fr-FR"/>
              </w:rPr>
              <w:t>CHF</w:t>
            </w:r>
          </w:p>
        </w:tc>
      </w:tr>
      <w:tr w:rsidR="00F42571" w:rsidRPr="007939D2" w14:paraId="3FAF7723" w14:textId="77777777" w:rsidTr="00911369">
        <w:trPr>
          <w:cantSplit/>
        </w:trPr>
        <w:tc>
          <w:tcPr>
            <w:tcW w:w="0" w:type="auto"/>
            <w:gridSpan w:val="9"/>
            <w:shd w:val="clear" w:color="auto" w:fill="D9D9D9" w:themeFill="background1" w:themeFillShade="D9"/>
          </w:tcPr>
          <w:p w14:paraId="68A5E783" w14:textId="50DD80F9" w:rsidR="00F42571" w:rsidRPr="007939D2" w:rsidRDefault="00F14C64" w:rsidP="00F14C64">
            <w:pPr>
              <w:jc w:val="center"/>
              <w:rPr>
                <w:b/>
                <w:sz w:val="20"/>
                <w:szCs w:val="20"/>
                <w:lang w:val="fr-FR"/>
              </w:rPr>
            </w:pPr>
            <w:r w:rsidRPr="007939D2">
              <w:rPr>
                <w:b/>
                <w:sz w:val="20"/>
                <w:szCs w:val="20"/>
                <w:lang w:val="fr-FR"/>
              </w:rPr>
              <w:t xml:space="preserve">Processus de la Convention de </w:t>
            </w:r>
            <w:r w:rsidR="00F42571" w:rsidRPr="007939D2">
              <w:rPr>
                <w:b/>
                <w:sz w:val="20"/>
                <w:szCs w:val="20"/>
                <w:lang w:val="fr-FR"/>
              </w:rPr>
              <w:t xml:space="preserve">Ramsar </w:t>
            </w:r>
          </w:p>
        </w:tc>
      </w:tr>
      <w:tr w:rsidR="002A47B8" w:rsidRPr="007939D2" w14:paraId="6CDB97D0" w14:textId="77777777" w:rsidTr="00996F23">
        <w:tc>
          <w:tcPr>
            <w:tcW w:w="0" w:type="auto"/>
          </w:tcPr>
          <w:p w14:paraId="497A5ECB" w14:textId="19A97B80" w:rsidR="000D6BB5" w:rsidRPr="007939D2" w:rsidRDefault="009268EE" w:rsidP="00F52EF3">
            <w:pPr>
              <w:rPr>
                <w:rFonts w:cs="Arial"/>
                <w:sz w:val="20"/>
                <w:szCs w:val="20"/>
                <w:lang w:val="fr-FR"/>
              </w:rPr>
            </w:pPr>
            <w:r w:rsidRPr="007939D2">
              <w:rPr>
                <w:rFonts w:cs="Arial"/>
                <w:sz w:val="20"/>
                <w:szCs w:val="20"/>
                <w:lang w:val="fr-FR"/>
              </w:rPr>
              <w:t>Rapport au Comité permanent</w:t>
            </w:r>
          </w:p>
        </w:tc>
        <w:tc>
          <w:tcPr>
            <w:tcW w:w="0" w:type="auto"/>
          </w:tcPr>
          <w:p w14:paraId="76936CDB" w14:textId="628C8CF0" w:rsidR="000D6BB5" w:rsidRPr="007939D2" w:rsidRDefault="007939D2">
            <w:pPr>
              <w:rPr>
                <w:color w:val="000000"/>
                <w:sz w:val="20"/>
                <w:szCs w:val="20"/>
                <w:lang w:val="fr-FR"/>
              </w:rPr>
            </w:pPr>
            <w:hyperlink r:id="rId11" w:history="1">
              <w:r w:rsidR="000D6BB5" w:rsidRPr="007939D2">
                <w:rPr>
                  <w:rStyle w:val="Hyperlink"/>
                  <w:sz w:val="20"/>
                  <w:szCs w:val="20"/>
                  <w:lang w:val="fr-FR"/>
                </w:rPr>
                <w:t>XIII.4</w:t>
              </w:r>
            </w:hyperlink>
            <w:r w:rsidR="000D6BB5" w:rsidRPr="007939D2">
              <w:rPr>
                <w:color w:val="000000"/>
                <w:sz w:val="20"/>
                <w:szCs w:val="20"/>
                <w:lang w:val="fr-FR"/>
              </w:rPr>
              <w:t xml:space="preserve">, </w:t>
            </w:r>
            <w:r w:rsidR="00FE431E" w:rsidRPr="007939D2">
              <w:rPr>
                <w:color w:val="000000"/>
                <w:sz w:val="20"/>
                <w:szCs w:val="20"/>
                <w:lang w:val="fr-FR"/>
              </w:rPr>
              <w:t>a</w:t>
            </w:r>
            <w:r w:rsidR="00546CB4" w:rsidRPr="007939D2">
              <w:rPr>
                <w:color w:val="000000"/>
                <w:sz w:val="20"/>
                <w:szCs w:val="20"/>
                <w:lang w:val="fr-FR"/>
              </w:rPr>
              <w:t>nnex</w:t>
            </w:r>
            <w:r w:rsidR="009268EE" w:rsidRPr="007939D2">
              <w:rPr>
                <w:color w:val="000000"/>
                <w:sz w:val="20"/>
                <w:szCs w:val="20"/>
                <w:lang w:val="fr-FR"/>
              </w:rPr>
              <w:t>e</w:t>
            </w:r>
            <w:r w:rsidR="00546CB4" w:rsidRPr="007939D2">
              <w:rPr>
                <w:color w:val="000000"/>
                <w:sz w:val="20"/>
                <w:szCs w:val="20"/>
                <w:lang w:val="fr-FR"/>
              </w:rPr>
              <w:t xml:space="preserve"> 1, </w:t>
            </w:r>
            <w:r w:rsidR="000D6BB5" w:rsidRPr="007939D2">
              <w:rPr>
                <w:rFonts w:cs="Arial"/>
                <w:sz w:val="20"/>
                <w:szCs w:val="20"/>
                <w:lang w:val="fr-FR"/>
              </w:rPr>
              <w:t>¶¶,</w:t>
            </w:r>
            <w:r w:rsidR="000D6BB5" w:rsidRPr="007939D2">
              <w:rPr>
                <w:color w:val="000000"/>
                <w:sz w:val="20"/>
                <w:szCs w:val="20"/>
                <w:lang w:val="fr-FR"/>
              </w:rPr>
              <w:t xml:space="preserve"> 13</w:t>
            </w:r>
            <w:r w:rsidR="00517D99" w:rsidRPr="007939D2">
              <w:rPr>
                <w:color w:val="000000"/>
                <w:sz w:val="20"/>
                <w:szCs w:val="20"/>
                <w:lang w:val="fr-FR"/>
              </w:rPr>
              <w:t> </w:t>
            </w:r>
            <w:r w:rsidR="000D6BB5" w:rsidRPr="007939D2">
              <w:rPr>
                <w:color w:val="000000"/>
                <w:sz w:val="20"/>
                <w:szCs w:val="20"/>
                <w:lang w:val="fr-FR"/>
              </w:rPr>
              <w:t xml:space="preserve">; </w:t>
            </w:r>
            <w:r w:rsidR="000D6BB5" w:rsidRPr="007939D2">
              <w:rPr>
                <w:sz w:val="20"/>
                <w:szCs w:val="20"/>
                <w:lang w:val="fr-FR"/>
              </w:rPr>
              <w:t>19 (h)</w:t>
            </w:r>
          </w:p>
        </w:tc>
        <w:tc>
          <w:tcPr>
            <w:tcW w:w="0" w:type="auto"/>
          </w:tcPr>
          <w:p w14:paraId="10C408F8" w14:textId="77777777" w:rsidR="000D6BB5" w:rsidRPr="007939D2" w:rsidRDefault="000D6BB5" w:rsidP="008A148A">
            <w:pPr>
              <w:pStyle w:val="Default"/>
              <w:rPr>
                <w:rFonts w:asciiTheme="minorHAnsi" w:hAnsiTheme="minorHAnsi"/>
                <w:sz w:val="20"/>
                <w:szCs w:val="20"/>
                <w:lang w:val="fr-FR"/>
              </w:rPr>
            </w:pPr>
            <w:r w:rsidRPr="007939D2">
              <w:rPr>
                <w:rFonts w:asciiTheme="minorHAnsi" w:hAnsiTheme="minorHAnsi"/>
                <w:sz w:val="20"/>
                <w:szCs w:val="20"/>
                <w:lang w:val="fr-FR"/>
              </w:rPr>
              <w:t xml:space="preserve">4.14 </w:t>
            </w:r>
          </w:p>
          <w:p w14:paraId="4B98CBDD" w14:textId="77777777" w:rsidR="000D6BB5" w:rsidRPr="007939D2" w:rsidRDefault="000D6BB5">
            <w:pPr>
              <w:rPr>
                <w:sz w:val="20"/>
                <w:szCs w:val="20"/>
                <w:lang w:val="fr-FR"/>
              </w:rPr>
            </w:pPr>
          </w:p>
        </w:tc>
        <w:tc>
          <w:tcPr>
            <w:tcW w:w="0" w:type="auto"/>
          </w:tcPr>
          <w:p w14:paraId="3FD1B8D9" w14:textId="16FA4710" w:rsidR="000D6BB5" w:rsidRPr="007939D2" w:rsidRDefault="00FE431E" w:rsidP="009268EE">
            <w:pPr>
              <w:rPr>
                <w:sz w:val="20"/>
                <w:szCs w:val="20"/>
                <w:lang w:val="fr-FR"/>
              </w:rPr>
            </w:pPr>
            <w:r w:rsidRPr="007939D2">
              <w:rPr>
                <w:sz w:val="20"/>
                <w:szCs w:val="20"/>
                <w:lang w:val="fr-FR"/>
              </w:rPr>
              <w:t xml:space="preserve">Le </w:t>
            </w:r>
            <w:r w:rsidR="009268EE" w:rsidRPr="007939D2">
              <w:rPr>
                <w:sz w:val="20"/>
                <w:szCs w:val="20"/>
                <w:lang w:val="fr-FR"/>
              </w:rPr>
              <w:t xml:space="preserve">Président du GEST participe aux réunions du Comité permanent comme observateur et présente le plan de travail pour approbation, </w:t>
            </w:r>
            <w:r w:rsidRPr="007939D2">
              <w:rPr>
                <w:sz w:val="20"/>
                <w:szCs w:val="20"/>
                <w:lang w:val="fr-FR"/>
              </w:rPr>
              <w:t xml:space="preserve">faisant </w:t>
            </w:r>
            <w:r w:rsidR="009268EE" w:rsidRPr="007939D2">
              <w:rPr>
                <w:sz w:val="20"/>
                <w:szCs w:val="20"/>
                <w:lang w:val="fr-FR"/>
              </w:rPr>
              <w:t>rapport sur les progrès d’application et fourni</w:t>
            </w:r>
            <w:r w:rsidRPr="007939D2">
              <w:rPr>
                <w:sz w:val="20"/>
                <w:szCs w:val="20"/>
                <w:lang w:val="fr-FR"/>
              </w:rPr>
              <w:t xml:space="preserve">ssant des </w:t>
            </w:r>
            <w:r w:rsidR="009268EE" w:rsidRPr="007939D2">
              <w:rPr>
                <w:sz w:val="20"/>
                <w:szCs w:val="20"/>
                <w:lang w:val="fr-FR"/>
              </w:rPr>
              <w:t xml:space="preserve">orientations </w:t>
            </w:r>
            <w:r w:rsidRPr="007939D2">
              <w:rPr>
                <w:sz w:val="20"/>
                <w:szCs w:val="20"/>
                <w:lang w:val="fr-FR"/>
              </w:rPr>
              <w:t>sur la poursuite de son</w:t>
            </w:r>
            <w:r w:rsidR="009268EE" w:rsidRPr="007939D2">
              <w:rPr>
                <w:sz w:val="20"/>
                <w:szCs w:val="20"/>
                <w:lang w:val="fr-FR"/>
              </w:rPr>
              <w:t xml:space="preserve"> développement</w:t>
            </w:r>
            <w:r w:rsidR="00DF54D6" w:rsidRPr="007939D2">
              <w:rPr>
                <w:sz w:val="20"/>
                <w:szCs w:val="20"/>
                <w:lang w:val="fr-FR"/>
              </w:rPr>
              <w:t>.</w:t>
            </w:r>
          </w:p>
        </w:tc>
        <w:tc>
          <w:tcPr>
            <w:tcW w:w="0" w:type="auto"/>
          </w:tcPr>
          <w:p w14:paraId="6BAD3552" w14:textId="0DDE96E1" w:rsidR="000D6BB5" w:rsidRPr="007939D2" w:rsidRDefault="00FE431E">
            <w:pPr>
              <w:rPr>
                <w:sz w:val="20"/>
                <w:szCs w:val="20"/>
                <w:lang w:val="fr-FR"/>
              </w:rPr>
            </w:pPr>
            <w:r w:rsidRPr="007939D2">
              <w:rPr>
                <w:sz w:val="20"/>
                <w:szCs w:val="20"/>
                <w:lang w:val="fr-FR"/>
              </w:rPr>
              <w:t>Principale</w:t>
            </w:r>
          </w:p>
        </w:tc>
        <w:tc>
          <w:tcPr>
            <w:tcW w:w="0" w:type="auto"/>
          </w:tcPr>
          <w:p w14:paraId="6EE3787B" w14:textId="75D64CE1" w:rsidR="000D6BB5" w:rsidRPr="007939D2" w:rsidRDefault="008A23DB" w:rsidP="009268EE">
            <w:pPr>
              <w:rPr>
                <w:sz w:val="20"/>
                <w:szCs w:val="20"/>
                <w:lang w:val="fr-FR"/>
              </w:rPr>
            </w:pPr>
            <w:r w:rsidRPr="007939D2">
              <w:rPr>
                <w:sz w:val="20"/>
                <w:szCs w:val="20"/>
                <w:lang w:val="fr-FR"/>
              </w:rPr>
              <w:t>R</w:t>
            </w:r>
            <w:r w:rsidR="009268EE" w:rsidRPr="007939D2">
              <w:rPr>
                <w:sz w:val="20"/>
                <w:szCs w:val="20"/>
                <w:lang w:val="fr-FR"/>
              </w:rPr>
              <w:t xml:space="preserve">apport et avis au Comité permanent </w:t>
            </w:r>
          </w:p>
        </w:tc>
        <w:tc>
          <w:tcPr>
            <w:tcW w:w="0" w:type="auto"/>
          </w:tcPr>
          <w:p w14:paraId="279203E4" w14:textId="20F23651" w:rsidR="000D6BB5" w:rsidRPr="007939D2" w:rsidRDefault="009268EE" w:rsidP="006B12A3">
            <w:pPr>
              <w:rPr>
                <w:sz w:val="20"/>
                <w:szCs w:val="20"/>
                <w:lang w:val="fr-FR"/>
              </w:rPr>
            </w:pPr>
            <w:r w:rsidRPr="007939D2">
              <w:rPr>
                <w:sz w:val="20"/>
                <w:szCs w:val="20"/>
                <w:lang w:val="fr-FR"/>
              </w:rPr>
              <w:t>Rapport du Président du GEST</w:t>
            </w:r>
          </w:p>
        </w:tc>
        <w:tc>
          <w:tcPr>
            <w:tcW w:w="0" w:type="auto"/>
          </w:tcPr>
          <w:p w14:paraId="27AC0963" w14:textId="1E96017D" w:rsidR="000D6BB5" w:rsidRPr="007939D2" w:rsidRDefault="009268EE" w:rsidP="006B12A3">
            <w:pPr>
              <w:rPr>
                <w:sz w:val="20"/>
                <w:szCs w:val="20"/>
                <w:lang w:val="fr-FR"/>
              </w:rPr>
            </w:pPr>
            <w:r w:rsidRPr="007939D2">
              <w:rPr>
                <w:sz w:val="20"/>
                <w:szCs w:val="20"/>
                <w:lang w:val="fr-FR"/>
              </w:rPr>
              <w:t>Parties contractantes</w:t>
            </w:r>
          </w:p>
        </w:tc>
        <w:tc>
          <w:tcPr>
            <w:tcW w:w="0" w:type="auto"/>
          </w:tcPr>
          <w:p w14:paraId="0DF0E05A" w14:textId="5C97A472" w:rsidR="000D6BB5" w:rsidRPr="007939D2" w:rsidRDefault="009268EE">
            <w:pPr>
              <w:rPr>
                <w:sz w:val="20"/>
                <w:szCs w:val="20"/>
                <w:lang w:val="fr-FR"/>
              </w:rPr>
            </w:pPr>
            <w:r w:rsidRPr="007939D2">
              <w:rPr>
                <w:sz w:val="20"/>
                <w:szCs w:val="20"/>
                <w:lang w:val="fr-FR"/>
              </w:rPr>
              <w:t>Inclus dans le budget voyage du Président</w:t>
            </w:r>
          </w:p>
        </w:tc>
      </w:tr>
      <w:tr w:rsidR="002A47B8" w:rsidRPr="007939D2" w14:paraId="14C71413" w14:textId="77777777" w:rsidTr="001E7317">
        <w:tc>
          <w:tcPr>
            <w:tcW w:w="0" w:type="auto"/>
          </w:tcPr>
          <w:p w14:paraId="3F5BEC77" w14:textId="37453429" w:rsidR="000D6BB5" w:rsidRPr="007939D2" w:rsidRDefault="000D6BB5" w:rsidP="009268EE">
            <w:pPr>
              <w:rPr>
                <w:rFonts w:cs="Arial"/>
                <w:sz w:val="20"/>
                <w:szCs w:val="20"/>
                <w:lang w:val="fr-FR"/>
              </w:rPr>
            </w:pPr>
            <w:r w:rsidRPr="007939D2">
              <w:rPr>
                <w:rFonts w:cs="Arial"/>
                <w:sz w:val="20"/>
                <w:szCs w:val="20"/>
                <w:lang w:val="fr-FR"/>
              </w:rPr>
              <w:t>R</w:t>
            </w:r>
            <w:r w:rsidR="009268EE" w:rsidRPr="007939D2">
              <w:rPr>
                <w:rFonts w:cs="Arial"/>
                <w:sz w:val="20"/>
                <w:szCs w:val="20"/>
                <w:lang w:val="fr-FR"/>
              </w:rPr>
              <w:t>épondre aux demandes d’avis ou</w:t>
            </w:r>
            <w:r w:rsidR="00FE431E" w:rsidRPr="007939D2">
              <w:rPr>
                <w:rFonts w:cs="Arial"/>
                <w:sz w:val="20"/>
                <w:szCs w:val="20"/>
                <w:lang w:val="fr-FR"/>
              </w:rPr>
              <w:t xml:space="preserve"> de</w:t>
            </w:r>
            <w:r w:rsidR="009268EE" w:rsidRPr="007939D2">
              <w:rPr>
                <w:rFonts w:cs="Arial"/>
                <w:sz w:val="20"/>
                <w:szCs w:val="20"/>
                <w:lang w:val="fr-FR"/>
              </w:rPr>
              <w:t xml:space="preserve"> participation </w:t>
            </w:r>
            <w:r w:rsidR="00FE431E" w:rsidRPr="007939D2">
              <w:rPr>
                <w:rFonts w:cs="Arial"/>
                <w:sz w:val="20"/>
                <w:szCs w:val="20"/>
                <w:lang w:val="fr-FR"/>
              </w:rPr>
              <w:t xml:space="preserve">émanant </w:t>
            </w:r>
            <w:r w:rsidR="009268EE" w:rsidRPr="007939D2">
              <w:rPr>
                <w:rFonts w:cs="Arial"/>
                <w:sz w:val="20"/>
                <w:szCs w:val="20"/>
                <w:lang w:val="fr-FR"/>
              </w:rPr>
              <w:t xml:space="preserve">du Secrétariat et du Comité permanent </w:t>
            </w:r>
          </w:p>
        </w:tc>
        <w:tc>
          <w:tcPr>
            <w:tcW w:w="0" w:type="auto"/>
          </w:tcPr>
          <w:p w14:paraId="1815959A" w14:textId="0A24277E" w:rsidR="00A934FD" w:rsidRPr="007939D2" w:rsidRDefault="007939D2" w:rsidP="007D4011">
            <w:pPr>
              <w:rPr>
                <w:rFonts w:cs="Arial"/>
                <w:sz w:val="20"/>
                <w:szCs w:val="20"/>
                <w:lang w:val="fr-FR"/>
              </w:rPr>
            </w:pPr>
            <w:hyperlink r:id="rId12" w:history="1">
              <w:r w:rsidR="000D6BB5" w:rsidRPr="007939D2">
                <w:rPr>
                  <w:rStyle w:val="Hyperlink"/>
                  <w:sz w:val="20"/>
                  <w:szCs w:val="20"/>
                  <w:lang w:val="fr-FR"/>
                </w:rPr>
                <w:t>XII.5</w:t>
              </w:r>
            </w:hyperlink>
            <w:r w:rsidR="000D6BB5" w:rsidRPr="007939D2">
              <w:rPr>
                <w:rFonts w:cs="Arial"/>
                <w:sz w:val="20"/>
                <w:szCs w:val="20"/>
                <w:lang w:val="fr-FR"/>
              </w:rPr>
              <w:t xml:space="preserve">, </w:t>
            </w:r>
            <w:r w:rsidR="00FE431E" w:rsidRPr="007939D2">
              <w:rPr>
                <w:rFonts w:cs="Arial"/>
                <w:sz w:val="20"/>
                <w:szCs w:val="20"/>
                <w:lang w:val="fr-FR"/>
              </w:rPr>
              <w:t>a</w:t>
            </w:r>
            <w:r w:rsidR="000D6BB5" w:rsidRPr="007939D2">
              <w:rPr>
                <w:rFonts w:cs="Arial"/>
                <w:sz w:val="20"/>
                <w:szCs w:val="20"/>
                <w:lang w:val="fr-FR"/>
              </w:rPr>
              <w:t>nnex</w:t>
            </w:r>
            <w:r w:rsidR="009268EE" w:rsidRPr="007939D2">
              <w:rPr>
                <w:rFonts w:cs="Arial"/>
                <w:sz w:val="20"/>
                <w:szCs w:val="20"/>
                <w:lang w:val="fr-FR"/>
              </w:rPr>
              <w:t>e</w:t>
            </w:r>
            <w:r w:rsidR="000D6BB5" w:rsidRPr="007939D2">
              <w:rPr>
                <w:rFonts w:cs="Arial"/>
                <w:sz w:val="20"/>
                <w:szCs w:val="20"/>
                <w:lang w:val="fr-FR"/>
              </w:rPr>
              <w:t xml:space="preserve"> 1, ¶¶ 1</w:t>
            </w:r>
            <w:r w:rsidR="009268EE" w:rsidRPr="007939D2">
              <w:rPr>
                <w:rFonts w:cs="Arial"/>
                <w:sz w:val="20"/>
                <w:szCs w:val="20"/>
                <w:lang w:val="fr-FR"/>
              </w:rPr>
              <w:noBreakHyphen/>
            </w:r>
            <w:r w:rsidR="000D6BB5" w:rsidRPr="007939D2">
              <w:rPr>
                <w:rFonts w:cs="Arial"/>
                <w:sz w:val="20"/>
                <w:szCs w:val="20"/>
                <w:lang w:val="fr-FR"/>
              </w:rPr>
              <w:t>2</w:t>
            </w:r>
            <w:r w:rsidR="009268EE" w:rsidRPr="007939D2">
              <w:rPr>
                <w:rFonts w:cs="Arial"/>
                <w:sz w:val="20"/>
                <w:szCs w:val="20"/>
                <w:lang w:val="fr-FR"/>
              </w:rPr>
              <w:t> </w:t>
            </w:r>
            <w:r w:rsidR="000D6BB5" w:rsidRPr="007939D2">
              <w:rPr>
                <w:rFonts w:cs="Arial"/>
                <w:sz w:val="20"/>
                <w:szCs w:val="20"/>
                <w:lang w:val="fr-FR"/>
              </w:rPr>
              <w:t>; 12 (iii), (v)</w:t>
            </w:r>
            <w:r w:rsidR="009268EE" w:rsidRPr="007939D2">
              <w:rPr>
                <w:rFonts w:cs="Arial"/>
                <w:sz w:val="20"/>
                <w:szCs w:val="20"/>
                <w:lang w:val="fr-FR"/>
              </w:rPr>
              <w:t> </w:t>
            </w:r>
            <w:r w:rsidR="000D6BB5" w:rsidRPr="007939D2">
              <w:rPr>
                <w:rFonts w:cs="Arial"/>
                <w:sz w:val="20"/>
                <w:szCs w:val="20"/>
                <w:lang w:val="fr-FR"/>
              </w:rPr>
              <w:t>; 15</w:t>
            </w:r>
            <w:r w:rsidR="009268EE" w:rsidRPr="007939D2">
              <w:rPr>
                <w:rFonts w:cs="Arial"/>
                <w:sz w:val="20"/>
                <w:szCs w:val="20"/>
                <w:lang w:val="fr-FR"/>
              </w:rPr>
              <w:t> </w:t>
            </w:r>
            <w:r w:rsidR="00422C82" w:rsidRPr="007939D2">
              <w:rPr>
                <w:rFonts w:cs="Arial"/>
                <w:sz w:val="20"/>
                <w:szCs w:val="20"/>
                <w:lang w:val="fr-FR"/>
              </w:rPr>
              <w:t xml:space="preserve">; </w:t>
            </w:r>
          </w:p>
          <w:p w14:paraId="448B6C45" w14:textId="60815477" w:rsidR="000D6BB5" w:rsidRPr="007939D2" w:rsidRDefault="007939D2" w:rsidP="007D4011">
            <w:pPr>
              <w:rPr>
                <w:sz w:val="20"/>
                <w:szCs w:val="20"/>
                <w:lang w:val="fr-FR"/>
              </w:rPr>
            </w:pPr>
            <w:hyperlink r:id="rId13" w:history="1">
              <w:r w:rsidR="00422C82" w:rsidRPr="007939D2">
                <w:rPr>
                  <w:rStyle w:val="Hyperlink"/>
                  <w:sz w:val="20"/>
                  <w:szCs w:val="20"/>
                  <w:lang w:val="fr-FR"/>
                </w:rPr>
                <w:t>XIII.5</w:t>
              </w:r>
            </w:hyperlink>
            <w:r w:rsidR="00422C82" w:rsidRPr="007939D2">
              <w:rPr>
                <w:color w:val="000000"/>
                <w:sz w:val="20"/>
                <w:szCs w:val="20"/>
                <w:lang w:val="fr-FR"/>
              </w:rPr>
              <w:t xml:space="preserve">, </w:t>
            </w:r>
            <w:r w:rsidR="00422C82" w:rsidRPr="007939D2">
              <w:rPr>
                <w:rFonts w:cs="Arial"/>
                <w:sz w:val="20"/>
                <w:szCs w:val="20"/>
                <w:lang w:val="fr-FR"/>
              </w:rPr>
              <w:t>¶¶ 20, 26</w:t>
            </w:r>
            <w:r w:rsidR="009268EE" w:rsidRPr="007939D2">
              <w:rPr>
                <w:rFonts w:cs="Arial"/>
                <w:sz w:val="20"/>
                <w:szCs w:val="20"/>
                <w:lang w:val="fr-FR"/>
              </w:rPr>
              <w:t> </w:t>
            </w:r>
          </w:p>
          <w:p w14:paraId="33C56125" w14:textId="77777777" w:rsidR="000D6BB5" w:rsidRPr="007939D2" w:rsidRDefault="000D6BB5" w:rsidP="00A967C2">
            <w:pPr>
              <w:rPr>
                <w:sz w:val="20"/>
                <w:szCs w:val="20"/>
                <w:lang w:val="fr-FR"/>
              </w:rPr>
            </w:pPr>
          </w:p>
        </w:tc>
        <w:tc>
          <w:tcPr>
            <w:tcW w:w="0" w:type="auto"/>
          </w:tcPr>
          <w:p w14:paraId="362C8642" w14:textId="77777777" w:rsidR="000D6BB5" w:rsidRPr="007939D2" w:rsidRDefault="000D6BB5" w:rsidP="00332FF4">
            <w:pPr>
              <w:pStyle w:val="Default"/>
              <w:rPr>
                <w:rFonts w:asciiTheme="minorHAnsi" w:hAnsiTheme="minorHAnsi"/>
                <w:sz w:val="20"/>
                <w:szCs w:val="20"/>
                <w:lang w:val="fr-FR"/>
              </w:rPr>
            </w:pPr>
            <w:r w:rsidRPr="007939D2">
              <w:rPr>
                <w:rFonts w:asciiTheme="minorHAnsi" w:hAnsiTheme="minorHAnsi"/>
                <w:sz w:val="20"/>
                <w:szCs w:val="20"/>
                <w:lang w:val="fr-FR"/>
              </w:rPr>
              <w:t>4.14</w:t>
            </w:r>
          </w:p>
        </w:tc>
        <w:tc>
          <w:tcPr>
            <w:tcW w:w="0" w:type="auto"/>
          </w:tcPr>
          <w:p w14:paraId="2F8A82DF" w14:textId="69D2E4F1" w:rsidR="007D2BBB" w:rsidRPr="007939D2" w:rsidRDefault="009268EE" w:rsidP="00A967C2">
            <w:pPr>
              <w:rPr>
                <w:rFonts w:cs="Arial"/>
                <w:sz w:val="20"/>
                <w:szCs w:val="20"/>
                <w:lang w:val="fr-FR"/>
              </w:rPr>
            </w:pPr>
            <w:r w:rsidRPr="007939D2">
              <w:rPr>
                <w:rFonts w:cs="Arial"/>
                <w:sz w:val="20"/>
                <w:szCs w:val="20"/>
                <w:lang w:val="fr-FR"/>
              </w:rPr>
              <w:t xml:space="preserve">Les demandes peuvent comprendre, entre autres : </w:t>
            </w:r>
          </w:p>
          <w:p w14:paraId="3BEA3DCB" w14:textId="61AD8A9F" w:rsidR="007D2BBB"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 xml:space="preserve">des avis sur le Plan stratégique et </w:t>
            </w:r>
            <w:r w:rsidR="00FE431E" w:rsidRPr="007939D2">
              <w:rPr>
                <w:rFonts w:cs="Arial"/>
                <w:sz w:val="20"/>
                <w:szCs w:val="20"/>
                <w:lang w:val="fr-FR"/>
              </w:rPr>
              <w:t>la</w:t>
            </w:r>
            <w:r w:rsidRPr="007939D2">
              <w:rPr>
                <w:rFonts w:cs="Arial"/>
                <w:sz w:val="20"/>
                <w:szCs w:val="20"/>
                <w:lang w:val="fr-FR"/>
              </w:rPr>
              <w:t xml:space="preserve"> CESP ; </w:t>
            </w:r>
          </w:p>
          <w:p w14:paraId="33AF5CF0" w14:textId="38F486D4" w:rsidR="00382CD6"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 xml:space="preserve">une participation au processus d’examen de l’efficacité, s’il y a lieu ; </w:t>
            </w:r>
          </w:p>
          <w:p w14:paraId="5AC780B4" w14:textId="312CB611" w:rsidR="00723E85" w:rsidRPr="007939D2" w:rsidRDefault="00723E85" w:rsidP="0091219A">
            <w:pPr>
              <w:numPr>
                <w:ilvl w:val="0"/>
                <w:numId w:val="16"/>
              </w:numPr>
              <w:ind w:left="277" w:hanging="249"/>
              <w:rPr>
                <w:bCs/>
                <w:i/>
                <w:color w:val="000000"/>
                <w:sz w:val="20"/>
                <w:szCs w:val="20"/>
                <w:lang w:val="fr-FR"/>
              </w:rPr>
            </w:pPr>
            <w:r w:rsidRPr="007939D2">
              <w:rPr>
                <w:rFonts w:cs="Arial"/>
                <w:sz w:val="20"/>
                <w:szCs w:val="20"/>
                <w:lang w:val="fr-FR"/>
              </w:rPr>
              <w:t>a</w:t>
            </w:r>
            <w:r w:rsidR="009268EE" w:rsidRPr="007939D2">
              <w:rPr>
                <w:rFonts w:cs="Arial"/>
                <w:sz w:val="20"/>
                <w:szCs w:val="20"/>
                <w:lang w:val="fr-FR"/>
              </w:rPr>
              <w:t>vis sur la</w:t>
            </w:r>
            <w:r w:rsidRPr="007939D2">
              <w:rPr>
                <w:rFonts w:cs="Arial"/>
                <w:sz w:val="20"/>
                <w:szCs w:val="20"/>
                <w:lang w:val="fr-FR"/>
              </w:rPr>
              <w:t xml:space="preserve"> consolidation </w:t>
            </w:r>
            <w:r w:rsidR="009268EE" w:rsidRPr="007939D2">
              <w:rPr>
                <w:rFonts w:cs="Arial"/>
                <w:sz w:val="20"/>
                <w:szCs w:val="20"/>
                <w:lang w:val="fr-FR"/>
              </w:rPr>
              <w:t>des résolutions scientifiques et techniques</w:t>
            </w:r>
            <w:r w:rsidR="00FE431E" w:rsidRPr="007939D2">
              <w:rPr>
                <w:rFonts w:cs="Arial"/>
                <w:sz w:val="20"/>
                <w:szCs w:val="20"/>
                <w:lang w:val="fr-FR"/>
              </w:rPr>
              <w:t xml:space="preserve"> précédentes</w:t>
            </w:r>
            <w:r w:rsidR="009268EE" w:rsidRPr="007939D2">
              <w:rPr>
                <w:rFonts w:cs="Arial"/>
                <w:sz w:val="20"/>
                <w:szCs w:val="20"/>
                <w:lang w:val="fr-FR"/>
              </w:rPr>
              <w:t xml:space="preserve"> ; </w:t>
            </w:r>
          </w:p>
          <w:p w14:paraId="61EFAEF7" w14:textId="64364F94" w:rsidR="007D2BBB"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révision des Manuels Ramsar ;</w:t>
            </w:r>
            <w:r w:rsidR="000D6BB5" w:rsidRPr="007939D2">
              <w:rPr>
                <w:rFonts w:cs="Arial"/>
                <w:sz w:val="20"/>
                <w:szCs w:val="20"/>
                <w:lang w:val="fr-FR"/>
              </w:rPr>
              <w:t xml:space="preserve"> </w:t>
            </w:r>
          </w:p>
          <w:p w14:paraId="4488659A" w14:textId="59028363" w:rsidR="007D2BBB"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simplification et re</w:t>
            </w:r>
            <w:r w:rsidR="002A47B8" w:rsidRPr="007939D2">
              <w:rPr>
                <w:rFonts w:cs="Arial"/>
                <w:sz w:val="20"/>
                <w:szCs w:val="20"/>
                <w:lang w:val="fr-FR"/>
              </w:rPr>
              <w:t>formulation</w:t>
            </w:r>
            <w:r w:rsidRPr="007939D2">
              <w:rPr>
                <w:rFonts w:cs="Arial"/>
                <w:sz w:val="20"/>
                <w:szCs w:val="20"/>
                <w:lang w:val="fr-FR"/>
              </w:rPr>
              <w:t xml:space="preserve"> des orientations existantes sur la gestion des Sites Ramsar </w:t>
            </w:r>
            <w:r w:rsidRPr="007939D2">
              <w:rPr>
                <w:rFonts w:cs="Arial"/>
                <w:sz w:val="20"/>
                <w:szCs w:val="20"/>
                <w:lang w:val="fr-FR"/>
              </w:rPr>
              <w:lastRenderedPageBreak/>
              <w:t xml:space="preserve">pour la production d’un manuel simplifié ; et/ou </w:t>
            </w:r>
          </w:p>
          <w:p w14:paraId="1BEDF096" w14:textId="7DE9AC94" w:rsidR="00FF5C63"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 xml:space="preserve">mise à jour des </w:t>
            </w:r>
            <w:r w:rsidR="002A47B8" w:rsidRPr="007939D2">
              <w:rPr>
                <w:rFonts w:cs="Arial"/>
                <w:sz w:val="20"/>
                <w:szCs w:val="20"/>
                <w:lang w:val="fr-FR"/>
              </w:rPr>
              <w:t>o</w:t>
            </w:r>
            <w:r w:rsidRPr="007939D2">
              <w:rPr>
                <w:rFonts w:cs="Arial"/>
                <w:sz w:val="20"/>
                <w:szCs w:val="20"/>
                <w:lang w:val="fr-FR"/>
              </w:rPr>
              <w:t xml:space="preserve">utils de gestion des Sites Ramsar ; </w:t>
            </w:r>
          </w:p>
          <w:p w14:paraId="65276632" w14:textId="3B43678C" w:rsidR="000D6BB5" w:rsidRPr="007939D2" w:rsidRDefault="009268EE" w:rsidP="0091219A">
            <w:pPr>
              <w:numPr>
                <w:ilvl w:val="0"/>
                <w:numId w:val="16"/>
              </w:numPr>
              <w:ind w:left="277" w:hanging="249"/>
              <w:rPr>
                <w:bCs/>
                <w:i/>
                <w:color w:val="000000"/>
                <w:sz w:val="20"/>
                <w:szCs w:val="20"/>
                <w:lang w:val="fr-FR"/>
              </w:rPr>
            </w:pPr>
            <w:r w:rsidRPr="007939D2">
              <w:rPr>
                <w:rFonts w:cs="Arial"/>
                <w:sz w:val="20"/>
                <w:szCs w:val="20"/>
                <w:lang w:val="fr-FR"/>
              </w:rPr>
              <w:t>fournir des orientations scientifiques et techniques sur les processus mondiaux en cours, y compris IPBES (voir aussi ci</w:t>
            </w:r>
            <w:r w:rsidRPr="007939D2">
              <w:rPr>
                <w:rFonts w:cs="Arial"/>
                <w:sz w:val="20"/>
                <w:szCs w:val="20"/>
                <w:lang w:val="fr-FR"/>
              </w:rPr>
              <w:noBreakHyphen/>
              <w:t xml:space="preserve">dessous), </w:t>
            </w:r>
            <w:r w:rsidR="00911369" w:rsidRPr="007939D2">
              <w:rPr>
                <w:rFonts w:cs="Arial"/>
                <w:sz w:val="20"/>
                <w:szCs w:val="20"/>
                <w:lang w:val="fr-FR"/>
              </w:rPr>
              <w:t>C</w:t>
            </w:r>
            <w:r w:rsidR="00C3196C" w:rsidRPr="007939D2">
              <w:rPr>
                <w:rFonts w:cs="Arial"/>
                <w:sz w:val="20"/>
                <w:szCs w:val="20"/>
                <w:lang w:val="fr-FR"/>
              </w:rPr>
              <w:t>M</w:t>
            </w:r>
            <w:r w:rsidR="00911369" w:rsidRPr="007939D2">
              <w:rPr>
                <w:rFonts w:cs="Arial"/>
                <w:sz w:val="20"/>
                <w:szCs w:val="20"/>
                <w:lang w:val="fr-FR"/>
              </w:rPr>
              <w:t>S, C</w:t>
            </w:r>
            <w:r w:rsidRPr="007939D2">
              <w:rPr>
                <w:rFonts w:cs="Arial"/>
                <w:sz w:val="20"/>
                <w:szCs w:val="20"/>
                <w:lang w:val="fr-FR"/>
              </w:rPr>
              <w:t>DB</w:t>
            </w:r>
            <w:r w:rsidR="00C3196C" w:rsidRPr="007939D2">
              <w:rPr>
                <w:rFonts w:cs="Arial"/>
                <w:sz w:val="20"/>
                <w:szCs w:val="20"/>
                <w:lang w:val="fr-FR"/>
              </w:rPr>
              <w:t xml:space="preserve"> (</w:t>
            </w:r>
            <w:r w:rsidRPr="007939D2">
              <w:rPr>
                <w:rFonts w:cs="Arial"/>
                <w:sz w:val="20"/>
                <w:szCs w:val="20"/>
                <w:lang w:val="fr-FR"/>
              </w:rPr>
              <w:t>voir aussi ci</w:t>
            </w:r>
            <w:r w:rsidRPr="007939D2">
              <w:rPr>
                <w:rFonts w:cs="Arial"/>
                <w:sz w:val="20"/>
                <w:szCs w:val="20"/>
                <w:lang w:val="fr-FR"/>
              </w:rPr>
              <w:noBreakHyphen/>
              <w:t xml:space="preserve">dessous), </w:t>
            </w:r>
            <w:r w:rsidR="001043C9" w:rsidRPr="007939D2">
              <w:rPr>
                <w:rFonts w:cs="Arial"/>
                <w:sz w:val="20"/>
                <w:szCs w:val="20"/>
                <w:lang w:val="fr-FR"/>
              </w:rPr>
              <w:t xml:space="preserve">CNULCD, </w:t>
            </w:r>
            <w:r w:rsidR="00AC4E1E" w:rsidRPr="007939D2">
              <w:rPr>
                <w:rFonts w:cs="Arial"/>
                <w:sz w:val="20"/>
                <w:szCs w:val="20"/>
                <w:lang w:val="fr-FR"/>
              </w:rPr>
              <w:t>GIEC</w:t>
            </w:r>
            <w:r w:rsidR="000D6BB5" w:rsidRPr="007939D2">
              <w:rPr>
                <w:rFonts w:cs="Arial"/>
                <w:sz w:val="20"/>
                <w:szCs w:val="20"/>
                <w:lang w:val="fr-FR"/>
              </w:rPr>
              <w:t>, etc.)</w:t>
            </w:r>
            <w:r w:rsidR="00DF54D6" w:rsidRPr="007939D2">
              <w:rPr>
                <w:rFonts w:cs="Arial"/>
                <w:sz w:val="20"/>
                <w:szCs w:val="20"/>
                <w:lang w:val="fr-FR"/>
              </w:rPr>
              <w:t>.</w:t>
            </w:r>
          </w:p>
        </w:tc>
        <w:tc>
          <w:tcPr>
            <w:tcW w:w="0" w:type="auto"/>
          </w:tcPr>
          <w:p w14:paraId="33886C4C" w14:textId="5C0C017B" w:rsidR="000D6BB5" w:rsidRPr="007939D2" w:rsidRDefault="00FE431E" w:rsidP="007D4011">
            <w:pPr>
              <w:rPr>
                <w:sz w:val="20"/>
                <w:szCs w:val="20"/>
                <w:lang w:val="fr-FR"/>
              </w:rPr>
            </w:pPr>
            <w:r w:rsidRPr="007939D2">
              <w:rPr>
                <w:sz w:val="20"/>
                <w:szCs w:val="20"/>
                <w:lang w:val="fr-FR"/>
              </w:rPr>
              <w:lastRenderedPageBreak/>
              <w:t>Principale</w:t>
            </w:r>
          </w:p>
        </w:tc>
        <w:tc>
          <w:tcPr>
            <w:tcW w:w="0" w:type="auto"/>
          </w:tcPr>
          <w:p w14:paraId="13AF7B2D" w14:textId="7BC7F866" w:rsidR="000D6BB5" w:rsidRPr="007939D2" w:rsidRDefault="00AC4E1E" w:rsidP="00AC4E1E">
            <w:pPr>
              <w:rPr>
                <w:sz w:val="20"/>
                <w:szCs w:val="20"/>
                <w:lang w:val="fr-FR"/>
              </w:rPr>
            </w:pPr>
            <w:r w:rsidRPr="007939D2">
              <w:rPr>
                <w:sz w:val="20"/>
                <w:szCs w:val="20"/>
                <w:lang w:val="fr-FR"/>
              </w:rPr>
              <w:t xml:space="preserve">Avis réactif aux Parties contractantes via le Secrétariat et le Comité permanent </w:t>
            </w:r>
          </w:p>
        </w:tc>
        <w:tc>
          <w:tcPr>
            <w:tcW w:w="0" w:type="auto"/>
          </w:tcPr>
          <w:p w14:paraId="4E151F79" w14:textId="01D40C93" w:rsidR="000D6BB5" w:rsidRPr="007939D2" w:rsidRDefault="00AC4E1E" w:rsidP="006B12A3">
            <w:pPr>
              <w:rPr>
                <w:sz w:val="20"/>
                <w:szCs w:val="20"/>
                <w:lang w:val="fr-FR"/>
              </w:rPr>
            </w:pPr>
            <w:r w:rsidRPr="007939D2">
              <w:rPr>
                <w:sz w:val="20"/>
                <w:szCs w:val="20"/>
                <w:lang w:val="fr-FR"/>
              </w:rPr>
              <w:t>Avis</w:t>
            </w:r>
          </w:p>
        </w:tc>
        <w:tc>
          <w:tcPr>
            <w:tcW w:w="0" w:type="auto"/>
          </w:tcPr>
          <w:p w14:paraId="1B6552A8" w14:textId="0E686B6D" w:rsidR="000D6BB5" w:rsidRPr="007939D2" w:rsidRDefault="00AC4E1E" w:rsidP="006B12A3">
            <w:pPr>
              <w:rPr>
                <w:sz w:val="20"/>
                <w:szCs w:val="20"/>
                <w:lang w:val="fr-FR"/>
              </w:rPr>
            </w:pPr>
            <w:r w:rsidRPr="007939D2">
              <w:rPr>
                <w:sz w:val="20"/>
                <w:szCs w:val="20"/>
                <w:lang w:val="fr-FR"/>
              </w:rPr>
              <w:t>Parties contractantes et Secrétariat</w:t>
            </w:r>
          </w:p>
        </w:tc>
        <w:tc>
          <w:tcPr>
            <w:tcW w:w="0" w:type="auto"/>
          </w:tcPr>
          <w:p w14:paraId="1920A783" w14:textId="5A8B9C35" w:rsidR="000D6BB5" w:rsidRPr="007939D2" w:rsidRDefault="00AC4E1E" w:rsidP="002A1680">
            <w:pPr>
              <w:rPr>
                <w:sz w:val="20"/>
                <w:szCs w:val="20"/>
                <w:lang w:val="fr-FR"/>
              </w:rPr>
            </w:pPr>
            <w:r w:rsidRPr="007939D2">
              <w:rPr>
                <w:sz w:val="20"/>
                <w:szCs w:val="20"/>
                <w:lang w:val="fr-FR"/>
              </w:rPr>
              <w:t>Pas d’in</w:t>
            </w:r>
            <w:r w:rsidR="002A1680" w:rsidRPr="007939D2">
              <w:rPr>
                <w:sz w:val="20"/>
                <w:szCs w:val="20"/>
                <w:lang w:val="fr-FR"/>
              </w:rPr>
              <w:t>c</w:t>
            </w:r>
            <w:r w:rsidRPr="007939D2">
              <w:rPr>
                <w:sz w:val="20"/>
                <w:szCs w:val="20"/>
                <w:lang w:val="fr-FR"/>
              </w:rPr>
              <w:t>i</w:t>
            </w:r>
            <w:r w:rsidR="002A1680" w:rsidRPr="007939D2">
              <w:rPr>
                <w:sz w:val="20"/>
                <w:szCs w:val="20"/>
                <w:lang w:val="fr-FR"/>
              </w:rPr>
              <w:t>d</w:t>
            </w:r>
            <w:r w:rsidRPr="007939D2">
              <w:rPr>
                <w:sz w:val="20"/>
                <w:szCs w:val="20"/>
                <w:lang w:val="fr-FR"/>
              </w:rPr>
              <w:t>en</w:t>
            </w:r>
            <w:r w:rsidR="002A1680" w:rsidRPr="007939D2">
              <w:rPr>
                <w:sz w:val="20"/>
                <w:szCs w:val="20"/>
                <w:lang w:val="fr-FR"/>
              </w:rPr>
              <w:t>c</w:t>
            </w:r>
            <w:r w:rsidRPr="007939D2">
              <w:rPr>
                <w:sz w:val="20"/>
                <w:szCs w:val="20"/>
                <w:lang w:val="fr-FR"/>
              </w:rPr>
              <w:t>es de coût</w:t>
            </w:r>
            <w:r w:rsidR="00A13EE3" w:rsidRPr="007939D2">
              <w:rPr>
                <w:sz w:val="20"/>
                <w:szCs w:val="20"/>
                <w:lang w:val="fr-FR"/>
              </w:rPr>
              <w:t>s</w:t>
            </w:r>
            <w:r w:rsidRPr="007939D2">
              <w:rPr>
                <w:sz w:val="20"/>
                <w:szCs w:val="20"/>
                <w:lang w:val="fr-FR"/>
              </w:rPr>
              <w:t xml:space="preserve"> pour le budget du GEST : avis fourni de manière volontaire (à moins qu’un voyage ne soit </w:t>
            </w:r>
            <w:r w:rsidR="00FE431E" w:rsidRPr="007939D2">
              <w:rPr>
                <w:sz w:val="20"/>
                <w:szCs w:val="20"/>
                <w:lang w:val="fr-FR"/>
              </w:rPr>
              <w:t>prévu)</w:t>
            </w:r>
          </w:p>
        </w:tc>
      </w:tr>
      <w:tr w:rsidR="002A47B8" w:rsidRPr="007939D2" w14:paraId="753B7E77" w14:textId="77777777" w:rsidTr="001E7317">
        <w:tc>
          <w:tcPr>
            <w:tcW w:w="0" w:type="auto"/>
          </w:tcPr>
          <w:p w14:paraId="52138414" w14:textId="70448A2E" w:rsidR="00911369" w:rsidRPr="007939D2" w:rsidRDefault="00911369" w:rsidP="00A36A36">
            <w:pPr>
              <w:rPr>
                <w:rFonts w:cs="Arial"/>
                <w:sz w:val="20"/>
                <w:szCs w:val="20"/>
                <w:lang w:val="fr-FR"/>
              </w:rPr>
            </w:pPr>
            <w:r w:rsidRPr="007939D2">
              <w:rPr>
                <w:sz w:val="20"/>
                <w:szCs w:val="20"/>
                <w:lang w:val="fr-FR"/>
              </w:rPr>
              <w:lastRenderedPageBreak/>
              <w:t>S</w:t>
            </w:r>
            <w:r w:rsidR="00AC4E1E" w:rsidRPr="007939D2">
              <w:rPr>
                <w:sz w:val="20"/>
                <w:szCs w:val="20"/>
                <w:lang w:val="fr-FR"/>
              </w:rPr>
              <w:t xml:space="preserve">outien au Secrétariat et au Comité permanent dans le contexte des Objectifs de développement durable (ODD) </w:t>
            </w:r>
          </w:p>
        </w:tc>
        <w:tc>
          <w:tcPr>
            <w:tcW w:w="0" w:type="auto"/>
          </w:tcPr>
          <w:p w14:paraId="4ECFFF38" w14:textId="02187AFD" w:rsidR="00911369" w:rsidRPr="007939D2" w:rsidRDefault="004D0121" w:rsidP="00911369">
            <w:pPr>
              <w:rPr>
                <w:sz w:val="20"/>
                <w:szCs w:val="20"/>
                <w:lang w:val="fr-FR"/>
              </w:rPr>
            </w:pPr>
            <w:r w:rsidRPr="007939D2">
              <w:rPr>
                <w:sz w:val="20"/>
                <w:szCs w:val="20"/>
                <w:lang w:val="fr-FR"/>
              </w:rPr>
              <w:t xml:space="preserve">XII.3, </w:t>
            </w:r>
            <w:r w:rsidRPr="007939D2">
              <w:rPr>
                <w:rFonts w:cs="Arial"/>
                <w:sz w:val="20"/>
                <w:szCs w:val="20"/>
                <w:lang w:val="fr-FR"/>
              </w:rPr>
              <w:t>¶ 52</w:t>
            </w:r>
            <w:r w:rsidR="00AC4E1E" w:rsidRPr="007939D2">
              <w:rPr>
                <w:rFonts w:cs="Arial"/>
                <w:sz w:val="20"/>
                <w:szCs w:val="20"/>
                <w:lang w:val="fr-FR"/>
              </w:rPr>
              <w:t> </w:t>
            </w:r>
            <w:r w:rsidRPr="007939D2">
              <w:rPr>
                <w:rFonts w:cs="Arial"/>
                <w:sz w:val="20"/>
                <w:szCs w:val="20"/>
                <w:lang w:val="fr-FR"/>
              </w:rPr>
              <w:t xml:space="preserve">; </w:t>
            </w:r>
            <w:hyperlink r:id="rId14" w:history="1">
              <w:r w:rsidR="00911369" w:rsidRPr="007939D2">
                <w:rPr>
                  <w:rStyle w:val="Hyperlink"/>
                  <w:sz w:val="20"/>
                  <w:szCs w:val="20"/>
                  <w:lang w:val="fr-FR"/>
                </w:rPr>
                <w:t>XII.5</w:t>
              </w:r>
            </w:hyperlink>
            <w:r w:rsidR="00911369" w:rsidRPr="007939D2">
              <w:rPr>
                <w:rFonts w:cs="Arial"/>
                <w:sz w:val="20"/>
                <w:szCs w:val="20"/>
                <w:lang w:val="fr-FR"/>
              </w:rPr>
              <w:t xml:space="preserve">, </w:t>
            </w:r>
            <w:r w:rsidR="00CB0D90" w:rsidRPr="007939D2">
              <w:rPr>
                <w:rFonts w:cs="Arial"/>
                <w:sz w:val="20"/>
                <w:szCs w:val="20"/>
                <w:lang w:val="fr-FR"/>
              </w:rPr>
              <w:t>a</w:t>
            </w:r>
            <w:r w:rsidR="00911369" w:rsidRPr="007939D2">
              <w:rPr>
                <w:rFonts w:cs="Arial"/>
                <w:sz w:val="20"/>
                <w:szCs w:val="20"/>
                <w:lang w:val="fr-FR"/>
              </w:rPr>
              <w:t>nnex</w:t>
            </w:r>
            <w:r w:rsidR="00AC4E1E" w:rsidRPr="007939D2">
              <w:rPr>
                <w:rFonts w:cs="Arial"/>
                <w:sz w:val="20"/>
                <w:szCs w:val="20"/>
                <w:lang w:val="fr-FR"/>
              </w:rPr>
              <w:t>e</w:t>
            </w:r>
            <w:r w:rsidR="00911369" w:rsidRPr="007939D2">
              <w:rPr>
                <w:rFonts w:cs="Arial"/>
                <w:sz w:val="20"/>
                <w:szCs w:val="20"/>
                <w:lang w:val="fr-FR"/>
              </w:rPr>
              <w:t xml:space="preserve"> 1, ¶¶ 1</w:t>
            </w:r>
            <w:r w:rsidR="00AC4E1E" w:rsidRPr="007939D2">
              <w:rPr>
                <w:rFonts w:cs="Arial"/>
                <w:sz w:val="20"/>
                <w:szCs w:val="20"/>
                <w:lang w:val="fr-FR"/>
              </w:rPr>
              <w:noBreakHyphen/>
            </w:r>
            <w:r w:rsidR="00911369" w:rsidRPr="007939D2">
              <w:rPr>
                <w:rFonts w:cs="Arial"/>
                <w:sz w:val="20"/>
                <w:szCs w:val="20"/>
                <w:lang w:val="fr-FR"/>
              </w:rPr>
              <w:t>2</w:t>
            </w:r>
            <w:r w:rsidR="00AC4E1E" w:rsidRPr="007939D2">
              <w:rPr>
                <w:rFonts w:cs="Arial"/>
                <w:sz w:val="20"/>
                <w:szCs w:val="20"/>
                <w:lang w:val="fr-FR"/>
              </w:rPr>
              <w:t> </w:t>
            </w:r>
            <w:r w:rsidR="00911369" w:rsidRPr="007939D2">
              <w:rPr>
                <w:rFonts w:cs="Arial"/>
                <w:sz w:val="20"/>
                <w:szCs w:val="20"/>
                <w:lang w:val="fr-FR"/>
              </w:rPr>
              <w:t>; 12 (iii), (v)</w:t>
            </w:r>
            <w:r w:rsidR="00AC4E1E" w:rsidRPr="007939D2">
              <w:rPr>
                <w:rFonts w:cs="Arial"/>
                <w:sz w:val="20"/>
                <w:szCs w:val="20"/>
                <w:lang w:val="fr-FR"/>
              </w:rPr>
              <w:t> </w:t>
            </w:r>
            <w:r w:rsidR="00911369" w:rsidRPr="007939D2">
              <w:rPr>
                <w:rFonts w:cs="Arial"/>
                <w:sz w:val="20"/>
                <w:szCs w:val="20"/>
                <w:lang w:val="fr-FR"/>
              </w:rPr>
              <w:t>; 15</w:t>
            </w:r>
            <w:r w:rsidR="00477371" w:rsidRPr="007939D2">
              <w:rPr>
                <w:rFonts w:cs="Arial"/>
                <w:sz w:val="20"/>
                <w:szCs w:val="20"/>
                <w:lang w:val="fr-FR"/>
              </w:rPr>
              <w:t> ;</w:t>
            </w:r>
          </w:p>
          <w:p w14:paraId="51BEE455" w14:textId="054FC9EE" w:rsidR="00911369" w:rsidRPr="007939D2" w:rsidRDefault="000D3F27" w:rsidP="00911369">
            <w:pPr>
              <w:rPr>
                <w:sz w:val="20"/>
                <w:szCs w:val="20"/>
                <w:lang w:val="fr-FR"/>
              </w:rPr>
            </w:pPr>
            <w:r w:rsidRPr="007939D2">
              <w:rPr>
                <w:sz w:val="20"/>
                <w:szCs w:val="20"/>
                <w:lang w:val="fr-FR"/>
              </w:rPr>
              <w:t>XIII.7</w:t>
            </w:r>
          </w:p>
        </w:tc>
        <w:tc>
          <w:tcPr>
            <w:tcW w:w="0" w:type="auto"/>
          </w:tcPr>
          <w:p w14:paraId="234A6E64" w14:textId="5F0D5823" w:rsidR="00911369" w:rsidRPr="007939D2" w:rsidRDefault="00911369" w:rsidP="00911369">
            <w:pPr>
              <w:pStyle w:val="Default"/>
              <w:rPr>
                <w:rFonts w:asciiTheme="minorHAnsi" w:hAnsiTheme="minorHAnsi"/>
                <w:sz w:val="20"/>
                <w:szCs w:val="20"/>
                <w:lang w:val="fr-FR"/>
              </w:rPr>
            </w:pPr>
            <w:r w:rsidRPr="007939D2">
              <w:rPr>
                <w:rFonts w:asciiTheme="minorHAnsi" w:hAnsiTheme="minorHAnsi"/>
                <w:sz w:val="20"/>
                <w:szCs w:val="20"/>
                <w:lang w:val="fr-FR"/>
              </w:rPr>
              <w:t>3.11, 4.14</w:t>
            </w:r>
            <w:r w:rsidR="00071886" w:rsidRPr="007939D2">
              <w:rPr>
                <w:rFonts w:asciiTheme="minorHAnsi" w:hAnsiTheme="minorHAnsi"/>
                <w:sz w:val="20"/>
                <w:szCs w:val="20"/>
                <w:lang w:val="fr-FR"/>
              </w:rPr>
              <w:t>, 4.18</w:t>
            </w:r>
          </w:p>
        </w:tc>
        <w:tc>
          <w:tcPr>
            <w:tcW w:w="0" w:type="auto"/>
          </w:tcPr>
          <w:p w14:paraId="7979C02D" w14:textId="0032FF5A" w:rsidR="00911369" w:rsidRPr="007939D2" w:rsidRDefault="00AC4E1E" w:rsidP="00AC4E1E">
            <w:pPr>
              <w:rPr>
                <w:rFonts w:cs="Arial"/>
                <w:sz w:val="20"/>
                <w:szCs w:val="20"/>
                <w:lang w:val="fr-FR"/>
              </w:rPr>
            </w:pPr>
            <w:r w:rsidRPr="007939D2">
              <w:rPr>
                <w:sz w:val="20"/>
                <w:szCs w:val="20"/>
                <w:lang w:val="fr-FR"/>
              </w:rPr>
              <w:t xml:space="preserve">Examen et avis </w:t>
            </w:r>
            <w:r w:rsidRPr="007939D2">
              <w:rPr>
                <w:i/>
                <w:sz w:val="20"/>
                <w:szCs w:val="20"/>
                <w:lang w:val="fr-FR"/>
              </w:rPr>
              <w:t>ad hoc</w:t>
            </w:r>
            <w:r w:rsidRPr="007939D2">
              <w:rPr>
                <w:sz w:val="20"/>
                <w:szCs w:val="20"/>
                <w:lang w:val="fr-FR"/>
              </w:rPr>
              <w:t xml:space="preserve"> pour soutenir l’établissement de rapports, l’élaboration d’orientations et d’outils (et le renforcement des capacités) pour les inventaires nationaux des zones humides</w:t>
            </w:r>
            <w:r w:rsidR="00CB0D90" w:rsidRPr="007939D2">
              <w:rPr>
                <w:sz w:val="20"/>
                <w:szCs w:val="20"/>
                <w:lang w:val="fr-FR"/>
              </w:rPr>
              <w:t>,</w:t>
            </w:r>
            <w:r w:rsidRPr="007939D2">
              <w:rPr>
                <w:sz w:val="20"/>
                <w:szCs w:val="20"/>
                <w:lang w:val="fr-FR"/>
              </w:rPr>
              <w:t xml:space="preserve"> élaborés par le Secrétariat. </w:t>
            </w:r>
          </w:p>
        </w:tc>
        <w:tc>
          <w:tcPr>
            <w:tcW w:w="0" w:type="auto"/>
          </w:tcPr>
          <w:p w14:paraId="4ECE73FC" w14:textId="450E252D" w:rsidR="00911369" w:rsidRPr="007939D2" w:rsidRDefault="00AC4E1E" w:rsidP="00AC4E1E">
            <w:pPr>
              <w:rPr>
                <w:color w:val="FF0000"/>
                <w:sz w:val="20"/>
                <w:szCs w:val="20"/>
                <w:lang w:val="fr-FR"/>
              </w:rPr>
            </w:pPr>
            <w:r w:rsidRPr="007939D2">
              <w:rPr>
                <w:color w:val="FF0000"/>
                <w:sz w:val="20"/>
                <w:szCs w:val="20"/>
                <w:lang w:val="fr-FR"/>
              </w:rPr>
              <w:t>La plus haute</w:t>
            </w:r>
          </w:p>
        </w:tc>
        <w:tc>
          <w:tcPr>
            <w:tcW w:w="0" w:type="auto"/>
          </w:tcPr>
          <w:p w14:paraId="61446B47" w14:textId="087FDF06" w:rsidR="00911369" w:rsidRPr="007939D2" w:rsidRDefault="00AC4E1E" w:rsidP="00AC4E1E">
            <w:pPr>
              <w:rPr>
                <w:sz w:val="20"/>
                <w:szCs w:val="20"/>
                <w:lang w:val="fr-FR"/>
              </w:rPr>
            </w:pPr>
            <w:r w:rsidRPr="007939D2">
              <w:rPr>
                <w:sz w:val="20"/>
                <w:szCs w:val="20"/>
                <w:lang w:val="fr-FR"/>
              </w:rPr>
              <w:t xml:space="preserve">Le Secrétariat fournit au GEST un résumé des produits à livrer et des travaux à faire et demande au GEST d’examiner et de donner un avis </w:t>
            </w:r>
          </w:p>
        </w:tc>
        <w:tc>
          <w:tcPr>
            <w:tcW w:w="0" w:type="auto"/>
          </w:tcPr>
          <w:p w14:paraId="622FB652" w14:textId="69DE1ECE" w:rsidR="00911369" w:rsidRPr="007939D2" w:rsidRDefault="00AC4E1E" w:rsidP="00911369">
            <w:pPr>
              <w:rPr>
                <w:sz w:val="20"/>
                <w:szCs w:val="20"/>
                <w:lang w:val="fr-FR"/>
              </w:rPr>
            </w:pPr>
            <w:r w:rsidRPr="007939D2">
              <w:rPr>
                <w:sz w:val="20"/>
                <w:szCs w:val="20"/>
                <w:lang w:val="fr-FR"/>
              </w:rPr>
              <w:t>Avis écrit</w:t>
            </w:r>
          </w:p>
          <w:p w14:paraId="5B72540F" w14:textId="77777777" w:rsidR="00911369" w:rsidRPr="007939D2" w:rsidRDefault="00911369" w:rsidP="00911369">
            <w:pPr>
              <w:rPr>
                <w:sz w:val="20"/>
                <w:szCs w:val="20"/>
                <w:lang w:val="fr-FR"/>
              </w:rPr>
            </w:pPr>
          </w:p>
          <w:p w14:paraId="10C6B264" w14:textId="77777777" w:rsidR="00911369" w:rsidRPr="007939D2" w:rsidRDefault="00911369" w:rsidP="00911369">
            <w:pPr>
              <w:rPr>
                <w:sz w:val="20"/>
                <w:szCs w:val="20"/>
                <w:lang w:val="fr-FR"/>
              </w:rPr>
            </w:pPr>
          </w:p>
          <w:p w14:paraId="18D46FBE" w14:textId="77777777" w:rsidR="00911369" w:rsidRPr="007939D2" w:rsidRDefault="00911369" w:rsidP="00911369">
            <w:pPr>
              <w:rPr>
                <w:sz w:val="20"/>
                <w:szCs w:val="20"/>
                <w:lang w:val="fr-FR"/>
              </w:rPr>
            </w:pPr>
          </w:p>
        </w:tc>
        <w:tc>
          <w:tcPr>
            <w:tcW w:w="0" w:type="auto"/>
          </w:tcPr>
          <w:p w14:paraId="28CF838C" w14:textId="757F5D88" w:rsidR="00911369" w:rsidRPr="007939D2" w:rsidRDefault="00AC4E1E" w:rsidP="00911369">
            <w:pPr>
              <w:rPr>
                <w:sz w:val="20"/>
                <w:szCs w:val="20"/>
                <w:lang w:val="fr-FR"/>
              </w:rPr>
            </w:pPr>
            <w:r w:rsidRPr="007939D2">
              <w:rPr>
                <w:sz w:val="20"/>
                <w:szCs w:val="20"/>
                <w:lang w:val="fr-FR"/>
              </w:rPr>
              <w:t>Parties contractantes</w:t>
            </w:r>
          </w:p>
        </w:tc>
        <w:tc>
          <w:tcPr>
            <w:tcW w:w="0" w:type="auto"/>
          </w:tcPr>
          <w:p w14:paraId="3BF65C30" w14:textId="7FE74319" w:rsidR="00911369" w:rsidRPr="007939D2" w:rsidRDefault="00877158" w:rsidP="00877158">
            <w:pPr>
              <w:rPr>
                <w:sz w:val="20"/>
                <w:szCs w:val="20"/>
                <w:lang w:val="fr-FR"/>
              </w:rPr>
            </w:pPr>
            <w:r w:rsidRPr="007939D2">
              <w:rPr>
                <w:sz w:val="20"/>
                <w:szCs w:val="20"/>
                <w:lang w:val="fr-FR"/>
              </w:rPr>
              <w:t xml:space="preserve">Incidences de coûts pour le budget du GEST dépendant de la nature et de l’échelle de la demande, en particulier si des produits additionnels sont préparés ou des voyages requis </w:t>
            </w:r>
          </w:p>
        </w:tc>
      </w:tr>
      <w:tr w:rsidR="002A47B8" w:rsidRPr="007939D2" w14:paraId="2A542593" w14:textId="77777777" w:rsidTr="00996F23">
        <w:trPr>
          <w:cantSplit/>
        </w:trPr>
        <w:tc>
          <w:tcPr>
            <w:tcW w:w="0" w:type="auto"/>
          </w:tcPr>
          <w:p w14:paraId="2D5548A4" w14:textId="1343F840" w:rsidR="000D6BB5" w:rsidRPr="007939D2" w:rsidRDefault="00877158" w:rsidP="00877158">
            <w:pPr>
              <w:rPr>
                <w:rFonts w:cs="Arial"/>
                <w:sz w:val="20"/>
                <w:szCs w:val="20"/>
                <w:lang w:val="fr-FR"/>
              </w:rPr>
            </w:pPr>
            <w:r w:rsidRPr="007939D2">
              <w:rPr>
                <w:rFonts w:cs="Arial"/>
                <w:sz w:val="20"/>
                <w:szCs w:val="20"/>
                <w:lang w:val="fr-FR"/>
              </w:rPr>
              <w:t xml:space="preserve">Rédaction ou participation à la rédaction de projets de résolutions </w:t>
            </w:r>
          </w:p>
        </w:tc>
        <w:tc>
          <w:tcPr>
            <w:tcW w:w="0" w:type="auto"/>
          </w:tcPr>
          <w:p w14:paraId="3BD099C3" w14:textId="4C919C47" w:rsidR="000D6BB5" w:rsidRPr="007939D2" w:rsidRDefault="007939D2" w:rsidP="00877158">
            <w:pPr>
              <w:rPr>
                <w:sz w:val="20"/>
                <w:szCs w:val="20"/>
                <w:lang w:val="fr-FR"/>
              </w:rPr>
            </w:pPr>
            <w:hyperlink r:id="rId15" w:history="1">
              <w:r w:rsidR="000D6BB5" w:rsidRPr="007939D2">
                <w:rPr>
                  <w:rStyle w:val="Hyperlink"/>
                  <w:sz w:val="20"/>
                  <w:szCs w:val="20"/>
                  <w:lang w:val="fr-FR"/>
                </w:rPr>
                <w:t>XII.5</w:t>
              </w:r>
            </w:hyperlink>
            <w:r w:rsidR="000D6BB5" w:rsidRPr="007939D2">
              <w:rPr>
                <w:sz w:val="20"/>
                <w:szCs w:val="20"/>
                <w:lang w:val="fr-FR"/>
              </w:rPr>
              <w:t xml:space="preserve">, </w:t>
            </w:r>
            <w:r w:rsidR="00CB0D90" w:rsidRPr="007939D2">
              <w:rPr>
                <w:rFonts w:cs="Arial"/>
                <w:sz w:val="20"/>
                <w:szCs w:val="20"/>
                <w:lang w:val="fr-FR"/>
              </w:rPr>
              <w:t>a</w:t>
            </w:r>
            <w:r w:rsidR="000D6BB5" w:rsidRPr="007939D2">
              <w:rPr>
                <w:rFonts w:cs="Arial"/>
                <w:sz w:val="20"/>
                <w:szCs w:val="20"/>
                <w:lang w:val="fr-FR"/>
              </w:rPr>
              <w:t>nnex</w:t>
            </w:r>
            <w:r w:rsidR="00877158" w:rsidRPr="007939D2">
              <w:rPr>
                <w:rFonts w:cs="Arial"/>
                <w:sz w:val="20"/>
                <w:szCs w:val="20"/>
                <w:lang w:val="fr-FR"/>
              </w:rPr>
              <w:t>e</w:t>
            </w:r>
            <w:r w:rsidR="000D6BB5" w:rsidRPr="007939D2">
              <w:rPr>
                <w:rFonts w:cs="Arial"/>
                <w:sz w:val="20"/>
                <w:szCs w:val="20"/>
                <w:lang w:val="fr-FR"/>
              </w:rPr>
              <w:t xml:space="preserve"> 1, ¶¶ 1</w:t>
            </w:r>
            <w:r w:rsidR="00877158" w:rsidRPr="007939D2">
              <w:rPr>
                <w:rFonts w:cs="Arial"/>
                <w:sz w:val="20"/>
                <w:szCs w:val="20"/>
                <w:lang w:val="fr-FR"/>
              </w:rPr>
              <w:noBreakHyphen/>
            </w:r>
            <w:r w:rsidR="000D6BB5" w:rsidRPr="007939D2">
              <w:rPr>
                <w:rFonts w:cs="Arial"/>
                <w:sz w:val="20"/>
                <w:szCs w:val="20"/>
                <w:lang w:val="fr-FR"/>
              </w:rPr>
              <w:t>2, 12 (iii)</w:t>
            </w:r>
          </w:p>
        </w:tc>
        <w:tc>
          <w:tcPr>
            <w:tcW w:w="0" w:type="auto"/>
          </w:tcPr>
          <w:p w14:paraId="4CA7B40B" w14:textId="77777777" w:rsidR="000D6BB5" w:rsidRPr="007939D2" w:rsidRDefault="000D6BB5" w:rsidP="00332FF4">
            <w:pPr>
              <w:pStyle w:val="Default"/>
              <w:rPr>
                <w:rFonts w:asciiTheme="minorHAnsi" w:hAnsiTheme="minorHAnsi"/>
                <w:sz w:val="20"/>
                <w:szCs w:val="20"/>
                <w:lang w:val="fr-FR"/>
              </w:rPr>
            </w:pPr>
            <w:r w:rsidRPr="007939D2">
              <w:rPr>
                <w:rFonts w:asciiTheme="minorHAnsi" w:hAnsiTheme="minorHAnsi"/>
                <w:sz w:val="20"/>
                <w:szCs w:val="20"/>
                <w:lang w:val="fr-FR"/>
              </w:rPr>
              <w:t xml:space="preserve">4.14 </w:t>
            </w:r>
          </w:p>
          <w:p w14:paraId="58B2DA8B" w14:textId="77777777" w:rsidR="000D6BB5" w:rsidRPr="007939D2" w:rsidRDefault="000D6BB5">
            <w:pPr>
              <w:rPr>
                <w:sz w:val="20"/>
                <w:szCs w:val="20"/>
                <w:lang w:val="fr-FR"/>
              </w:rPr>
            </w:pPr>
          </w:p>
        </w:tc>
        <w:tc>
          <w:tcPr>
            <w:tcW w:w="0" w:type="auto"/>
          </w:tcPr>
          <w:p w14:paraId="6076EA73" w14:textId="0ACC69A6" w:rsidR="000D6BB5" w:rsidRPr="007939D2" w:rsidRDefault="00011679" w:rsidP="00A13EE3">
            <w:pPr>
              <w:rPr>
                <w:sz w:val="20"/>
                <w:szCs w:val="20"/>
                <w:lang w:val="fr-FR"/>
              </w:rPr>
            </w:pPr>
            <w:r w:rsidRPr="007939D2">
              <w:rPr>
                <w:sz w:val="20"/>
                <w:szCs w:val="20"/>
                <w:lang w:val="fr-FR"/>
              </w:rPr>
              <w:t xml:space="preserve">Le GEST peut rédiger, à la demande du </w:t>
            </w:r>
            <w:r w:rsidR="00A13EE3" w:rsidRPr="007939D2">
              <w:rPr>
                <w:sz w:val="20"/>
                <w:szCs w:val="20"/>
                <w:lang w:val="fr-FR"/>
              </w:rPr>
              <w:t>Comité</w:t>
            </w:r>
            <w:r w:rsidRPr="007939D2">
              <w:rPr>
                <w:sz w:val="20"/>
                <w:szCs w:val="20"/>
                <w:lang w:val="fr-FR"/>
              </w:rPr>
              <w:t xml:space="preserve"> permanent, un projet de résolution ou </w:t>
            </w:r>
            <w:r w:rsidR="000E1A80" w:rsidRPr="007939D2">
              <w:rPr>
                <w:sz w:val="20"/>
                <w:szCs w:val="20"/>
                <w:lang w:val="fr-FR"/>
              </w:rPr>
              <w:t xml:space="preserve">participer </w:t>
            </w:r>
            <w:r w:rsidRPr="007939D2">
              <w:rPr>
                <w:sz w:val="20"/>
                <w:szCs w:val="20"/>
                <w:lang w:val="fr-FR"/>
              </w:rPr>
              <w:t xml:space="preserve">(sur demande) aux projets de résolutions soumis à la COP par les Parties contractantes. </w:t>
            </w:r>
          </w:p>
        </w:tc>
        <w:tc>
          <w:tcPr>
            <w:tcW w:w="0" w:type="auto"/>
          </w:tcPr>
          <w:p w14:paraId="4D0D2374" w14:textId="2540272E" w:rsidR="000D6BB5" w:rsidRPr="007939D2" w:rsidRDefault="00E05CCD">
            <w:pPr>
              <w:rPr>
                <w:sz w:val="20"/>
                <w:szCs w:val="20"/>
                <w:lang w:val="fr-FR"/>
              </w:rPr>
            </w:pPr>
            <w:r w:rsidRPr="007939D2">
              <w:rPr>
                <w:sz w:val="20"/>
                <w:szCs w:val="20"/>
                <w:lang w:val="fr-FR"/>
              </w:rPr>
              <w:t>Principale</w:t>
            </w:r>
          </w:p>
        </w:tc>
        <w:tc>
          <w:tcPr>
            <w:tcW w:w="0" w:type="auto"/>
          </w:tcPr>
          <w:p w14:paraId="0C1605A4" w14:textId="62F9ACC0" w:rsidR="000D6BB5" w:rsidRPr="007939D2" w:rsidRDefault="00011679" w:rsidP="00011679">
            <w:pPr>
              <w:rPr>
                <w:sz w:val="20"/>
                <w:szCs w:val="20"/>
                <w:lang w:val="fr-FR"/>
              </w:rPr>
            </w:pPr>
            <w:r w:rsidRPr="007939D2">
              <w:rPr>
                <w:sz w:val="20"/>
                <w:szCs w:val="20"/>
                <w:lang w:val="fr-FR"/>
              </w:rPr>
              <w:t>Avis réactif aux Parties</w:t>
            </w:r>
            <w:r w:rsidR="000E2A60" w:rsidRPr="007939D2">
              <w:rPr>
                <w:sz w:val="20"/>
                <w:szCs w:val="20"/>
                <w:lang w:val="fr-FR"/>
              </w:rPr>
              <w:t xml:space="preserve"> contractantes</w:t>
            </w:r>
          </w:p>
        </w:tc>
        <w:tc>
          <w:tcPr>
            <w:tcW w:w="0" w:type="auto"/>
          </w:tcPr>
          <w:p w14:paraId="43E318A7" w14:textId="6285C109" w:rsidR="000D6BB5" w:rsidRPr="007939D2" w:rsidRDefault="00011679" w:rsidP="00011679">
            <w:pPr>
              <w:rPr>
                <w:sz w:val="20"/>
                <w:szCs w:val="20"/>
                <w:lang w:val="fr-FR"/>
              </w:rPr>
            </w:pPr>
            <w:r w:rsidRPr="007939D2">
              <w:rPr>
                <w:sz w:val="20"/>
                <w:szCs w:val="20"/>
                <w:lang w:val="fr-FR"/>
              </w:rPr>
              <w:t>Avis</w:t>
            </w:r>
            <w:r w:rsidR="00FE6B5A" w:rsidRPr="007939D2">
              <w:rPr>
                <w:sz w:val="20"/>
                <w:szCs w:val="20"/>
                <w:lang w:val="fr-FR"/>
              </w:rPr>
              <w:t xml:space="preserve">/ </w:t>
            </w:r>
            <w:r w:rsidRPr="007939D2">
              <w:rPr>
                <w:sz w:val="20"/>
                <w:szCs w:val="20"/>
                <w:lang w:val="fr-FR"/>
              </w:rPr>
              <w:t xml:space="preserve">Projets de résolutions </w:t>
            </w:r>
          </w:p>
        </w:tc>
        <w:tc>
          <w:tcPr>
            <w:tcW w:w="0" w:type="auto"/>
          </w:tcPr>
          <w:p w14:paraId="7A35A1B8" w14:textId="17676802" w:rsidR="000D6BB5" w:rsidRPr="007939D2" w:rsidRDefault="00AC4E1E" w:rsidP="006B12A3">
            <w:pPr>
              <w:rPr>
                <w:sz w:val="20"/>
                <w:szCs w:val="20"/>
                <w:lang w:val="fr-FR"/>
              </w:rPr>
            </w:pPr>
            <w:r w:rsidRPr="007939D2">
              <w:rPr>
                <w:sz w:val="20"/>
                <w:szCs w:val="20"/>
                <w:lang w:val="fr-FR"/>
              </w:rPr>
              <w:t>Parties contractantes</w:t>
            </w:r>
          </w:p>
        </w:tc>
        <w:tc>
          <w:tcPr>
            <w:tcW w:w="0" w:type="auto"/>
          </w:tcPr>
          <w:p w14:paraId="768A14FD" w14:textId="1465F2CA" w:rsidR="000D6BB5" w:rsidRPr="007939D2" w:rsidRDefault="00011679" w:rsidP="00011679">
            <w:pPr>
              <w:rPr>
                <w:sz w:val="20"/>
                <w:szCs w:val="20"/>
                <w:lang w:val="fr-FR"/>
              </w:rPr>
            </w:pPr>
            <w:r w:rsidRPr="007939D2">
              <w:rPr>
                <w:sz w:val="20"/>
                <w:szCs w:val="20"/>
                <w:lang w:val="fr-FR"/>
              </w:rPr>
              <w:t>Pas d’incidences de coût</w:t>
            </w:r>
            <w:r w:rsidR="00381B61" w:rsidRPr="007939D2">
              <w:rPr>
                <w:sz w:val="20"/>
                <w:szCs w:val="20"/>
                <w:lang w:val="fr-FR"/>
              </w:rPr>
              <w:t>s</w:t>
            </w:r>
            <w:r w:rsidRPr="007939D2">
              <w:rPr>
                <w:sz w:val="20"/>
                <w:szCs w:val="20"/>
                <w:lang w:val="fr-FR"/>
              </w:rPr>
              <w:t xml:space="preserve"> pour le budget du GEST : avis fourni de manière volontaire </w:t>
            </w:r>
          </w:p>
        </w:tc>
      </w:tr>
      <w:tr w:rsidR="002A47B8" w:rsidRPr="007939D2" w14:paraId="04E27762" w14:textId="77777777" w:rsidTr="00996F23">
        <w:trPr>
          <w:cantSplit/>
        </w:trPr>
        <w:tc>
          <w:tcPr>
            <w:tcW w:w="0" w:type="auto"/>
          </w:tcPr>
          <w:p w14:paraId="79322F06" w14:textId="3E946ACD" w:rsidR="000D6BB5" w:rsidRPr="007939D2" w:rsidRDefault="000E2A60" w:rsidP="00A36A36">
            <w:pPr>
              <w:rPr>
                <w:rFonts w:cs="Arial"/>
                <w:sz w:val="20"/>
                <w:szCs w:val="20"/>
                <w:lang w:val="fr-FR"/>
              </w:rPr>
            </w:pPr>
            <w:r w:rsidRPr="007939D2">
              <w:rPr>
                <w:rFonts w:cs="Arial"/>
                <w:sz w:val="20"/>
                <w:szCs w:val="20"/>
                <w:lang w:val="fr-FR"/>
              </w:rPr>
              <w:lastRenderedPageBreak/>
              <w:t xml:space="preserve">Réponse aux demandes </w:t>
            </w:r>
            <w:r w:rsidR="00E05CCD" w:rsidRPr="007939D2">
              <w:rPr>
                <w:rFonts w:cs="Arial"/>
                <w:sz w:val="20"/>
                <w:szCs w:val="20"/>
                <w:lang w:val="fr-FR"/>
              </w:rPr>
              <w:t xml:space="preserve">d’avis </w:t>
            </w:r>
            <w:r w:rsidRPr="007939D2">
              <w:rPr>
                <w:rFonts w:cs="Arial"/>
                <w:sz w:val="20"/>
                <w:szCs w:val="20"/>
                <w:lang w:val="fr-FR"/>
              </w:rPr>
              <w:t xml:space="preserve">nationales ou régionales pertinentes  des Parties contractantes </w:t>
            </w:r>
          </w:p>
        </w:tc>
        <w:tc>
          <w:tcPr>
            <w:tcW w:w="0" w:type="auto"/>
          </w:tcPr>
          <w:p w14:paraId="1542E2FB" w14:textId="7272F53E" w:rsidR="000D6BB5" w:rsidRPr="007939D2" w:rsidRDefault="007939D2">
            <w:pPr>
              <w:rPr>
                <w:sz w:val="20"/>
                <w:szCs w:val="20"/>
                <w:lang w:val="fr-FR"/>
              </w:rPr>
            </w:pPr>
            <w:hyperlink r:id="rId16" w:history="1">
              <w:r w:rsidR="000D6BB5" w:rsidRPr="007939D2">
                <w:rPr>
                  <w:rStyle w:val="Hyperlink"/>
                  <w:sz w:val="20"/>
                  <w:szCs w:val="20"/>
                  <w:lang w:val="fr-FR"/>
                </w:rPr>
                <w:t>XII.5</w:t>
              </w:r>
            </w:hyperlink>
            <w:r w:rsidR="000D6BB5" w:rsidRPr="007939D2">
              <w:rPr>
                <w:sz w:val="20"/>
                <w:szCs w:val="20"/>
                <w:lang w:val="fr-FR"/>
              </w:rPr>
              <w:t>,</w:t>
            </w:r>
            <w:r w:rsidR="000D6BB5" w:rsidRPr="007939D2">
              <w:rPr>
                <w:rFonts w:cs="Arial"/>
                <w:sz w:val="20"/>
                <w:szCs w:val="20"/>
                <w:lang w:val="fr-FR"/>
              </w:rPr>
              <w:t xml:space="preserve"> </w:t>
            </w:r>
            <w:r w:rsidR="00CB0D90" w:rsidRPr="007939D2">
              <w:rPr>
                <w:rFonts w:cs="Arial"/>
                <w:sz w:val="20"/>
                <w:szCs w:val="20"/>
                <w:lang w:val="fr-FR"/>
              </w:rPr>
              <w:t>a</w:t>
            </w:r>
            <w:r w:rsidR="000D6BB5" w:rsidRPr="007939D2">
              <w:rPr>
                <w:rFonts w:cs="Arial"/>
                <w:sz w:val="20"/>
                <w:szCs w:val="20"/>
                <w:lang w:val="fr-FR"/>
              </w:rPr>
              <w:t>nnex</w:t>
            </w:r>
            <w:r w:rsidR="000E2A60" w:rsidRPr="007939D2">
              <w:rPr>
                <w:rFonts w:cs="Arial"/>
                <w:sz w:val="20"/>
                <w:szCs w:val="20"/>
                <w:lang w:val="fr-FR"/>
              </w:rPr>
              <w:t>e</w:t>
            </w:r>
            <w:r w:rsidR="000D6BB5" w:rsidRPr="007939D2">
              <w:rPr>
                <w:rFonts w:cs="Arial"/>
                <w:sz w:val="20"/>
                <w:szCs w:val="20"/>
                <w:lang w:val="fr-FR"/>
              </w:rPr>
              <w:t xml:space="preserve"> 1, ¶¶ 2, 59</w:t>
            </w:r>
          </w:p>
        </w:tc>
        <w:tc>
          <w:tcPr>
            <w:tcW w:w="0" w:type="auto"/>
          </w:tcPr>
          <w:p w14:paraId="420A7CF1" w14:textId="77777777" w:rsidR="000D6BB5" w:rsidRPr="007939D2" w:rsidRDefault="000D6BB5" w:rsidP="00332FF4">
            <w:pPr>
              <w:pStyle w:val="Default"/>
              <w:rPr>
                <w:rFonts w:asciiTheme="minorHAnsi" w:hAnsiTheme="minorHAnsi"/>
                <w:sz w:val="20"/>
                <w:szCs w:val="20"/>
                <w:lang w:val="fr-FR"/>
              </w:rPr>
            </w:pPr>
            <w:r w:rsidRPr="007939D2">
              <w:rPr>
                <w:rFonts w:asciiTheme="minorHAnsi" w:hAnsiTheme="minorHAnsi"/>
                <w:sz w:val="20"/>
                <w:szCs w:val="20"/>
                <w:lang w:val="fr-FR"/>
              </w:rPr>
              <w:t xml:space="preserve">4.14 </w:t>
            </w:r>
          </w:p>
          <w:p w14:paraId="27680783" w14:textId="77777777" w:rsidR="000D6BB5" w:rsidRPr="007939D2" w:rsidRDefault="000D6BB5">
            <w:pPr>
              <w:rPr>
                <w:sz w:val="20"/>
                <w:szCs w:val="20"/>
                <w:lang w:val="fr-FR"/>
              </w:rPr>
            </w:pPr>
          </w:p>
        </w:tc>
        <w:tc>
          <w:tcPr>
            <w:tcW w:w="0" w:type="auto"/>
          </w:tcPr>
          <w:p w14:paraId="5CF4FDE3" w14:textId="22DBBD4B" w:rsidR="000D6BB5" w:rsidRPr="007939D2" w:rsidRDefault="000E2A60" w:rsidP="000E2A60">
            <w:pPr>
              <w:rPr>
                <w:sz w:val="20"/>
                <w:szCs w:val="20"/>
                <w:lang w:val="fr-FR"/>
              </w:rPr>
            </w:pPr>
            <w:r w:rsidRPr="007939D2">
              <w:rPr>
                <w:rFonts w:cs="Arial"/>
                <w:sz w:val="20"/>
                <w:szCs w:val="20"/>
                <w:lang w:val="fr-FR"/>
              </w:rPr>
              <w:t xml:space="preserve">Le GEST peut, le cas échéant, fournir des avis à toute Partie contractante qui le demande. </w:t>
            </w:r>
          </w:p>
        </w:tc>
        <w:tc>
          <w:tcPr>
            <w:tcW w:w="0" w:type="auto"/>
          </w:tcPr>
          <w:p w14:paraId="3DBCCA60" w14:textId="5CCFE825" w:rsidR="000D6BB5" w:rsidRPr="007939D2" w:rsidRDefault="00E05CCD">
            <w:pPr>
              <w:rPr>
                <w:sz w:val="20"/>
                <w:szCs w:val="20"/>
                <w:lang w:val="fr-FR"/>
              </w:rPr>
            </w:pPr>
            <w:r w:rsidRPr="007939D2">
              <w:rPr>
                <w:sz w:val="20"/>
                <w:szCs w:val="20"/>
                <w:lang w:val="fr-FR"/>
              </w:rPr>
              <w:t>Principale</w:t>
            </w:r>
          </w:p>
        </w:tc>
        <w:tc>
          <w:tcPr>
            <w:tcW w:w="0" w:type="auto"/>
          </w:tcPr>
          <w:p w14:paraId="0EACA7B5" w14:textId="5A29ED75" w:rsidR="000D6BB5" w:rsidRPr="007939D2" w:rsidRDefault="000E2A60" w:rsidP="000E2A60">
            <w:pPr>
              <w:rPr>
                <w:sz w:val="20"/>
                <w:szCs w:val="20"/>
                <w:lang w:val="fr-FR"/>
              </w:rPr>
            </w:pPr>
            <w:r w:rsidRPr="007939D2">
              <w:rPr>
                <w:sz w:val="20"/>
                <w:szCs w:val="20"/>
                <w:lang w:val="fr-FR"/>
              </w:rPr>
              <w:t xml:space="preserve">Avis réactif aux Parties contractantes </w:t>
            </w:r>
          </w:p>
        </w:tc>
        <w:tc>
          <w:tcPr>
            <w:tcW w:w="0" w:type="auto"/>
          </w:tcPr>
          <w:p w14:paraId="10AA94A3" w14:textId="4BBB2225" w:rsidR="000D6BB5" w:rsidRPr="007939D2" w:rsidRDefault="000E2A60" w:rsidP="006B12A3">
            <w:pPr>
              <w:rPr>
                <w:sz w:val="20"/>
                <w:szCs w:val="20"/>
                <w:lang w:val="fr-FR"/>
              </w:rPr>
            </w:pPr>
            <w:r w:rsidRPr="007939D2">
              <w:rPr>
                <w:sz w:val="20"/>
                <w:szCs w:val="20"/>
                <w:lang w:val="fr-FR"/>
              </w:rPr>
              <w:t>Avis</w:t>
            </w:r>
          </w:p>
        </w:tc>
        <w:tc>
          <w:tcPr>
            <w:tcW w:w="0" w:type="auto"/>
          </w:tcPr>
          <w:p w14:paraId="7B14E86F" w14:textId="16462160" w:rsidR="000D6BB5" w:rsidRPr="007939D2" w:rsidRDefault="000E2A60">
            <w:pPr>
              <w:rPr>
                <w:sz w:val="20"/>
                <w:szCs w:val="20"/>
                <w:lang w:val="fr-FR"/>
              </w:rPr>
            </w:pPr>
            <w:r w:rsidRPr="007939D2">
              <w:rPr>
                <w:sz w:val="20"/>
                <w:szCs w:val="20"/>
                <w:lang w:val="fr-FR"/>
              </w:rPr>
              <w:t>Parties contractantes</w:t>
            </w:r>
            <w:r w:rsidR="000D6BB5" w:rsidRPr="007939D2">
              <w:rPr>
                <w:sz w:val="20"/>
                <w:szCs w:val="20"/>
                <w:lang w:val="fr-FR"/>
              </w:rPr>
              <w:t xml:space="preserve"> </w:t>
            </w:r>
          </w:p>
        </w:tc>
        <w:tc>
          <w:tcPr>
            <w:tcW w:w="0" w:type="auto"/>
          </w:tcPr>
          <w:p w14:paraId="6C25E581" w14:textId="7D53D6D7" w:rsidR="000D6BB5" w:rsidRPr="007939D2" w:rsidRDefault="00381B61">
            <w:pPr>
              <w:rPr>
                <w:sz w:val="20"/>
                <w:szCs w:val="20"/>
                <w:lang w:val="fr-FR"/>
              </w:rPr>
            </w:pPr>
            <w:r w:rsidRPr="007939D2">
              <w:rPr>
                <w:sz w:val="20"/>
                <w:szCs w:val="20"/>
                <w:lang w:val="fr-FR"/>
              </w:rPr>
              <w:t>Pas d’incidences de coûts pour le budget du GEST : avis fourni de manière volontaire</w:t>
            </w:r>
          </w:p>
        </w:tc>
      </w:tr>
      <w:tr w:rsidR="002A47B8" w:rsidRPr="007939D2" w14:paraId="206CAC8F" w14:textId="77777777" w:rsidTr="00996F23">
        <w:trPr>
          <w:cantSplit/>
        </w:trPr>
        <w:tc>
          <w:tcPr>
            <w:tcW w:w="0" w:type="auto"/>
          </w:tcPr>
          <w:p w14:paraId="56732A85" w14:textId="4A1AA50A" w:rsidR="000D6BB5" w:rsidRPr="007939D2" w:rsidRDefault="00D20FEA" w:rsidP="00A36A36">
            <w:pPr>
              <w:pStyle w:val="Default"/>
              <w:rPr>
                <w:rFonts w:cs="Arial"/>
                <w:sz w:val="20"/>
                <w:szCs w:val="20"/>
                <w:lang w:val="fr-FR"/>
              </w:rPr>
            </w:pPr>
            <w:r w:rsidRPr="007939D2">
              <w:rPr>
                <w:rFonts w:asciiTheme="minorHAnsi" w:hAnsiTheme="minorHAnsi"/>
                <w:sz w:val="20"/>
                <w:szCs w:val="20"/>
                <w:lang w:val="fr-FR"/>
              </w:rPr>
              <w:t xml:space="preserve">Avis sur la suppression de Sites Ramsar du Registre de Montreux </w:t>
            </w:r>
          </w:p>
        </w:tc>
        <w:tc>
          <w:tcPr>
            <w:tcW w:w="0" w:type="auto"/>
          </w:tcPr>
          <w:p w14:paraId="1B33243C" w14:textId="5C01B1D9" w:rsidR="000D6BB5" w:rsidRPr="007939D2" w:rsidRDefault="000D6BB5" w:rsidP="00CF5D80">
            <w:pPr>
              <w:rPr>
                <w:sz w:val="20"/>
                <w:szCs w:val="20"/>
                <w:lang w:val="fr-FR"/>
              </w:rPr>
            </w:pPr>
          </w:p>
          <w:p w14:paraId="51C5E393" w14:textId="3B765D57" w:rsidR="00477371" w:rsidRPr="007939D2" w:rsidRDefault="007939D2" w:rsidP="00477371">
            <w:pPr>
              <w:rPr>
                <w:sz w:val="20"/>
                <w:szCs w:val="20"/>
                <w:lang w:val="fr-FR"/>
              </w:rPr>
            </w:pPr>
            <w:hyperlink r:id="rId17" w:history="1">
              <w:r w:rsidR="000D6BB5" w:rsidRPr="007939D2">
                <w:rPr>
                  <w:rStyle w:val="Hyperlink"/>
                  <w:sz w:val="20"/>
                  <w:szCs w:val="20"/>
                  <w:lang w:val="fr-FR"/>
                </w:rPr>
                <w:t>XII.5</w:t>
              </w:r>
            </w:hyperlink>
            <w:r w:rsidR="000D6BB5" w:rsidRPr="007939D2">
              <w:rPr>
                <w:sz w:val="20"/>
                <w:szCs w:val="20"/>
                <w:lang w:val="fr-FR"/>
              </w:rPr>
              <w:t xml:space="preserve">, </w:t>
            </w:r>
            <w:r w:rsidR="00E05CCD" w:rsidRPr="007939D2">
              <w:rPr>
                <w:sz w:val="20"/>
                <w:szCs w:val="20"/>
                <w:lang w:val="fr-FR"/>
              </w:rPr>
              <w:t>a</w:t>
            </w:r>
            <w:r w:rsidR="000D6BB5" w:rsidRPr="007939D2">
              <w:rPr>
                <w:sz w:val="20"/>
                <w:szCs w:val="20"/>
                <w:lang w:val="fr-FR"/>
              </w:rPr>
              <w:t>nnex</w:t>
            </w:r>
            <w:r w:rsidR="00D20FEA" w:rsidRPr="007939D2">
              <w:rPr>
                <w:sz w:val="20"/>
                <w:szCs w:val="20"/>
                <w:lang w:val="fr-FR"/>
              </w:rPr>
              <w:t>e</w:t>
            </w:r>
            <w:r w:rsidR="000D6BB5" w:rsidRPr="007939D2">
              <w:rPr>
                <w:sz w:val="20"/>
                <w:szCs w:val="20"/>
                <w:lang w:val="fr-FR"/>
              </w:rPr>
              <w:t xml:space="preserve"> 1, ¶¶ 1</w:t>
            </w:r>
            <w:r w:rsidR="00D20FEA" w:rsidRPr="007939D2">
              <w:rPr>
                <w:sz w:val="20"/>
                <w:szCs w:val="20"/>
                <w:lang w:val="fr-FR"/>
              </w:rPr>
              <w:noBreakHyphen/>
            </w:r>
            <w:r w:rsidR="000D6BB5" w:rsidRPr="007939D2">
              <w:rPr>
                <w:sz w:val="20"/>
                <w:szCs w:val="20"/>
                <w:lang w:val="fr-FR"/>
              </w:rPr>
              <w:t xml:space="preserve"> 2, 12 (v)</w:t>
            </w:r>
            <w:r w:rsidR="00477371" w:rsidRPr="007939D2">
              <w:rPr>
                <w:sz w:val="20"/>
                <w:szCs w:val="20"/>
                <w:lang w:val="fr-FR"/>
              </w:rPr>
              <w:t> ;</w:t>
            </w:r>
            <w:r w:rsidR="000D6BB5" w:rsidRPr="007939D2">
              <w:rPr>
                <w:sz w:val="20"/>
                <w:szCs w:val="20"/>
                <w:lang w:val="fr-FR"/>
              </w:rPr>
              <w:t xml:space="preserve"> </w:t>
            </w:r>
            <w:hyperlink r:id="rId18" w:history="1">
              <w:r w:rsidR="00477371" w:rsidRPr="007939D2">
                <w:rPr>
                  <w:rStyle w:val="Hyperlink"/>
                  <w:sz w:val="20"/>
                  <w:szCs w:val="20"/>
                  <w:lang w:val="fr-FR"/>
                </w:rPr>
                <w:t>XIII.11</w:t>
              </w:r>
            </w:hyperlink>
            <w:r w:rsidR="00477371" w:rsidRPr="007939D2">
              <w:rPr>
                <w:rStyle w:val="Hyperlink"/>
                <w:sz w:val="20"/>
                <w:szCs w:val="20"/>
                <w:lang w:val="fr-FR"/>
              </w:rPr>
              <w:t xml:space="preserve">, </w:t>
            </w:r>
            <w:r w:rsidR="00477371" w:rsidRPr="007939D2">
              <w:rPr>
                <w:rFonts w:cs="Arial"/>
                <w:sz w:val="20"/>
                <w:szCs w:val="20"/>
                <w:lang w:val="fr-FR"/>
              </w:rPr>
              <w:t>¶¶19, 21</w:t>
            </w:r>
          </w:p>
          <w:p w14:paraId="56DC0558" w14:textId="77777777" w:rsidR="00477371" w:rsidRPr="007939D2" w:rsidRDefault="00477371" w:rsidP="00DA6FAC">
            <w:pPr>
              <w:pStyle w:val="Default"/>
              <w:rPr>
                <w:rFonts w:asciiTheme="minorHAnsi" w:hAnsiTheme="minorHAnsi"/>
                <w:sz w:val="20"/>
                <w:szCs w:val="20"/>
                <w:lang w:val="fr-FR"/>
              </w:rPr>
            </w:pPr>
          </w:p>
          <w:p w14:paraId="78D0B4F1" w14:textId="3809EE85" w:rsidR="000D6BB5" w:rsidRPr="007939D2" w:rsidRDefault="000D6BB5" w:rsidP="00886989">
            <w:pPr>
              <w:pStyle w:val="Default"/>
              <w:rPr>
                <w:rFonts w:asciiTheme="minorHAnsi" w:hAnsiTheme="minorHAnsi"/>
                <w:sz w:val="20"/>
                <w:szCs w:val="20"/>
                <w:lang w:val="fr-FR"/>
              </w:rPr>
            </w:pPr>
          </w:p>
        </w:tc>
        <w:tc>
          <w:tcPr>
            <w:tcW w:w="0" w:type="auto"/>
          </w:tcPr>
          <w:p w14:paraId="79BA75C3" w14:textId="77777777" w:rsidR="000D6BB5" w:rsidRPr="007939D2" w:rsidRDefault="000D6BB5" w:rsidP="00332FF4">
            <w:pPr>
              <w:pStyle w:val="Default"/>
              <w:rPr>
                <w:rFonts w:asciiTheme="minorHAnsi" w:hAnsiTheme="minorHAnsi"/>
                <w:sz w:val="20"/>
                <w:szCs w:val="20"/>
                <w:lang w:val="fr-FR"/>
              </w:rPr>
            </w:pPr>
            <w:r w:rsidRPr="007939D2">
              <w:rPr>
                <w:rFonts w:asciiTheme="minorHAnsi" w:hAnsiTheme="minorHAnsi"/>
                <w:sz w:val="20"/>
                <w:szCs w:val="20"/>
                <w:lang w:val="fr-FR"/>
              </w:rPr>
              <w:t xml:space="preserve">2.5, 2.7, 4.14 </w:t>
            </w:r>
          </w:p>
          <w:p w14:paraId="0144AF8E" w14:textId="77777777" w:rsidR="000D6BB5" w:rsidRPr="007939D2" w:rsidRDefault="000D6BB5">
            <w:pPr>
              <w:rPr>
                <w:sz w:val="20"/>
                <w:szCs w:val="20"/>
                <w:lang w:val="fr-FR"/>
              </w:rPr>
            </w:pPr>
          </w:p>
        </w:tc>
        <w:tc>
          <w:tcPr>
            <w:tcW w:w="0" w:type="auto"/>
          </w:tcPr>
          <w:p w14:paraId="430F9BD9" w14:textId="5B9F5DD7" w:rsidR="000D6BB5" w:rsidRPr="007939D2" w:rsidRDefault="00E05CCD">
            <w:pPr>
              <w:rPr>
                <w:sz w:val="20"/>
                <w:szCs w:val="20"/>
                <w:lang w:val="fr-FR"/>
              </w:rPr>
            </w:pPr>
            <w:r w:rsidRPr="007939D2">
              <w:rPr>
                <w:sz w:val="20"/>
                <w:szCs w:val="20"/>
                <w:lang w:val="fr-FR"/>
              </w:rPr>
              <w:t>À</w:t>
            </w:r>
            <w:r w:rsidR="00886989" w:rsidRPr="007939D2">
              <w:rPr>
                <w:sz w:val="20"/>
                <w:szCs w:val="20"/>
                <w:lang w:val="fr-FR"/>
              </w:rPr>
              <w:t xml:space="preserve"> la demande des Parties, </w:t>
            </w:r>
            <w:r w:rsidRPr="007939D2">
              <w:rPr>
                <w:sz w:val="20"/>
                <w:szCs w:val="20"/>
                <w:lang w:val="fr-FR"/>
              </w:rPr>
              <w:t xml:space="preserve">le GEST donne son avis </w:t>
            </w:r>
            <w:r w:rsidR="00886989" w:rsidRPr="007939D2">
              <w:rPr>
                <w:sz w:val="20"/>
                <w:szCs w:val="20"/>
                <w:lang w:val="fr-FR"/>
              </w:rPr>
              <w:t xml:space="preserve">sur les suppressions </w:t>
            </w:r>
            <w:r w:rsidRPr="007939D2">
              <w:rPr>
                <w:sz w:val="20"/>
                <w:szCs w:val="20"/>
                <w:lang w:val="fr-FR"/>
              </w:rPr>
              <w:t xml:space="preserve">de sites </w:t>
            </w:r>
            <w:r w:rsidR="00886989" w:rsidRPr="007939D2">
              <w:rPr>
                <w:sz w:val="20"/>
                <w:szCs w:val="20"/>
                <w:lang w:val="fr-FR"/>
              </w:rPr>
              <w:t>du Registre de Montreux.</w:t>
            </w:r>
          </w:p>
          <w:p w14:paraId="48DAB5B0" w14:textId="125735DD" w:rsidR="000D6BB5" w:rsidRPr="007939D2" w:rsidRDefault="000D6BB5">
            <w:pPr>
              <w:rPr>
                <w:sz w:val="20"/>
                <w:szCs w:val="20"/>
                <w:lang w:val="fr-FR"/>
              </w:rPr>
            </w:pPr>
          </w:p>
          <w:p w14:paraId="09790EC9" w14:textId="643BCA46" w:rsidR="000D6BB5" w:rsidRPr="007939D2" w:rsidRDefault="00886989" w:rsidP="00886989">
            <w:pPr>
              <w:rPr>
                <w:sz w:val="20"/>
                <w:szCs w:val="20"/>
                <w:lang w:val="fr-FR"/>
              </w:rPr>
            </w:pPr>
            <w:r w:rsidRPr="007939D2">
              <w:rPr>
                <w:sz w:val="20"/>
                <w:szCs w:val="20"/>
                <w:lang w:val="fr-FR"/>
              </w:rPr>
              <w:t xml:space="preserve">Collaboration avec le Secrétariat dans les efforts déployés pour conseiller les Parties contractantes dans leur gestion de sites se trouvant sur le Registre de </w:t>
            </w:r>
            <w:r w:rsidR="000D6BB5" w:rsidRPr="007939D2">
              <w:rPr>
                <w:sz w:val="20"/>
                <w:szCs w:val="20"/>
                <w:lang w:val="fr-FR"/>
              </w:rPr>
              <w:t xml:space="preserve">Montreux </w:t>
            </w:r>
            <w:r w:rsidRPr="007939D2">
              <w:rPr>
                <w:sz w:val="20"/>
                <w:szCs w:val="20"/>
                <w:lang w:val="fr-FR"/>
              </w:rPr>
              <w:t xml:space="preserve">et de sites pour lesquels des rapports ont été reçus concernant des changements négatifs dans les caractéristiques écologiques, en collaboration avec les Centres régionaux à ces efforts, s’il y a lieu. </w:t>
            </w:r>
          </w:p>
        </w:tc>
        <w:tc>
          <w:tcPr>
            <w:tcW w:w="0" w:type="auto"/>
          </w:tcPr>
          <w:p w14:paraId="0438F370" w14:textId="122CC83D" w:rsidR="000D6BB5" w:rsidRPr="007939D2" w:rsidRDefault="00E05CCD">
            <w:pPr>
              <w:rPr>
                <w:sz w:val="20"/>
                <w:szCs w:val="20"/>
                <w:lang w:val="fr-FR"/>
              </w:rPr>
            </w:pPr>
            <w:r w:rsidRPr="007939D2">
              <w:rPr>
                <w:sz w:val="20"/>
                <w:szCs w:val="20"/>
                <w:lang w:val="fr-FR"/>
              </w:rPr>
              <w:t>Principale</w:t>
            </w:r>
          </w:p>
        </w:tc>
        <w:tc>
          <w:tcPr>
            <w:tcW w:w="0" w:type="auto"/>
          </w:tcPr>
          <w:p w14:paraId="17DFCEEE" w14:textId="4B358A6C" w:rsidR="000D6BB5" w:rsidRPr="007939D2" w:rsidRDefault="000E2A60">
            <w:pPr>
              <w:rPr>
                <w:sz w:val="20"/>
                <w:szCs w:val="20"/>
                <w:lang w:val="fr-FR"/>
              </w:rPr>
            </w:pPr>
            <w:r w:rsidRPr="007939D2">
              <w:rPr>
                <w:sz w:val="20"/>
                <w:szCs w:val="20"/>
                <w:lang w:val="fr-FR"/>
              </w:rPr>
              <w:t>Avis réactif aux Parties contractantes</w:t>
            </w:r>
          </w:p>
        </w:tc>
        <w:tc>
          <w:tcPr>
            <w:tcW w:w="0" w:type="auto"/>
          </w:tcPr>
          <w:p w14:paraId="00123FA1" w14:textId="2A166473" w:rsidR="000D6BB5" w:rsidRPr="007939D2" w:rsidRDefault="000E2A60" w:rsidP="006B12A3">
            <w:pPr>
              <w:rPr>
                <w:sz w:val="20"/>
                <w:szCs w:val="20"/>
                <w:lang w:val="fr-FR"/>
              </w:rPr>
            </w:pPr>
            <w:r w:rsidRPr="007939D2">
              <w:rPr>
                <w:sz w:val="20"/>
                <w:szCs w:val="20"/>
                <w:lang w:val="fr-FR"/>
              </w:rPr>
              <w:t>Avis</w:t>
            </w:r>
          </w:p>
        </w:tc>
        <w:tc>
          <w:tcPr>
            <w:tcW w:w="0" w:type="auto"/>
          </w:tcPr>
          <w:p w14:paraId="571FBBAF" w14:textId="5B183B93" w:rsidR="000D6BB5" w:rsidRPr="007939D2" w:rsidRDefault="000E2A60" w:rsidP="006B12A3">
            <w:pPr>
              <w:rPr>
                <w:sz w:val="20"/>
                <w:szCs w:val="20"/>
                <w:lang w:val="fr-FR"/>
              </w:rPr>
            </w:pPr>
            <w:r w:rsidRPr="007939D2">
              <w:rPr>
                <w:sz w:val="20"/>
                <w:szCs w:val="20"/>
                <w:lang w:val="fr-FR"/>
              </w:rPr>
              <w:t>Parties contractantes et Secrétariat</w:t>
            </w:r>
          </w:p>
        </w:tc>
        <w:tc>
          <w:tcPr>
            <w:tcW w:w="0" w:type="auto"/>
          </w:tcPr>
          <w:p w14:paraId="77700B41" w14:textId="261FEC74" w:rsidR="000D6BB5" w:rsidRPr="007939D2" w:rsidRDefault="00381B61">
            <w:pPr>
              <w:rPr>
                <w:sz w:val="20"/>
                <w:szCs w:val="20"/>
                <w:lang w:val="fr-FR"/>
              </w:rPr>
            </w:pPr>
            <w:r w:rsidRPr="007939D2">
              <w:rPr>
                <w:sz w:val="20"/>
                <w:szCs w:val="20"/>
                <w:lang w:val="fr-FR"/>
              </w:rPr>
              <w:t>Pas d’incidences de coûts pour le budget du GEST : avis fourni de manière volontaire</w:t>
            </w:r>
          </w:p>
        </w:tc>
      </w:tr>
      <w:tr w:rsidR="002A47B8" w:rsidRPr="007939D2" w14:paraId="73C0A57C" w14:textId="77777777" w:rsidTr="001E7317">
        <w:tc>
          <w:tcPr>
            <w:tcW w:w="0" w:type="auto"/>
          </w:tcPr>
          <w:p w14:paraId="1B53F499" w14:textId="3C2853CD" w:rsidR="000D6BB5" w:rsidRPr="007939D2" w:rsidRDefault="000D6BB5" w:rsidP="00886989">
            <w:pPr>
              <w:rPr>
                <w:rFonts w:cs="Arial"/>
                <w:sz w:val="20"/>
                <w:szCs w:val="20"/>
                <w:lang w:val="fr-FR"/>
              </w:rPr>
            </w:pPr>
            <w:r w:rsidRPr="007939D2">
              <w:rPr>
                <w:rFonts w:cs="Arial"/>
                <w:sz w:val="20"/>
                <w:szCs w:val="20"/>
                <w:lang w:val="fr-FR"/>
              </w:rPr>
              <w:t>A</w:t>
            </w:r>
            <w:r w:rsidR="00886989" w:rsidRPr="007939D2">
              <w:rPr>
                <w:rFonts w:cs="Arial"/>
                <w:sz w:val="20"/>
                <w:szCs w:val="20"/>
                <w:lang w:val="fr-FR"/>
              </w:rPr>
              <w:t xml:space="preserve">vis sur la planification des Missions consultatives Ramsar (MCR) </w:t>
            </w:r>
          </w:p>
        </w:tc>
        <w:tc>
          <w:tcPr>
            <w:tcW w:w="0" w:type="auto"/>
          </w:tcPr>
          <w:p w14:paraId="18E9D59D" w14:textId="3F5624CA" w:rsidR="00A934FD" w:rsidRPr="007939D2" w:rsidRDefault="007939D2" w:rsidP="00DE5ED9">
            <w:pPr>
              <w:rPr>
                <w:rFonts w:cs="Arial"/>
                <w:sz w:val="20"/>
                <w:szCs w:val="20"/>
                <w:lang w:val="fr-FR"/>
              </w:rPr>
            </w:pPr>
            <w:hyperlink r:id="rId19" w:history="1">
              <w:r w:rsidR="000D6BB5" w:rsidRPr="007939D2">
                <w:rPr>
                  <w:rStyle w:val="Hyperlink"/>
                  <w:sz w:val="20"/>
                  <w:szCs w:val="20"/>
                  <w:lang w:val="fr-FR"/>
                </w:rPr>
                <w:t>XII.5</w:t>
              </w:r>
            </w:hyperlink>
            <w:r w:rsidR="000D6BB5" w:rsidRPr="007939D2">
              <w:rPr>
                <w:rFonts w:cs="Arial"/>
                <w:sz w:val="20"/>
                <w:szCs w:val="20"/>
                <w:lang w:val="fr-FR"/>
              </w:rPr>
              <w:t xml:space="preserve">, </w:t>
            </w:r>
            <w:r w:rsidR="00E05CCD" w:rsidRPr="007939D2">
              <w:rPr>
                <w:rFonts w:cs="Arial"/>
                <w:sz w:val="20"/>
                <w:szCs w:val="20"/>
                <w:lang w:val="fr-FR"/>
              </w:rPr>
              <w:t>a</w:t>
            </w:r>
            <w:r w:rsidR="000D6BB5" w:rsidRPr="007939D2">
              <w:rPr>
                <w:rFonts w:cs="Arial"/>
                <w:sz w:val="20"/>
                <w:szCs w:val="20"/>
                <w:lang w:val="fr-FR"/>
              </w:rPr>
              <w:t>nnex</w:t>
            </w:r>
            <w:r w:rsidR="00886989" w:rsidRPr="007939D2">
              <w:rPr>
                <w:rFonts w:cs="Arial"/>
                <w:sz w:val="20"/>
                <w:szCs w:val="20"/>
                <w:lang w:val="fr-FR"/>
              </w:rPr>
              <w:t>e</w:t>
            </w:r>
            <w:r w:rsidR="00A36A36" w:rsidRPr="007939D2">
              <w:rPr>
                <w:rFonts w:cs="Arial"/>
                <w:sz w:val="20"/>
                <w:szCs w:val="20"/>
                <w:lang w:val="fr-FR"/>
              </w:rPr>
              <w:t xml:space="preserve"> 1, 12</w:t>
            </w:r>
            <w:r w:rsidR="000D6BB5" w:rsidRPr="007939D2">
              <w:rPr>
                <w:rFonts w:cs="Arial"/>
                <w:sz w:val="20"/>
                <w:szCs w:val="20"/>
                <w:lang w:val="fr-FR"/>
              </w:rPr>
              <w:t>, (v)</w:t>
            </w:r>
            <w:r w:rsidR="00886989" w:rsidRPr="007939D2">
              <w:rPr>
                <w:rFonts w:cs="Arial"/>
                <w:sz w:val="20"/>
                <w:szCs w:val="20"/>
                <w:lang w:val="fr-FR"/>
              </w:rPr>
              <w:t> </w:t>
            </w:r>
            <w:r w:rsidR="000D6BB5" w:rsidRPr="007939D2">
              <w:rPr>
                <w:rFonts w:cs="Arial"/>
                <w:sz w:val="20"/>
                <w:szCs w:val="20"/>
                <w:lang w:val="fr-FR"/>
              </w:rPr>
              <w:t xml:space="preserve">; </w:t>
            </w:r>
          </w:p>
          <w:p w14:paraId="7EDB420F" w14:textId="47298782" w:rsidR="000D6BB5" w:rsidRPr="007939D2" w:rsidRDefault="007939D2" w:rsidP="00DE5ED9">
            <w:pPr>
              <w:rPr>
                <w:sz w:val="20"/>
                <w:szCs w:val="20"/>
                <w:lang w:val="fr-FR"/>
              </w:rPr>
            </w:pPr>
            <w:hyperlink r:id="rId20" w:history="1">
              <w:r w:rsidR="000D6BB5" w:rsidRPr="007939D2">
                <w:rPr>
                  <w:rStyle w:val="Hyperlink"/>
                  <w:sz w:val="20"/>
                  <w:szCs w:val="20"/>
                  <w:lang w:val="fr-FR"/>
                </w:rPr>
                <w:t>XIII.11</w:t>
              </w:r>
            </w:hyperlink>
            <w:r w:rsidR="000D6BB5" w:rsidRPr="007939D2">
              <w:rPr>
                <w:sz w:val="20"/>
                <w:szCs w:val="20"/>
                <w:lang w:val="fr-FR"/>
              </w:rPr>
              <w:t xml:space="preserve">, </w:t>
            </w:r>
            <w:r w:rsidR="00886989" w:rsidRPr="007939D2">
              <w:rPr>
                <w:rFonts w:cs="Arial"/>
                <w:sz w:val="20"/>
                <w:szCs w:val="20"/>
                <w:lang w:val="fr-FR"/>
              </w:rPr>
              <w:t>¶15</w:t>
            </w:r>
          </w:p>
        </w:tc>
        <w:tc>
          <w:tcPr>
            <w:tcW w:w="0" w:type="auto"/>
          </w:tcPr>
          <w:p w14:paraId="3C82274B" w14:textId="77777777" w:rsidR="000D6BB5" w:rsidRPr="007939D2" w:rsidRDefault="000D6BB5" w:rsidP="00C758E8">
            <w:pPr>
              <w:pStyle w:val="Default"/>
              <w:rPr>
                <w:rFonts w:asciiTheme="minorHAnsi" w:hAnsiTheme="minorHAnsi"/>
                <w:sz w:val="20"/>
                <w:szCs w:val="20"/>
                <w:lang w:val="fr-FR"/>
              </w:rPr>
            </w:pPr>
            <w:r w:rsidRPr="007939D2">
              <w:rPr>
                <w:rFonts w:asciiTheme="minorHAnsi" w:hAnsiTheme="minorHAnsi"/>
                <w:sz w:val="20"/>
                <w:szCs w:val="20"/>
                <w:lang w:val="fr-FR"/>
              </w:rPr>
              <w:t xml:space="preserve">2.5, 2.7, 4.14 </w:t>
            </w:r>
          </w:p>
        </w:tc>
        <w:tc>
          <w:tcPr>
            <w:tcW w:w="0" w:type="auto"/>
          </w:tcPr>
          <w:p w14:paraId="184ACCF5" w14:textId="22FC62D1" w:rsidR="00CF7775" w:rsidRPr="007939D2" w:rsidRDefault="00886989" w:rsidP="00B059EF">
            <w:pPr>
              <w:pStyle w:val="Default"/>
              <w:rPr>
                <w:rFonts w:asciiTheme="minorHAnsi" w:hAnsiTheme="minorHAnsi"/>
                <w:sz w:val="20"/>
                <w:szCs w:val="20"/>
                <w:lang w:val="fr-FR"/>
              </w:rPr>
            </w:pPr>
            <w:r w:rsidRPr="007939D2">
              <w:rPr>
                <w:rFonts w:asciiTheme="minorHAnsi" w:hAnsiTheme="minorHAnsi"/>
                <w:sz w:val="20"/>
                <w:szCs w:val="20"/>
                <w:lang w:val="fr-FR"/>
              </w:rPr>
              <w:t>Le GEST peut aider le Secrétariat Ramsar concernant les Missions consultatives Ramsar, s’il y a lieu, et sous réserve de ressources disponibles, notamment :</w:t>
            </w:r>
          </w:p>
          <w:p w14:paraId="2C58AF31" w14:textId="5E5EAC5D" w:rsidR="000D6BB5" w:rsidRPr="007939D2" w:rsidRDefault="00886989" w:rsidP="00C4752D">
            <w:pPr>
              <w:numPr>
                <w:ilvl w:val="0"/>
                <w:numId w:val="16"/>
              </w:numPr>
              <w:ind w:left="414" w:hanging="357"/>
              <w:rPr>
                <w:sz w:val="20"/>
                <w:szCs w:val="20"/>
                <w:lang w:val="fr-FR"/>
              </w:rPr>
            </w:pPr>
            <w:r w:rsidRPr="007939D2">
              <w:rPr>
                <w:sz w:val="20"/>
                <w:szCs w:val="20"/>
                <w:lang w:val="fr-FR"/>
              </w:rPr>
              <w:t xml:space="preserve">en conseillant le Secrétariat sur la préparation des orientations </w:t>
            </w:r>
            <w:r w:rsidRPr="007939D2">
              <w:rPr>
                <w:sz w:val="20"/>
                <w:szCs w:val="20"/>
                <w:lang w:val="fr-FR"/>
              </w:rPr>
              <w:lastRenderedPageBreak/>
              <w:t>opérationnelles des MCR pour adoption à la 57</w:t>
            </w:r>
            <w:r w:rsidRPr="007939D2">
              <w:rPr>
                <w:sz w:val="20"/>
                <w:szCs w:val="20"/>
                <w:vertAlign w:val="superscript"/>
                <w:lang w:val="fr-FR"/>
              </w:rPr>
              <w:t>e</w:t>
            </w:r>
            <w:r w:rsidRPr="007939D2">
              <w:rPr>
                <w:sz w:val="20"/>
                <w:szCs w:val="20"/>
                <w:lang w:val="fr-FR"/>
              </w:rPr>
              <w:t xml:space="preserve"> Réunion du Comité permanent ; et </w:t>
            </w:r>
          </w:p>
          <w:p w14:paraId="4EEBE5F7" w14:textId="1C822403" w:rsidR="00CF7775" w:rsidRPr="007939D2" w:rsidRDefault="00E05CCD" w:rsidP="00886989">
            <w:pPr>
              <w:numPr>
                <w:ilvl w:val="0"/>
                <w:numId w:val="16"/>
              </w:numPr>
              <w:ind w:left="414" w:hanging="357"/>
              <w:rPr>
                <w:sz w:val="20"/>
                <w:szCs w:val="20"/>
                <w:lang w:val="fr-FR"/>
              </w:rPr>
            </w:pPr>
            <w:r w:rsidRPr="007939D2">
              <w:rPr>
                <w:sz w:val="20"/>
                <w:szCs w:val="20"/>
                <w:lang w:val="fr-FR"/>
              </w:rPr>
              <w:t xml:space="preserve">en conseillant, </w:t>
            </w:r>
            <w:r w:rsidR="00886989" w:rsidRPr="007939D2">
              <w:rPr>
                <w:sz w:val="20"/>
                <w:szCs w:val="20"/>
                <w:lang w:val="fr-FR"/>
              </w:rPr>
              <w:t>sur demande, sur l’expertise scientifique et technique appropriée à intégrer dans les équipes de MCR</w:t>
            </w:r>
            <w:r w:rsidR="008A5BFF" w:rsidRPr="007939D2">
              <w:rPr>
                <w:sz w:val="20"/>
                <w:szCs w:val="20"/>
                <w:lang w:val="fr-FR"/>
              </w:rPr>
              <w:t>.</w:t>
            </w:r>
          </w:p>
        </w:tc>
        <w:tc>
          <w:tcPr>
            <w:tcW w:w="0" w:type="auto"/>
          </w:tcPr>
          <w:p w14:paraId="4AE2140A" w14:textId="1A3337CC" w:rsidR="000D6BB5" w:rsidRPr="007939D2" w:rsidRDefault="00E05CCD">
            <w:pPr>
              <w:rPr>
                <w:sz w:val="20"/>
                <w:szCs w:val="20"/>
                <w:lang w:val="fr-FR"/>
              </w:rPr>
            </w:pPr>
            <w:r w:rsidRPr="007939D2">
              <w:rPr>
                <w:sz w:val="20"/>
                <w:szCs w:val="20"/>
                <w:lang w:val="fr-FR"/>
              </w:rPr>
              <w:lastRenderedPageBreak/>
              <w:t>Principale</w:t>
            </w:r>
          </w:p>
        </w:tc>
        <w:tc>
          <w:tcPr>
            <w:tcW w:w="0" w:type="auto"/>
          </w:tcPr>
          <w:p w14:paraId="5E279F45" w14:textId="7386DD01" w:rsidR="0089287B" w:rsidRPr="007939D2" w:rsidRDefault="00886989">
            <w:pPr>
              <w:rPr>
                <w:sz w:val="20"/>
                <w:szCs w:val="20"/>
                <w:lang w:val="fr-FR"/>
              </w:rPr>
            </w:pPr>
            <w:r w:rsidRPr="007939D2">
              <w:rPr>
                <w:sz w:val="20"/>
                <w:szCs w:val="20"/>
                <w:lang w:val="fr-FR"/>
              </w:rPr>
              <w:t>Avis réactif aux Parties contractantes</w:t>
            </w:r>
          </w:p>
          <w:p w14:paraId="17A98028" w14:textId="5CA63587" w:rsidR="00CF7775" w:rsidRPr="007939D2" w:rsidRDefault="00CF7775">
            <w:pPr>
              <w:rPr>
                <w:sz w:val="20"/>
                <w:szCs w:val="20"/>
                <w:lang w:val="fr-FR"/>
              </w:rPr>
            </w:pPr>
          </w:p>
          <w:p w14:paraId="6F606251" w14:textId="0A24303D" w:rsidR="00CF7775" w:rsidRPr="007939D2" w:rsidRDefault="00886989">
            <w:pPr>
              <w:rPr>
                <w:sz w:val="20"/>
                <w:szCs w:val="20"/>
                <w:lang w:val="fr-FR"/>
              </w:rPr>
            </w:pPr>
            <w:r w:rsidRPr="007939D2">
              <w:rPr>
                <w:sz w:val="20"/>
                <w:szCs w:val="20"/>
                <w:lang w:val="fr-FR"/>
              </w:rPr>
              <w:t>Avis au Secrétariat</w:t>
            </w:r>
          </w:p>
          <w:p w14:paraId="3115F987" w14:textId="77777777" w:rsidR="0089287B" w:rsidRPr="007939D2" w:rsidRDefault="0089287B">
            <w:pPr>
              <w:rPr>
                <w:sz w:val="20"/>
                <w:szCs w:val="20"/>
                <w:lang w:val="fr-FR"/>
              </w:rPr>
            </w:pPr>
          </w:p>
          <w:p w14:paraId="65DC5BD4" w14:textId="4A8188B5" w:rsidR="000D6BB5" w:rsidRPr="007939D2" w:rsidRDefault="00886989" w:rsidP="00886989">
            <w:pPr>
              <w:rPr>
                <w:sz w:val="20"/>
                <w:szCs w:val="20"/>
                <w:lang w:val="fr-FR"/>
              </w:rPr>
            </w:pPr>
            <w:r w:rsidRPr="007939D2">
              <w:rPr>
                <w:sz w:val="20"/>
                <w:szCs w:val="20"/>
                <w:lang w:val="fr-FR"/>
              </w:rPr>
              <w:t xml:space="preserve">Avis sur le projet d’orientations opérationnelles pour les MCR fourni au </w:t>
            </w:r>
            <w:r w:rsidRPr="007939D2">
              <w:rPr>
                <w:sz w:val="20"/>
                <w:szCs w:val="20"/>
                <w:lang w:val="fr-FR"/>
              </w:rPr>
              <w:lastRenderedPageBreak/>
              <w:t xml:space="preserve">cours du GEST22 </w:t>
            </w:r>
          </w:p>
        </w:tc>
        <w:tc>
          <w:tcPr>
            <w:tcW w:w="0" w:type="auto"/>
          </w:tcPr>
          <w:p w14:paraId="51BBBE57" w14:textId="69BAC431" w:rsidR="000D6BB5" w:rsidRPr="007939D2" w:rsidRDefault="00886989" w:rsidP="006B12A3">
            <w:pPr>
              <w:rPr>
                <w:sz w:val="20"/>
                <w:szCs w:val="20"/>
                <w:lang w:val="fr-FR"/>
              </w:rPr>
            </w:pPr>
            <w:r w:rsidRPr="007939D2">
              <w:rPr>
                <w:color w:val="000000" w:themeColor="text1"/>
                <w:sz w:val="20"/>
                <w:szCs w:val="20"/>
                <w:lang w:val="fr-FR"/>
              </w:rPr>
              <w:lastRenderedPageBreak/>
              <w:t>Projet pour la 57</w:t>
            </w:r>
            <w:r w:rsidRPr="007939D2">
              <w:rPr>
                <w:color w:val="000000" w:themeColor="text1"/>
                <w:sz w:val="20"/>
                <w:szCs w:val="20"/>
                <w:vertAlign w:val="superscript"/>
                <w:lang w:val="fr-FR"/>
              </w:rPr>
              <w:t>e</w:t>
            </w:r>
            <w:r w:rsidRPr="007939D2">
              <w:rPr>
                <w:color w:val="000000" w:themeColor="text1"/>
                <w:sz w:val="20"/>
                <w:szCs w:val="20"/>
                <w:lang w:val="fr-FR"/>
              </w:rPr>
              <w:t> Réunion du Comité permanent</w:t>
            </w:r>
          </w:p>
        </w:tc>
        <w:tc>
          <w:tcPr>
            <w:tcW w:w="0" w:type="auto"/>
          </w:tcPr>
          <w:p w14:paraId="2A81DFC8" w14:textId="189F56A0" w:rsidR="000D6BB5" w:rsidRPr="007939D2" w:rsidRDefault="00886989" w:rsidP="006B12A3">
            <w:pPr>
              <w:rPr>
                <w:sz w:val="20"/>
                <w:szCs w:val="20"/>
                <w:lang w:val="fr-FR"/>
              </w:rPr>
            </w:pPr>
            <w:r w:rsidRPr="007939D2">
              <w:rPr>
                <w:sz w:val="20"/>
                <w:szCs w:val="20"/>
                <w:lang w:val="fr-FR"/>
              </w:rPr>
              <w:t>Parties contractantes et Secrétariat</w:t>
            </w:r>
          </w:p>
        </w:tc>
        <w:tc>
          <w:tcPr>
            <w:tcW w:w="0" w:type="auto"/>
          </w:tcPr>
          <w:p w14:paraId="5372BCC5" w14:textId="31BED30B" w:rsidR="000D6BB5" w:rsidRPr="007939D2" w:rsidRDefault="00381B61">
            <w:pPr>
              <w:rPr>
                <w:sz w:val="20"/>
                <w:szCs w:val="20"/>
                <w:lang w:val="fr-FR"/>
              </w:rPr>
            </w:pPr>
            <w:r w:rsidRPr="007939D2">
              <w:rPr>
                <w:sz w:val="20"/>
                <w:szCs w:val="20"/>
                <w:lang w:val="fr-FR"/>
              </w:rPr>
              <w:t>Pas d’incidences de coûts pour le budget du GEST : avis fourni de manière volontaire</w:t>
            </w:r>
          </w:p>
        </w:tc>
      </w:tr>
      <w:tr w:rsidR="002A47B8" w:rsidRPr="007939D2" w14:paraId="2E0CA72F" w14:textId="77777777" w:rsidTr="00996F23">
        <w:trPr>
          <w:cantSplit/>
        </w:trPr>
        <w:tc>
          <w:tcPr>
            <w:tcW w:w="0" w:type="auto"/>
          </w:tcPr>
          <w:p w14:paraId="409970AC" w14:textId="0A28EC6A" w:rsidR="007339C2" w:rsidRPr="007939D2" w:rsidRDefault="008A5BFF" w:rsidP="008A5BFF">
            <w:pPr>
              <w:pStyle w:val="Default"/>
              <w:rPr>
                <w:sz w:val="20"/>
                <w:szCs w:val="20"/>
                <w:lang w:val="fr-FR"/>
              </w:rPr>
            </w:pPr>
            <w:r w:rsidRPr="007939D2">
              <w:rPr>
                <w:sz w:val="20"/>
                <w:szCs w:val="20"/>
                <w:lang w:val="fr-FR"/>
              </w:rPr>
              <w:lastRenderedPageBreak/>
              <w:t>Comité consultatif indépendant sur le</w:t>
            </w:r>
            <w:r w:rsidR="00E05CCD" w:rsidRPr="007939D2">
              <w:rPr>
                <w:sz w:val="20"/>
                <w:szCs w:val="20"/>
                <w:lang w:val="fr-FR"/>
              </w:rPr>
              <w:t xml:space="preserve"> label </w:t>
            </w:r>
            <w:r w:rsidRPr="007939D2">
              <w:rPr>
                <w:sz w:val="20"/>
                <w:szCs w:val="20"/>
                <w:lang w:val="fr-FR"/>
              </w:rPr>
              <w:t xml:space="preserve">Ville des Zones Humides accréditée </w:t>
            </w:r>
          </w:p>
        </w:tc>
        <w:tc>
          <w:tcPr>
            <w:tcW w:w="0" w:type="auto"/>
          </w:tcPr>
          <w:p w14:paraId="4107F47C" w14:textId="76D3A4EE" w:rsidR="007339C2" w:rsidRPr="007939D2" w:rsidRDefault="007339C2" w:rsidP="00B059EF">
            <w:pPr>
              <w:pStyle w:val="Default"/>
              <w:rPr>
                <w:sz w:val="20"/>
                <w:szCs w:val="20"/>
                <w:lang w:val="fr-FR"/>
              </w:rPr>
            </w:pPr>
            <w:r w:rsidRPr="007939D2">
              <w:rPr>
                <w:sz w:val="20"/>
                <w:szCs w:val="20"/>
                <w:lang w:val="fr-FR"/>
              </w:rPr>
              <w:t xml:space="preserve">XII.10, </w:t>
            </w:r>
            <w:r w:rsidR="00E05CCD" w:rsidRPr="007939D2">
              <w:rPr>
                <w:sz w:val="20"/>
                <w:szCs w:val="20"/>
                <w:lang w:val="fr-FR"/>
              </w:rPr>
              <w:t>a</w:t>
            </w:r>
            <w:r w:rsidRPr="007939D2">
              <w:rPr>
                <w:sz w:val="20"/>
                <w:szCs w:val="20"/>
                <w:lang w:val="fr-FR"/>
              </w:rPr>
              <w:t>nnex</w:t>
            </w:r>
            <w:r w:rsidR="008A5BFF" w:rsidRPr="007939D2">
              <w:rPr>
                <w:sz w:val="20"/>
                <w:szCs w:val="20"/>
                <w:lang w:val="fr-FR"/>
              </w:rPr>
              <w:t>e</w:t>
            </w:r>
            <w:r w:rsidRPr="007939D2">
              <w:rPr>
                <w:sz w:val="20"/>
                <w:szCs w:val="20"/>
                <w:lang w:val="fr-FR"/>
              </w:rPr>
              <w:t xml:space="preserve">, ¶ 16 (e) </w:t>
            </w:r>
          </w:p>
        </w:tc>
        <w:tc>
          <w:tcPr>
            <w:tcW w:w="0" w:type="auto"/>
          </w:tcPr>
          <w:p w14:paraId="693B0A58" w14:textId="4E0ECC80" w:rsidR="007339C2" w:rsidRPr="007939D2" w:rsidRDefault="007339C2" w:rsidP="00FD507B">
            <w:pPr>
              <w:pStyle w:val="Default"/>
              <w:rPr>
                <w:sz w:val="20"/>
                <w:szCs w:val="20"/>
                <w:lang w:val="fr-FR"/>
              </w:rPr>
            </w:pPr>
            <w:r w:rsidRPr="007939D2">
              <w:rPr>
                <w:sz w:val="20"/>
                <w:szCs w:val="20"/>
                <w:lang w:val="fr-FR"/>
              </w:rPr>
              <w:t xml:space="preserve">3.11, 4.14, </w:t>
            </w:r>
          </w:p>
          <w:p w14:paraId="1908AEE2" w14:textId="77777777" w:rsidR="007339C2" w:rsidRPr="007939D2" w:rsidRDefault="007339C2" w:rsidP="00FD507B">
            <w:pPr>
              <w:pStyle w:val="Default"/>
              <w:rPr>
                <w:rFonts w:asciiTheme="minorHAnsi" w:hAnsiTheme="minorHAnsi"/>
                <w:sz w:val="20"/>
                <w:szCs w:val="20"/>
                <w:lang w:val="fr-FR"/>
              </w:rPr>
            </w:pPr>
          </w:p>
        </w:tc>
        <w:tc>
          <w:tcPr>
            <w:tcW w:w="0" w:type="auto"/>
          </w:tcPr>
          <w:p w14:paraId="48333AEB" w14:textId="3E6B9F88" w:rsidR="007339C2" w:rsidRPr="007939D2" w:rsidRDefault="008A5BFF" w:rsidP="008A5BFF">
            <w:pPr>
              <w:pStyle w:val="Default"/>
              <w:rPr>
                <w:rFonts w:asciiTheme="minorHAnsi" w:hAnsiTheme="minorHAnsi"/>
                <w:sz w:val="20"/>
                <w:szCs w:val="20"/>
                <w:lang w:val="fr-FR"/>
              </w:rPr>
            </w:pPr>
            <w:r w:rsidRPr="007939D2">
              <w:rPr>
                <w:sz w:val="20"/>
                <w:szCs w:val="20"/>
                <w:lang w:val="fr-FR"/>
              </w:rPr>
              <w:t xml:space="preserve">Un expert du GEST siège au Comité consultatif indépendant sur </w:t>
            </w:r>
            <w:r w:rsidR="00E05CCD" w:rsidRPr="007939D2">
              <w:rPr>
                <w:sz w:val="20"/>
                <w:szCs w:val="20"/>
                <w:lang w:val="fr-FR"/>
              </w:rPr>
              <w:t xml:space="preserve">le label </w:t>
            </w:r>
            <w:r w:rsidRPr="007939D2">
              <w:rPr>
                <w:sz w:val="20"/>
                <w:szCs w:val="20"/>
                <w:lang w:val="fr-FR"/>
              </w:rPr>
              <w:t xml:space="preserve"> Ville des Zones Humides accréditée</w:t>
            </w:r>
            <w:r w:rsidR="007339C2" w:rsidRPr="007939D2">
              <w:rPr>
                <w:sz w:val="20"/>
                <w:szCs w:val="20"/>
                <w:lang w:val="fr-FR"/>
              </w:rPr>
              <w:t xml:space="preserve">. </w:t>
            </w:r>
          </w:p>
        </w:tc>
        <w:tc>
          <w:tcPr>
            <w:tcW w:w="0" w:type="auto"/>
          </w:tcPr>
          <w:p w14:paraId="7068271B" w14:textId="49F01009" w:rsidR="007339C2" w:rsidRPr="007939D2" w:rsidRDefault="00E05CCD" w:rsidP="00FD507B">
            <w:pPr>
              <w:rPr>
                <w:sz w:val="20"/>
                <w:szCs w:val="20"/>
                <w:lang w:val="fr-FR"/>
              </w:rPr>
            </w:pPr>
            <w:r w:rsidRPr="007939D2">
              <w:rPr>
                <w:sz w:val="20"/>
                <w:szCs w:val="20"/>
                <w:lang w:val="fr-FR"/>
              </w:rPr>
              <w:t>Principale</w:t>
            </w:r>
          </w:p>
        </w:tc>
        <w:tc>
          <w:tcPr>
            <w:tcW w:w="0" w:type="auto"/>
          </w:tcPr>
          <w:p w14:paraId="332E92BD" w14:textId="44625FA6" w:rsidR="007339C2" w:rsidRPr="007939D2" w:rsidRDefault="008A5BFF" w:rsidP="00B059EF">
            <w:pPr>
              <w:rPr>
                <w:sz w:val="20"/>
                <w:szCs w:val="20"/>
                <w:lang w:val="fr-FR"/>
              </w:rPr>
            </w:pPr>
            <w:r w:rsidRPr="007939D2">
              <w:rPr>
                <w:sz w:val="20"/>
                <w:szCs w:val="20"/>
                <w:lang w:val="fr-FR"/>
              </w:rPr>
              <w:t>Avis réactif aux Parties contractantes</w:t>
            </w:r>
          </w:p>
        </w:tc>
        <w:tc>
          <w:tcPr>
            <w:tcW w:w="0" w:type="auto"/>
          </w:tcPr>
          <w:p w14:paraId="1CC025F1" w14:textId="43440BCE" w:rsidR="007339C2" w:rsidRPr="007939D2" w:rsidRDefault="008A5BFF" w:rsidP="00FD507B">
            <w:pPr>
              <w:rPr>
                <w:sz w:val="20"/>
                <w:szCs w:val="20"/>
                <w:lang w:val="fr-FR"/>
              </w:rPr>
            </w:pPr>
            <w:r w:rsidRPr="007939D2">
              <w:rPr>
                <w:sz w:val="20"/>
                <w:szCs w:val="20"/>
                <w:lang w:val="fr-FR"/>
              </w:rPr>
              <w:t>Avis</w:t>
            </w:r>
          </w:p>
        </w:tc>
        <w:tc>
          <w:tcPr>
            <w:tcW w:w="0" w:type="auto"/>
          </w:tcPr>
          <w:p w14:paraId="127C5AC2" w14:textId="77777777" w:rsidR="007339C2" w:rsidRPr="007939D2" w:rsidRDefault="007339C2" w:rsidP="00FD507B">
            <w:pPr>
              <w:rPr>
                <w:sz w:val="20"/>
                <w:szCs w:val="20"/>
                <w:lang w:val="fr-FR"/>
              </w:rPr>
            </w:pPr>
          </w:p>
        </w:tc>
        <w:tc>
          <w:tcPr>
            <w:tcW w:w="0" w:type="auto"/>
          </w:tcPr>
          <w:p w14:paraId="465460A6" w14:textId="00B3099E" w:rsidR="007339C2" w:rsidRPr="007939D2" w:rsidRDefault="00381B61" w:rsidP="00D66875">
            <w:pPr>
              <w:pStyle w:val="Default"/>
              <w:rPr>
                <w:sz w:val="20"/>
                <w:szCs w:val="20"/>
                <w:lang w:val="fr-FR"/>
              </w:rPr>
            </w:pPr>
            <w:r w:rsidRPr="007939D2">
              <w:rPr>
                <w:sz w:val="20"/>
                <w:szCs w:val="20"/>
                <w:lang w:val="fr-FR"/>
              </w:rPr>
              <w:t>Pas d’incidences de coûts pour le budget du GEST : avis fourni de manière volontaire</w:t>
            </w:r>
          </w:p>
        </w:tc>
      </w:tr>
      <w:tr w:rsidR="002A47B8" w:rsidRPr="007939D2" w14:paraId="6E8FA018" w14:textId="77777777" w:rsidTr="00996F23">
        <w:trPr>
          <w:cantSplit/>
        </w:trPr>
        <w:tc>
          <w:tcPr>
            <w:tcW w:w="0" w:type="auto"/>
          </w:tcPr>
          <w:p w14:paraId="3676789D" w14:textId="592602D3" w:rsidR="007339C2" w:rsidRPr="007939D2" w:rsidRDefault="008A5BFF" w:rsidP="008A5BFF">
            <w:pPr>
              <w:pStyle w:val="Default"/>
              <w:rPr>
                <w:rFonts w:asciiTheme="minorHAnsi" w:hAnsiTheme="minorHAnsi"/>
                <w:sz w:val="20"/>
                <w:szCs w:val="20"/>
                <w:lang w:val="fr-FR"/>
              </w:rPr>
            </w:pPr>
            <w:r w:rsidRPr="007939D2">
              <w:rPr>
                <w:rFonts w:asciiTheme="minorHAnsi" w:hAnsiTheme="minorHAnsi"/>
                <w:sz w:val="20"/>
                <w:szCs w:val="20"/>
                <w:lang w:val="fr-FR"/>
              </w:rPr>
              <w:t xml:space="preserve">Fournir des avis sur les questions émergentes </w:t>
            </w:r>
          </w:p>
        </w:tc>
        <w:tc>
          <w:tcPr>
            <w:tcW w:w="0" w:type="auto"/>
          </w:tcPr>
          <w:p w14:paraId="79FDDDE6" w14:textId="430FA6BE" w:rsidR="007339C2" w:rsidRPr="007939D2" w:rsidRDefault="007939D2" w:rsidP="00BF5541">
            <w:pPr>
              <w:pStyle w:val="Default"/>
              <w:rPr>
                <w:rFonts w:asciiTheme="minorHAnsi" w:hAnsiTheme="minorHAnsi"/>
                <w:sz w:val="20"/>
                <w:szCs w:val="20"/>
                <w:lang w:val="fr-FR"/>
              </w:rPr>
            </w:pPr>
            <w:hyperlink r:id="rId21" w:history="1">
              <w:r w:rsidR="007339C2" w:rsidRPr="007939D2">
                <w:rPr>
                  <w:rStyle w:val="Hyperlink"/>
                  <w:rFonts w:asciiTheme="minorHAnsi" w:hAnsiTheme="minorHAnsi"/>
                  <w:sz w:val="20"/>
                  <w:szCs w:val="20"/>
                  <w:lang w:val="fr-FR"/>
                </w:rPr>
                <w:t>XII.5</w:t>
              </w:r>
            </w:hyperlink>
            <w:r w:rsidR="007339C2" w:rsidRPr="007939D2">
              <w:rPr>
                <w:rFonts w:asciiTheme="minorHAnsi" w:hAnsiTheme="minorHAnsi"/>
                <w:sz w:val="20"/>
                <w:szCs w:val="20"/>
                <w:lang w:val="fr-FR"/>
              </w:rPr>
              <w:t xml:space="preserve">, </w:t>
            </w:r>
            <w:r w:rsidR="00E05CCD" w:rsidRPr="007939D2">
              <w:rPr>
                <w:rFonts w:asciiTheme="minorHAnsi" w:hAnsiTheme="minorHAnsi"/>
                <w:sz w:val="20"/>
                <w:szCs w:val="20"/>
                <w:lang w:val="fr-FR"/>
              </w:rPr>
              <w:t>a</w:t>
            </w:r>
            <w:r w:rsidR="007339C2" w:rsidRPr="007939D2">
              <w:rPr>
                <w:rFonts w:asciiTheme="minorHAnsi" w:hAnsiTheme="minorHAnsi"/>
                <w:sz w:val="20"/>
                <w:szCs w:val="20"/>
                <w:lang w:val="fr-FR"/>
              </w:rPr>
              <w:t>nnex</w:t>
            </w:r>
            <w:r w:rsidR="008A5BFF" w:rsidRPr="007939D2">
              <w:rPr>
                <w:rFonts w:asciiTheme="minorHAnsi" w:hAnsiTheme="minorHAnsi"/>
                <w:sz w:val="20"/>
                <w:szCs w:val="20"/>
                <w:lang w:val="fr-FR"/>
              </w:rPr>
              <w:t>e</w:t>
            </w:r>
            <w:r w:rsidR="007339C2" w:rsidRPr="007939D2">
              <w:rPr>
                <w:rFonts w:asciiTheme="minorHAnsi" w:hAnsiTheme="minorHAnsi"/>
                <w:sz w:val="20"/>
                <w:szCs w:val="20"/>
                <w:lang w:val="fr-FR"/>
              </w:rPr>
              <w:t xml:space="preserve"> 1, ¶¶2, 15 (ii), 38 </w:t>
            </w:r>
          </w:p>
        </w:tc>
        <w:tc>
          <w:tcPr>
            <w:tcW w:w="0" w:type="auto"/>
          </w:tcPr>
          <w:p w14:paraId="1B36A99B" w14:textId="77777777" w:rsidR="007339C2" w:rsidRPr="007939D2" w:rsidRDefault="007339C2" w:rsidP="00BF5541">
            <w:pPr>
              <w:pStyle w:val="Default"/>
              <w:rPr>
                <w:rFonts w:asciiTheme="minorHAnsi" w:hAnsiTheme="minorHAnsi"/>
                <w:sz w:val="20"/>
                <w:szCs w:val="20"/>
                <w:lang w:val="fr-FR"/>
              </w:rPr>
            </w:pPr>
            <w:r w:rsidRPr="007939D2">
              <w:rPr>
                <w:rFonts w:asciiTheme="minorHAnsi" w:hAnsiTheme="minorHAnsi"/>
                <w:sz w:val="20"/>
                <w:szCs w:val="20"/>
                <w:lang w:val="fr-FR"/>
              </w:rPr>
              <w:t xml:space="preserve">4.14 </w:t>
            </w:r>
          </w:p>
          <w:p w14:paraId="1B156C43" w14:textId="77777777" w:rsidR="007339C2" w:rsidRPr="007939D2" w:rsidRDefault="007339C2" w:rsidP="00332FF4">
            <w:pPr>
              <w:pStyle w:val="Default"/>
              <w:rPr>
                <w:rFonts w:asciiTheme="minorHAnsi" w:hAnsiTheme="minorHAnsi"/>
                <w:sz w:val="20"/>
                <w:szCs w:val="20"/>
                <w:lang w:val="fr-FR"/>
              </w:rPr>
            </w:pPr>
          </w:p>
        </w:tc>
        <w:tc>
          <w:tcPr>
            <w:tcW w:w="0" w:type="auto"/>
          </w:tcPr>
          <w:p w14:paraId="1FE70EB9" w14:textId="4E296D00" w:rsidR="007339C2" w:rsidRPr="007939D2" w:rsidRDefault="008A5BFF" w:rsidP="008A5BFF">
            <w:pPr>
              <w:pStyle w:val="Default"/>
              <w:rPr>
                <w:rFonts w:asciiTheme="minorHAnsi" w:hAnsiTheme="minorHAnsi"/>
                <w:sz w:val="20"/>
                <w:szCs w:val="20"/>
                <w:lang w:val="fr-FR"/>
              </w:rPr>
            </w:pPr>
            <w:r w:rsidRPr="007939D2">
              <w:rPr>
                <w:rFonts w:asciiTheme="minorHAnsi" w:hAnsiTheme="minorHAnsi"/>
                <w:sz w:val="20"/>
                <w:szCs w:val="20"/>
                <w:lang w:val="fr-FR"/>
              </w:rPr>
              <w:t xml:space="preserve">Le GEST </w:t>
            </w:r>
            <w:r w:rsidR="00E05CCD" w:rsidRPr="007939D2">
              <w:rPr>
                <w:rFonts w:asciiTheme="minorHAnsi" w:hAnsiTheme="minorHAnsi"/>
                <w:sz w:val="20"/>
                <w:szCs w:val="20"/>
                <w:lang w:val="fr-FR"/>
              </w:rPr>
              <w:t>continue d’</w:t>
            </w:r>
            <w:r w:rsidRPr="007939D2">
              <w:rPr>
                <w:rFonts w:asciiTheme="minorHAnsi" w:hAnsiTheme="minorHAnsi"/>
                <w:sz w:val="20"/>
                <w:szCs w:val="20"/>
                <w:lang w:val="fr-FR"/>
              </w:rPr>
              <w:t>exam</w:t>
            </w:r>
            <w:r w:rsidR="00E05CCD" w:rsidRPr="007939D2">
              <w:rPr>
                <w:rFonts w:asciiTheme="minorHAnsi" w:hAnsiTheme="minorHAnsi"/>
                <w:sz w:val="20"/>
                <w:szCs w:val="20"/>
                <w:lang w:val="fr-FR"/>
              </w:rPr>
              <w:t>i</w:t>
            </w:r>
            <w:r w:rsidRPr="007939D2">
              <w:rPr>
                <w:rFonts w:asciiTheme="minorHAnsi" w:hAnsiTheme="minorHAnsi"/>
                <w:sz w:val="20"/>
                <w:szCs w:val="20"/>
                <w:lang w:val="fr-FR"/>
              </w:rPr>
              <w:t>n</w:t>
            </w:r>
            <w:r w:rsidR="00E05CCD" w:rsidRPr="007939D2">
              <w:rPr>
                <w:rFonts w:asciiTheme="minorHAnsi" w:hAnsiTheme="minorHAnsi"/>
                <w:sz w:val="20"/>
                <w:szCs w:val="20"/>
                <w:lang w:val="fr-FR"/>
              </w:rPr>
              <w:t>er</w:t>
            </w:r>
            <w:r w:rsidRPr="007939D2">
              <w:rPr>
                <w:rFonts w:asciiTheme="minorHAnsi" w:hAnsiTheme="minorHAnsi"/>
                <w:sz w:val="20"/>
                <w:szCs w:val="20"/>
                <w:lang w:val="fr-FR"/>
              </w:rPr>
              <w:t xml:space="preserve"> les questions stratégiques et émergentes intéressant la Convention qui peuvent</w:t>
            </w:r>
            <w:r w:rsidR="00E05CCD" w:rsidRPr="007939D2">
              <w:rPr>
                <w:rFonts w:asciiTheme="minorHAnsi" w:hAnsiTheme="minorHAnsi"/>
                <w:sz w:val="20"/>
                <w:szCs w:val="20"/>
                <w:lang w:val="fr-FR"/>
              </w:rPr>
              <w:t>, à l’avenir,</w:t>
            </w:r>
            <w:r w:rsidRPr="007939D2">
              <w:rPr>
                <w:rFonts w:asciiTheme="minorHAnsi" w:hAnsiTheme="minorHAnsi"/>
                <w:sz w:val="20"/>
                <w:szCs w:val="20"/>
                <w:lang w:val="fr-FR"/>
              </w:rPr>
              <w:t xml:space="preserve"> nécessiter une action ou un avis et conseille le Comité permanent en conséquence. </w:t>
            </w:r>
          </w:p>
        </w:tc>
        <w:tc>
          <w:tcPr>
            <w:tcW w:w="0" w:type="auto"/>
          </w:tcPr>
          <w:p w14:paraId="7E2C9483" w14:textId="196E1A14" w:rsidR="007339C2" w:rsidRPr="007939D2" w:rsidRDefault="00E05CCD">
            <w:pPr>
              <w:rPr>
                <w:sz w:val="20"/>
                <w:szCs w:val="20"/>
                <w:lang w:val="fr-FR"/>
              </w:rPr>
            </w:pPr>
            <w:r w:rsidRPr="007939D2">
              <w:rPr>
                <w:sz w:val="20"/>
                <w:szCs w:val="20"/>
                <w:lang w:val="fr-FR"/>
              </w:rPr>
              <w:t>Principale</w:t>
            </w:r>
          </w:p>
        </w:tc>
        <w:tc>
          <w:tcPr>
            <w:tcW w:w="0" w:type="auto"/>
          </w:tcPr>
          <w:p w14:paraId="0F4A6678" w14:textId="5D3B2A14" w:rsidR="007339C2" w:rsidRPr="007939D2" w:rsidRDefault="008A5BFF">
            <w:pPr>
              <w:rPr>
                <w:sz w:val="20"/>
                <w:szCs w:val="20"/>
                <w:lang w:val="fr-FR"/>
              </w:rPr>
            </w:pPr>
            <w:r w:rsidRPr="007939D2">
              <w:rPr>
                <w:sz w:val="20"/>
                <w:szCs w:val="20"/>
                <w:lang w:val="fr-FR"/>
              </w:rPr>
              <w:t>Avis réactif aux Parties contractantes</w:t>
            </w:r>
          </w:p>
        </w:tc>
        <w:tc>
          <w:tcPr>
            <w:tcW w:w="0" w:type="auto"/>
          </w:tcPr>
          <w:p w14:paraId="3449CD41" w14:textId="01988B52" w:rsidR="007339C2" w:rsidRPr="007939D2" w:rsidRDefault="008A5BFF" w:rsidP="006B12A3">
            <w:pPr>
              <w:rPr>
                <w:sz w:val="20"/>
                <w:szCs w:val="20"/>
                <w:lang w:val="fr-FR"/>
              </w:rPr>
            </w:pPr>
            <w:r w:rsidRPr="007939D2">
              <w:rPr>
                <w:sz w:val="20"/>
                <w:szCs w:val="20"/>
                <w:lang w:val="fr-FR"/>
              </w:rPr>
              <w:t>Avis</w:t>
            </w:r>
          </w:p>
        </w:tc>
        <w:tc>
          <w:tcPr>
            <w:tcW w:w="0" w:type="auto"/>
          </w:tcPr>
          <w:p w14:paraId="0E541148" w14:textId="3D3CACF4" w:rsidR="007339C2" w:rsidRPr="007939D2" w:rsidRDefault="008A5BFF" w:rsidP="006B12A3">
            <w:pPr>
              <w:rPr>
                <w:sz w:val="20"/>
                <w:szCs w:val="20"/>
                <w:lang w:val="fr-FR"/>
              </w:rPr>
            </w:pPr>
            <w:r w:rsidRPr="007939D2">
              <w:rPr>
                <w:sz w:val="20"/>
                <w:szCs w:val="20"/>
                <w:lang w:val="fr-FR"/>
              </w:rPr>
              <w:t>Parties contractantes et Secrétariat</w:t>
            </w:r>
          </w:p>
        </w:tc>
        <w:tc>
          <w:tcPr>
            <w:tcW w:w="0" w:type="auto"/>
          </w:tcPr>
          <w:p w14:paraId="6D8DA8BF" w14:textId="6F84A3D9" w:rsidR="007339C2" w:rsidRPr="007939D2" w:rsidRDefault="00381B61" w:rsidP="00D94AB8">
            <w:pPr>
              <w:pStyle w:val="Default"/>
              <w:rPr>
                <w:sz w:val="20"/>
                <w:szCs w:val="20"/>
                <w:lang w:val="fr-FR"/>
              </w:rPr>
            </w:pPr>
            <w:r w:rsidRPr="007939D2">
              <w:rPr>
                <w:sz w:val="20"/>
                <w:szCs w:val="20"/>
                <w:lang w:val="fr-FR"/>
              </w:rPr>
              <w:t>Pas d’incidences de coûts pour le budget du GEST : avis fourni de manière volontaire</w:t>
            </w:r>
          </w:p>
        </w:tc>
      </w:tr>
      <w:tr w:rsidR="002709B7" w:rsidRPr="007939D2" w14:paraId="13D86F09" w14:textId="77777777" w:rsidTr="00FF5C63">
        <w:trPr>
          <w:cantSplit/>
        </w:trPr>
        <w:tc>
          <w:tcPr>
            <w:tcW w:w="0" w:type="auto"/>
            <w:gridSpan w:val="9"/>
            <w:shd w:val="clear" w:color="auto" w:fill="D9D9D9" w:themeFill="background1" w:themeFillShade="D9"/>
          </w:tcPr>
          <w:p w14:paraId="1C842050" w14:textId="4CDC23BC" w:rsidR="002709B7" w:rsidRPr="007939D2" w:rsidRDefault="00853914" w:rsidP="00853914">
            <w:pPr>
              <w:keepNext/>
              <w:jc w:val="center"/>
              <w:rPr>
                <w:b/>
                <w:sz w:val="20"/>
                <w:szCs w:val="20"/>
                <w:lang w:val="fr-FR"/>
              </w:rPr>
            </w:pPr>
            <w:r w:rsidRPr="007939D2">
              <w:rPr>
                <w:b/>
                <w:sz w:val="20"/>
                <w:szCs w:val="20"/>
                <w:lang w:val="fr-FR"/>
              </w:rPr>
              <w:lastRenderedPageBreak/>
              <w:t xml:space="preserve">Autres processus internationaux intéressant la Convention et contribuant à l’application du Plan stratégique de la Convention </w:t>
            </w:r>
          </w:p>
        </w:tc>
      </w:tr>
      <w:tr w:rsidR="002A47B8" w:rsidRPr="007939D2" w14:paraId="45BBDB9C" w14:textId="77777777" w:rsidTr="00996F23">
        <w:trPr>
          <w:cantSplit/>
        </w:trPr>
        <w:tc>
          <w:tcPr>
            <w:tcW w:w="0" w:type="auto"/>
          </w:tcPr>
          <w:p w14:paraId="390A04BA" w14:textId="0EE1A9B6" w:rsidR="007339C2" w:rsidRPr="007939D2" w:rsidRDefault="00853914">
            <w:pPr>
              <w:rPr>
                <w:rFonts w:cs="Arial"/>
                <w:sz w:val="20"/>
                <w:szCs w:val="20"/>
                <w:lang w:val="fr-FR"/>
              </w:rPr>
            </w:pPr>
            <w:r w:rsidRPr="007939D2">
              <w:rPr>
                <w:rFonts w:cs="Arial"/>
                <w:sz w:val="20"/>
                <w:szCs w:val="20"/>
                <w:lang w:val="fr-FR"/>
              </w:rPr>
              <w:t>Collaboration avec l’</w:t>
            </w:r>
            <w:r w:rsidR="007339C2" w:rsidRPr="007939D2">
              <w:rPr>
                <w:rFonts w:cs="Arial"/>
                <w:sz w:val="20"/>
                <w:szCs w:val="20"/>
                <w:lang w:val="fr-FR"/>
              </w:rPr>
              <w:t>IPBES</w:t>
            </w:r>
          </w:p>
        </w:tc>
        <w:tc>
          <w:tcPr>
            <w:tcW w:w="0" w:type="auto"/>
          </w:tcPr>
          <w:p w14:paraId="78AFB4DD" w14:textId="15D5DBAA" w:rsidR="00A934FD" w:rsidRPr="007939D2" w:rsidRDefault="004D0121" w:rsidP="003B5987">
            <w:pPr>
              <w:pStyle w:val="Default"/>
              <w:rPr>
                <w:sz w:val="20"/>
                <w:szCs w:val="20"/>
                <w:lang w:val="fr-FR"/>
              </w:rPr>
            </w:pPr>
            <w:r w:rsidRPr="007939D2">
              <w:rPr>
                <w:sz w:val="20"/>
                <w:szCs w:val="20"/>
                <w:lang w:val="fr-FR"/>
              </w:rPr>
              <w:t>XII.3, ¶ 48</w:t>
            </w:r>
            <w:r w:rsidR="00853914" w:rsidRPr="007939D2">
              <w:rPr>
                <w:sz w:val="20"/>
                <w:szCs w:val="20"/>
                <w:lang w:val="fr-FR"/>
              </w:rPr>
              <w:t> </w:t>
            </w:r>
            <w:r w:rsidRPr="007939D2">
              <w:rPr>
                <w:sz w:val="20"/>
                <w:szCs w:val="20"/>
                <w:lang w:val="fr-FR"/>
              </w:rPr>
              <w:t xml:space="preserve">; </w:t>
            </w:r>
            <w:r w:rsidR="003B5987" w:rsidRPr="007939D2">
              <w:rPr>
                <w:sz w:val="20"/>
                <w:szCs w:val="20"/>
                <w:lang w:val="fr-FR"/>
              </w:rPr>
              <w:t>XII.5, Annex</w:t>
            </w:r>
            <w:r w:rsidR="00853914" w:rsidRPr="007939D2">
              <w:rPr>
                <w:sz w:val="20"/>
                <w:szCs w:val="20"/>
                <w:lang w:val="fr-FR"/>
              </w:rPr>
              <w:t>e</w:t>
            </w:r>
            <w:r w:rsidR="003B5987" w:rsidRPr="007939D2">
              <w:rPr>
                <w:sz w:val="20"/>
                <w:szCs w:val="20"/>
                <w:lang w:val="fr-FR"/>
              </w:rPr>
              <w:t xml:space="preserve"> 1, ¶ 13 (ix), 51</w:t>
            </w:r>
            <w:r w:rsidR="00853914" w:rsidRPr="007939D2">
              <w:rPr>
                <w:sz w:val="20"/>
                <w:szCs w:val="20"/>
                <w:lang w:val="fr-FR"/>
              </w:rPr>
              <w:t> </w:t>
            </w:r>
            <w:r w:rsidR="003B5987" w:rsidRPr="007939D2">
              <w:rPr>
                <w:sz w:val="20"/>
                <w:szCs w:val="20"/>
                <w:lang w:val="fr-FR"/>
              </w:rPr>
              <w:t xml:space="preserve">; </w:t>
            </w:r>
          </w:p>
          <w:p w14:paraId="506420D2" w14:textId="5DB4B5CF" w:rsidR="007339C2" w:rsidRPr="007939D2" w:rsidRDefault="007939D2" w:rsidP="003B5987">
            <w:pPr>
              <w:pStyle w:val="Default"/>
              <w:rPr>
                <w:sz w:val="20"/>
                <w:szCs w:val="20"/>
                <w:lang w:val="fr-FR"/>
              </w:rPr>
            </w:pPr>
            <w:hyperlink r:id="rId22" w:history="1">
              <w:r w:rsidR="007339C2" w:rsidRPr="007939D2">
                <w:rPr>
                  <w:rStyle w:val="Hyperlink"/>
                  <w:sz w:val="20"/>
                  <w:szCs w:val="20"/>
                  <w:lang w:val="fr-FR"/>
                </w:rPr>
                <w:t>XIII.8</w:t>
              </w:r>
            </w:hyperlink>
            <w:r w:rsidR="007339C2" w:rsidRPr="007939D2">
              <w:rPr>
                <w:sz w:val="20"/>
                <w:szCs w:val="20"/>
                <w:lang w:val="fr-FR"/>
              </w:rPr>
              <w:t xml:space="preserve">, </w:t>
            </w:r>
            <w:r w:rsidR="007339C2" w:rsidRPr="007939D2">
              <w:rPr>
                <w:rFonts w:cs="Arial"/>
                <w:sz w:val="20"/>
                <w:szCs w:val="20"/>
                <w:lang w:val="fr-FR"/>
              </w:rPr>
              <w:t>¶</w:t>
            </w:r>
            <w:r w:rsidR="00A934FD" w:rsidRPr="007939D2">
              <w:rPr>
                <w:rFonts w:cs="Arial"/>
                <w:sz w:val="20"/>
                <w:szCs w:val="20"/>
                <w:lang w:val="fr-FR"/>
              </w:rPr>
              <w:t xml:space="preserve"> </w:t>
            </w:r>
            <w:r w:rsidR="007339C2" w:rsidRPr="007939D2">
              <w:rPr>
                <w:rFonts w:cs="Arial"/>
                <w:sz w:val="20"/>
                <w:szCs w:val="20"/>
                <w:lang w:val="fr-FR"/>
              </w:rPr>
              <w:t>13</w:t>
            </w:r>
          </w:p>
        </w:tc>
        <w:tc>
          <w:tcPr>
            <w:tcW w:w="0" w:type="auto"/>
          </w:tcPr>
          <w:p w14:paraId="2C4BFC8B" w14:textId="77777777" w:rsidR="007339C2" w:rsidRPr="007939D2" w:rsidRDefault="007339C2" w:rsidP="00BF5541">
            <w:pPr>
              <w:pStyle w:val="Default"/>
              <w:rPr>
                <w:rFonts w:asciiTheme="minorHAnsi" w:hAnsiTheme="minorHAnsi"/>
                <w:sz w:val="20"/>
                <w:szCs w:val="20"/>
                <w:lang w:val="fr-FR"/>
              </w:rPr>
            </w:pPr>
            <w:r w:rsidRPr="007939D2">
              <w:rPr>
                <w:rFonts w:asciiTheme="minorHAnsi" w:hAnsiTheme="minorHAnsi"/>
                <w:sz w:val="20"/>
                <w:szCs w:val="20"/>
                <w:lang w:val="fr-FR"/>
              </w:rPr>
              <w:t xml:space="preserve">4.14, 4.18 </w:t>
            </w:r>
          </w:p>
          <w:p w14:paraId="7A243BAE" w14:textId="77777777" w:rsidR="007339C2" w:rsidRPr="007939D2" w:rsidRDefault="007339C2" w:rsidP="00E11F1C">
            <w:pPr>
              <w:rPr>
                <w:sz w:val="20"/>
                <w:szCs w:val="20"/>
                <w:lang w:val="fr-FR"/>
              </w:rPr>
            </w:pPr>
          </w:p>
        </w:tc>
        <w:tc>
          <w:tcPr>
            <w:tcW w:w="0" w:type="auto"/>
          </w:tcPr>
          <w:p w14:paraId="5B128496" w14:textId="534FEC5E" w:rsidR="007339C2" w:rsidRPr="007939D2" w:rsidRDefault="00853914" w:rsidP="00853914">
            <w:pPr>
              <w:pStyle w:val="Default"/>
              <w:rPr>
                <w:sz w:val="20"/>
                <w:szCs w:val="20"/>
                <w:lang w:val="fr-FR"/>
              </w:rPr>
            </w:pPr>
            <w:r w:rsidRPr="007939D2">
              <w:rPr>
                <w:sz w:val="20"/>
                <w:szCs w:val="20"/>
                <w:lang w:val="fr-FR"/>
              </w:rPr>
              <w:t xml:space="preserve">Continuer de collaborer aux travaux de l’IPBES par les moyens suivants : </w:t>
            </w:r>
            <w:r w:rsidR="003B5987" w:rsidRPr="007939D2">
              <w:rPr>
                <w:sz w:val="20"/>
                <w:szCs w:val="20"/>
                <w:lang w:val="fr-FR"/>
              </w:rPr>
              <w:t xml:space="preserve">participation </w:t>
            </w:r>
            <w:r w:rsidRPr="007939D2">
              <w:rPr>
                <w:sz w:val="20"/>
                <w:szCs w:val="20"/>
                <w:lang w:val="fr-FR"/>
              </w:rPr>
              <w:t xml:space="preserve">du Président du GEST aux réunions de l’IPBES et du </w:t>
            </w:r>
            <w:r w:rsidR="00E474E7" w:rsidRPr="007939D2">
              <w:rPr>
                <w:sz w:val="20"/>
                <w:szCs w:val="20"/>
                <w:lang w:val="fr-FR"/>
              </w:rPr>
              <w:t>GEM</w:t>
            </w:r>
            <w:r w:rsidRPr="007939D2">
              <w:rPr>
                <w:sz w:val="20"/>
                <w:szCs w:val="20"/>
                <w:lang w:val="fr-FR"/>
              </w:rPr>
              <w:t>, participation des membres du GEST et d’autres experts Ramsar aux évaluations mondiales et régionales, examen des demandes de l’IPBES pour des évaluations thématiques, conformément à la Résolution </w:t>
            </w:r>
            <w:r w:rsidR="003B5987" w:rsidRPr="007939D2">
              <w:rPr>
                <w:sz w:val="20"/>
                <w:szCs w:val="20"/>
                <w:lang w:val="fr-FR"/>
              </w:rPr>
              <w:t xml:space="preserve">XIII.8.  </w:t>
            </w:r>
          </w:p>
        </w:tc>
        <w:tc>
          <w:tcPr>
            <w:tcW w:w="0" w:type="auto"/>
          </w:tcPr>
          <w:p w14:paraId="70754A6D" w14:textId="4DEB3CCE" w:rsidR="007339C2" w:rsidRPr="007939D2" w:rsidRDefault="00853914">
            <w:pPr>
              <w:rPr>
                <w:color w:val="FF0000"/>
                <w:sz w:val="20"/>
                <w:szCs w:val="20"/>
                <w:lang w:val="fr-FR"/>
              </w:rPr>
            </w:pPr>
            <w:r w:rsidRPr="007939D2">
              <w:rPr>
                <w:color w:val="FF0000"/>
                <w:sz w:val="20"/>
                <w:szCs w:val="20"/>
                <w:lang w:val="fr-FR"/>
              </w:rPr>
              <w:t>La plus haute</w:t>
            </w:r>
          </w:p>
        </w:tc>
        <w:tc>
          <w:tcPr>
            <w:tcW w:w="0" w:type="auto"/>
          </w:tcPr>
          <w:p w14:paraId="5EB532EE" w14:textId="3EE5FD41" w:rsidR="003B5987" w:rsidRPr="007939D2" w:rsidRDefault="00295CE9" w:rsidP="00295CE9">
            <w:pPr>
              <w:rPr>
                <w:sz w:val="20"/>
                <w:szCs w:val="20"/>
                <w:lang w:val="fr-FR"/>
              </w:rPr>
            </w:pPr>
            <w:r w:rsidRPr="007939D2">
              <w:rPr>
                <w:sz w:val="20"/>
                <w:szCs w:val="20"/>
                <w:lang w:val="fr-FR"/>
              </w:rPr>
              <w:t xml:space="preserve">À mesure </w:t>
            </w:r>
            <w:r w:rsidR="00E474E7" w:rsidRPr="007939D2">
              <w:rPr>
                <w:sz w:val="20"/>
                <w:szCs w:val="20"/>
                <w:lang w:val="fr-FR"/>
              </w:rPr>
              <w:t>des besoins</w:t>
            </w:r>
            <w:r w:rsidRPr="007939D2">
              <w:rPr>
                <w:sz w:val="20"/>
                <w:szCs w:val="20"/>
                <w:lang w:val="fr-FR"/>
              </w:rPr>
              <w:t xml:space="preserve"> (une évaluation parrainée par Ramsar peut être convenue) </w:t>
            </w:r>
          </w:p>
        </w:tc>
        <w:tc>
          <w:tcPr>
            <w:tcW w:w="0" w:type="auto"/>
          </w:tcPr>
          <w:p w14:paraId="686FADB3" w14:textId="68481493" w:rsidR="007339C2" w:rsidRPr="007939D2" w:rsidRDefault="00295CE9" w:rsidP="00295CE9">
            <w:pPr>
              <w:rPr>
                <w:sz w:val="20"/>
                <w:szCs w:val="20"/>
                <w:lang w:val="fr-FR"/>
              </w:rPr>
            </w:pPr>
            <w:r w:rsidRPr="007939D2">
              <w:rPr>
                <w:sz w:val="20"/>
                <w:szCs w:val="20"/>
                <w:lang w:val="fr-FR"/>
              </w:rPr>
              <w:t xml:space="preserve">Participation selon demande </w:t>
            </w:r>
          </w:p>
        </w:tc>
        <w:tc>
          <w:tcPr>
            <w:tcW w:w="0" w:type="auto"/>
          </w:tcPr>
          <w:p w14:paraId="1F6792AE" w14:textId="2CC1F0CD" w:rsidR="007339C2" w:rsidRPr="007939D2" w:rsidRDefault="00295CE9" w:rsidP="00295CE9">
            <w:pPr>
              <w:rPr>
                <w:sz w:val="20"/>
                <w:szCs w:val="20"/>
                <w:lang w:val="fr-FR"/>
              </w:rPr>
            </w:pPr>
            <w:r w:rsidRPr="007939D2">
              <w:rPr>
                <w:sz w:val="20"/>
                <w:szCs w:val="20"/>
                <w:lang w:val="fr-FR"/>
              </w:rPr>
              <w:t xml:space="preserve">Communauté internationale </w:t>
            </w:r>
          </w:p>
        </w:tc>
        <w:tc>
          <w:tcPr>
            <w:tcW w:w="0" w:type="auto"/>
          </w:tcPr>
          <w:p w14:paraId="4B9C497B" w14:textId="4E8EB78A" w:rsidR="007339C2" w:rsidRPr="007939D2" w:rsidRDefault="00381B61" w:rsidP="00D94AB8">
            <w:pPr>
              <w:pStyle w:val="Default"/>
              <w:rPr>
                <w:sz w:val="20"/>
                <w:szCs w:val="20"/>
                <w:lang w:val="fr-FR"/>
              </w:rPr>
            </w:pPr>
            <w:r w:rsidRPr="007939D2">
              <w:rPr>
                <w:sz w:val="20"/>
                <w:szCs w:val="20"/>
                <w:lang w:val="fr-FR"/>
              </w:rPr>
              <w:t>Pas d’incidences de coûts pour le budget du GEST : avis fourni de manière volontaire</w:t>
            </w:r>
          </w:p>
        </w:tc>
      </w:tr>
      <w:tr w:rsidR="002A47B8" w:rsidRPr="007939D2" w14:paraId="48959225" w14:textId="77777777" w:rsidTr="00996F23">
        <w:tc>
          <w:tcPr>
            <w:tcW w:w="0" w:type="auto"/>
          </w:tcPr>
          <w:p w14:paraId="4285F073" w14:textId="2BC2E5E5" w:rsidR="003B5987" w:rsidRPr="007939D2" w:rsidRDefault="00295CE9" w:rsidP="00295CE9">
            <w:pPr>
              <w:rPr>
                <w:sz w:val="20"/>
                <w:szCs w:val="20"/>
                <w:lang w:val="fr-FR"/>
              </w:rPr>
            </w:pPr>
            <w:r w:rsidRPr="007939D2">
              <w:rPr>
                <w:sz w:val="20"/>
                <w:szCs w:val="20"/>
                <w:lang w:val="fr-FR"/>
              </w:rPr>
              <w:t>Appui au Secrétariat et au Comité permanent concernant le Cadre post</w:t>
            </w:r>
            <w:r w:rsidRPr="007939D2">
              <w:rPr>
                <w:sz w:val="20"/>
                <w:szCs w:val="20"/>
                <w:lang w:val="fr-FR"/>
              </w:rPr>
              <w:noBreakHyphen/>
              <w:t xml:space="preserve">2020 pour la diversité biologique </w:t>
            </w:r>
          </w:p>
        </w:tc>
        <w:tc>
          <w:tcPr>
            <w:tcW w:w="0" w:type="auto"/>
          </w:tcPr>
          <w:p w14:paraId="27664D09" w14:textId="4D9B3335" w:rsidR="002709B7" w:rsidRPr="007939D2" w:rsidRDefault="007939D2" w:rsidP="00853914">
            <w:pPr>
              <w:rPr>
                <w:sz w:val="20"/>
                <w:szCs w:val="20"/>
                <w:lang w:val="fr-FR"/>
              </w:rPr>
            </w:pPr>
            <w:hyperlink r:id="rId23" w:history="1">
              <w:r w:rsidR="00477371" w:rsidRPr="007939D2">
                <w:rPr>
                  <w:rStyle w:val="Hyperlink"/>
                  <w:sz w:val="20"/>
                  <w:szCs w:val="20"/>
                  <w:lang w:val="fr-FR"/>
                </w:rPr>
                <w:t>XII.5</w:t>
              </w:r>
            </w:hyperlink>
            <w:r w:rsidR="00477371" w:rsidRPr="007939D2">
              <w:rPr>
                <w:rFonts w:cs="Arial"/>
                <w:sz w:val="20"/>
                <w:szCs w:val="20"/>
                <w:lang w:val="fr-FR"/>
              </w:rPr>
              <w:t xml:space="preserve">, </w:t>
            </w:r>
            <w:r w:rsidR="00E474E7" w:rsidRPr="007939D2">
              <w:rPr>
                <w:rFonts w:cs="Arial"/>
                <w:sz w:val="20"/>
                <w:szCs w:val="20"/>
                <w:lang w:val="fr-FR"/>
              </w:rPr>
              <w:t>a</w:t>
            </w:r>
            <w:r w:rsidR="00477371" w:rsidRPr="007939D2">
              <w:rPr>
                <w:rFonts w:cs="Arial"/>
                <w:sz w:val="20"/>
                <w:szCs w:val="20"/>
                <w:lang w:val="fr-FR"/>
              </w:rPr>
              <w:t>nnex</w:t>
            </w:r>
            <w:r w:rsidR="00853914" w:rsidRPr="007939D2">
              <w:rPr>
                <w:rFonts w:cs="Arial"/>
                <w:sz w:val="20"/>
                <w:szCs w:val="20"/>
                <w:lang w:val="fr-FR"/>
              </w:rPr>
              <w:t>e</w:t>
            </w:r>
            <w:r w:rsidR="00477371" w:rsidRPr="007939D2">
              <w:rPr>
                <w:rFonts w:cs="Arial"/>
                <w:sz w:val="20"/>
                <w:szCs w:val="20"/>
                <w:lang w:val="fr-FR"/>
              </w:rPr>
              <w:t xml:space="preserve"> 1, ¶¶ 1</w:t>
            </w:r>
            <w:r w:rsidR="00853914" w:rsidRPr="007939D2">
              <w:rPr>
                <w:rFonts w:cs="Arial"/>
                <w:sz w:val="20"/>
                <w:szCs w:val="20"/>
                <w:lang w:val="fr-FR"/>
              </w:rPr>
              <w:noBreakHyphen/>
            </w:r>
            <w:r w:rsidR="00477371" w:rsidRPr="007939D2">
              <w:rPr>
                <w:rFonts w:cs="Arial"/>
                <w:sz w:val="20"/>
                <w:szCs w:val="20"/>
                <w:lang w:val="fr-FR"/>
              </w:rPr>
              <w:t>2</w:t>
            </w:r>
            <w:r w:rsidR="00295CE9" w:rsidRPr="007939D2">
              <w:rPr>
                <w:rFonts w:cs="Arial"/>
                <w:sz w:val="20"/>
                <w:szCs w:val="20"/>
                <w:lang w:val="fr-FR"/>
              </w:rPr>
              <w:t> </w:t>
            </w:r>
            <w:r w:rsidR="00477371" w:rsidRPr="007939D2">
              <w:rPr>
                <w:rFonts w:cs="Arial"/>
                <w:sz w:val="20"/>
                <w:szCs w:val="20"/>
                <w:lang w:val="fr-FR"/>
              </w:rPr>
              <w:t>; 12 (iii), (v)</w:t>
            </w:r>
            <w:r w:rsidR="00853914" w:rsidRPr="007939D2">
              <w:rPr>
                <w:rFonts w:cs="Arial"/>
                <w:sz w:val="20"/>
                <w:szCs w:val="20"/>
                <w:lang w:val="fr-FR"/>
              </w:rPr>
              <w:t> </w:t>
            </w:r>
            <w:r w:rsidR="00477371" w:rsidRPr="007939D2">
              <w:rPr>
                <w:rFonts w:cs="Arial"/>
                <w:sz w:val="20"/>
                <w:szCs w:val="20"/>
                <w:lang w:val="fr-FR"/>
              </w:rPr>
              <w:t xml:space="preserve">; 15 ; </w:t>
            </w:r>
            <w:r w:rsidR="002709B7" w:rsidRPr="007939D2">
              <w:rPr>
                <w:sz w:val="20"/>
                <w:szCs w:val="20"/>
                <w:lang w:val="fr-FR"/>
              </w:rPr>
              <w:t>XIII.7</w:t>
            </w:r>
            <w:r w:rsidR="00836184" w:rsidRPr="007939D2">
              <w:rPr>
                <w:sz w:val="20"/>
                <w:szCs w:val="20"/>
                <w:lang w:val="fr-FR"/>
              </w:rPr>
              <w:t xml:space="preserve">, </w:t>
            </w:r>
            <w:r w:rsidR="00836184" w:rsidRPr="007939D2">
              <w:rPr>
                <w:rFonts w:cs="Arial"/>
                <w:sz w:val="20"/>
                <w:szCs w:val="20"/>
                <w:lang w:val="fr-FR"/>
              </w:rPr>
              <w:t>¶ 22</w:t>
            </w:r>
          </w:p>
        </w:tc>
        <w:tc>
          <w:tcPr>
            <w:tcW w:w="0" w:type="auto"/>
          </w:tcPr>
          <w:p w14:paraId="1AA62345" w14:textId="1DFB2097" w:rsidR="003B5987" w:rsidRPr="007939D2" w:rsidRDefault="003B5987" w:rsidP="00BF5541">
            <w:pPr>
              <w:pStyle w:val="Default"/>
              <w:rPr>
                <w:rFonts w:asciiTheme="minorHAnsi" w:hAnsiTheme="minorHAnsi"/>
                <w:sz w:val="20"/>
                <w:szCs w:val="20"/>
                <w:lang w:val="fr-FR"/>
              </w:rPr>
            </w:pPr>
            <w:r w:rsidRPr="007939D2">
              <w:rPr>
                <w:rFonts w:asciiTheme="minorHAnsi" w:hAnsiTheme="minorHAnsi"/>
                <w:sz w:val="20"/>
                <w:szCs w:val="20"/>
                <w:lang w:val="fr-FR"/>
              </w:rPr>
              <w:t>3.11, 4.14</w:t>
            </w:r>
            <w:r w:rsidR="00071886" w:rsidRPr="007939D2">
              <w:rPr>
                <w:rFonts w:asciiTheme="minorHAnsi" w:hAnsiTheme="minorHAnsi"/>
                <w:sz w:val="20"/>
                <w:szCs w:val="20"/>
                <w:lang w:val="fr-FR"/>
              </w:rPr>
              <w:t>, 4.18</w:t>
            </w:r>
          </w:p>
        </w:tc>
        <w:tc>
          <w:tcPr>
            <w:tcW w:w="0" w:type="auto"/>
          </w:tcPr>
          <w:p w14:paraId="72A3CF1A" w14:textId="5D5BE19A" w:rsidR="003B5987" w:rsidRPr="007939D2" w:rsidRDefault="00295CE9" w:rsidP="00295CE9">
            <w:pPr>
              <w:rPr>
                <w:sz w:val="20"/>
                <w:szCs w:val="20"/>
                <w:lang w:val="fr-FR"/>
              </w:rPr>
            </w:pPr>
            <w:r w:rsidRPr="007939D2">
              <w:rPr>
                <w:sz w:val="20"/>
                <w:szCs w:val="20"/>
                <w:lang w:val="fr-FR"/>
              </w:rPr>
              <w:t xml:space="preserve">Fournir une participation, s’il y a lieu et sur demande, au Cadre </w:t>
            </w:r>
            <w:r w:rsidR="00E474E7" w:rsidRPr="007939D2">
              <w:rPr>
                <w:sz w:val="20"/>
                <w:szCs w:val="20"/>
                <w:lang w:val="fr-FR"/>
              </w:rPr>
              <w:t>de l’après-</w:t>
            </w:r>
            <w:r w:rsidRPr="007939D2">
              <w:rPr>
                <w:sz w:val="20"/>
                <w:szCs w:val="20"/>
                <w:lang w:val="fr-FR"/>
              </w:rPr>
              <w:t xml:space="preserve">2020 pour la diversité biologique. </w:t>
            </w:r>
          </w:p>
        </w:tc>
        <w:tc>
          <w:tcPr>
            <w:tcW w:w="0" w:type="auto"/>
          </w:tcPr>
          <w:p w14:paraId="114D0BC3" w14:textId="17AF4BFC" w:rsidR="003B5987" w:rsidRPr="007939D2" w:rsidRDefault="00853914">
            <w:pPr>
              <w:rPr>
                <w:color w:val="000000" w:themeColor="text1"/>
                <w:sz w:val="20"/>
                <w:szCs w:val="20"/>
                <w:lang w:val="fr-FR"/>
              </w:rPr>
            </w:pPr>
            <w:r w:rsidRPr="007939D2">
              <w:rPr>
                <w:color w:val="FF0000"/>
                <w:sz w:val="20"/>
                <w:szCs w:val="20"/>
                <w:lang w:val="fr-FR"/>
              </w:rPr>
              <w:t>La plus haute</w:t>
            </w:r>
          </w:p>
        </w:tc>
        <w:tc>
          <w:tcPr>
            <w:tcW w:w="0" w:type="auto"/>
          </w:tcPr>
          <w:p w14:paraId="53C9004B" w14:textId="02707418" w:rsidR="003B5987" w:rsidRPr="007939D2" w:rsidRDefault="00295CE9" w:rsidP="00295CE9">
            <w:pPr>
              <w:rPr>
                <w:sz w:val="20"/>
                <w:szCs w:val="20"/>
                <w:lang w:val="fr-FR"/>
              </w:rPr>
            </w:pPr>
            <w:r w:rsidRPr="007939D2">
              <w:rPr>
                <w:sz w:val="20"/>
                <w:szCs w:val="20"/>
                <w:lang w:val="fr-FR"/>
              </w:rPr>
              <w:t xml:space="preserve">Avis réactif aux Parties contractantes </w:t>
            </w:r>
          </w:p>
        </w:tc>
        <w:tc>
          <w:tcPr>
            <w:tcW w:w="0" w:type="auto"/>
          </w:tcPr>
          <w:p w14:paraId="611D2FE2" w14:textId="77777777" w:rsidR="003B5987" w:rsidRPr="007939D2" w:rsidRDefault="003B5987" w:rsidP="00552415">
            <w:pPr>
              <w:rPr>
                <w:sz w:val="20"/>
                <w:szCs w:val="20"/>
                <w:lang w:val="fr-FR"/>
              </w:rPr>
            </w:pPr>
          </w:p>
        </w:tc>
        <w:tc>
          <w:tcPr>
            <w:tcW w:w="0" w:type="auto"/>
          </w:tcPr>
          <w:p w14:paraId="37C2EDDC" w14:textId="59679D9D" w:rsidR="003B5987" w:rsidRPr="007939D2" w:rsidRDefault="00295CE9" w:rsidP="006B12A3">
            <w:pPr>
              <w:rPr>
                <w:sz w:val="20"/>
                <w:szCs w:val="20"/>
                <w:lang w:val="fr-FR"/>
              </w:rPr>
            </w:pPr>
            <w:r w:rsidRPr="007939D2">
              <w:rPr>
                <w:sz w:val="20"/>
                <w:szCs w:val="20"/>
                <w:lang w:val="fr-FR"/>
              </w:rPr>
              <w:t>Parties contractantes</w:t>
            </w:r>
          </w:p>
        </w:tc>
        <w:tc>
          <w:tcPr>
            <w:tcW w:w="0" w:type="auto"/>
          </w:tcPr>
          <w:p w14:paraId="4C2BD4F5" w14:textId="54240A2A" w:rsidR="003B5987" w:rsidRPr="007939D2" w:rsidRDefault="00381B61">
            <w:pPr>
              <w:rPr>
                <w:sz w:val="20"/>
                <w:szCs w:val="20"/>
                <w:lang w:val="fr-FR"/>
              </w:rPr>
            </w:pPr>
            <w:r w:rsidRPr="007939D2">
              <w:rPr>
                <w:sz w:val="20"/>
                <w:szCs w:val="20"/>
                <w:lang w:val="fr-FR"/>
              </w:rPr>
              <w:t>Pas d’incidences de coûts pour le budget du GEST : avis fourni de manière volontaire</w:t>
            </w:r>
          </w:p>
        </w:tc>
      </w:tr>
    </w:tbl>
    <w:p w14:paraId="2D1478CC" w14:textId="77777777" w:rsidR="00EB2F3D" w:rsidRPr="007939D2" w:rsidRDefault="00EB2F3D">
      <w:pPr>
        <w:rPr>
          <w:b/>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4D6305" w:rsidRPr="007939D2" w14:paraId="74AE9C84" w14:textId="77777777" w:rsidTr="00552415">
        <w:tc>
          <w:tcPr>
            <w:tcW w:w="5000" w:type="pct"/>
            <w:gridSpan w:val="2"/>
            <w:shd w:val="clear" w:color="auto" w:fill="000000" w:themeFill="text1"/>
          </w:tcPr>
          <w:p w14:paraId="056AFE68" w14:textId="654C2E41" w:rsidR="004D6305" w:rsidRPr="007939D2" w:rsidRDefault="003C47B3" w:rsidP="003C47B3">
            <w:pPr>
              <w:keepNext/>
              <w:tabs>
                <w:tab w:val="left" w:pos="1095"/>
              </w:tabs>
              <w:jc w:val="center"/>
              <w:rPr>
                <w:rFonts w:eastAsia="Calibri" w:cs="Arial"/>
                <w:b w:val="0"/>
                <w:sz w:val="20"/>
                <w:szCs w:val="20"/>
                <w:lang w:val="fr-FR"/>
              </w:rPr>
            </w:pPr>
            <w:r w:rsidRPr="007939D2">
              <w:rPr>
                <w:sz w:val="20"/>
                <w:szCs w:val="20"/>
                <w:lang w:val="fr-FR"/>
              </w:rPr>
              <w:t xml:space="preserve">Mises à jour futures des Perspectives mondiales des zones humides : État mondial des zones humides et de leurs services à l’humanité </w:t>
            </w:r>
          </w:p>
        </w:tc>
      </w:tr>
      <w:tr w:rsidR="004D6305" w:rsidRPr="007939D2" w14:paraId="70ADEBA6" w14:textId="77777777" w:rsidTr="00552415">
        <w:tc>
          <w:tcPr>
            <w:tcW w:w="1256" w:type="pct"/>
          </w:tcPr>
          <w:p w14:paraId="69B771C1" w14:textId="04B3658D" w:rsidR="004D6305" w:rsidRPr="007939D2" w:rsidRDefault="008E0523" w:rsidP="003C47B3">
            <w:pPr>
              <w:keepNext/>
              <w:rPr>
                <w:rFonts w:eastAsia="Calibri" w:cs="Arial"/>
                <w:sz w:val="20"/>
                <w:szCs w:val="20"/>
                <w:lang w:val="fr-FR"/>
              </w:rPr>
            </w:pPr>
            <w:r w:rsidRPr="007939D2">
              <w:rPr>
                <w:rFonts w:eastAsia="Calibri" w:cs="Arial"/>
                <w:sz w:val="20"/>
                <w:szCs w:val="20"/>
                <w:lang w:val="fr-FR"/>
              </w:rPr>
              <w:t>Responsables du</w:t>
            </w:r>
            <w:r w:rsidR="003C47B3" w:rsidRPr="007939D2">
              <w:rPr>
                <w:rFonts w:eastAsia="Calibri" w:cs="Arial"/>
                <w:sz w:val="20"/>
                <w:szCs w:val="20"/>
                <w:lang w:val="fr-FR"/>
              </w:rPr>
              <w:t xml:space="preserve"> groupe de travail et participants : </w:t>
            </w:r>
          </w:p>
        </w:tc>
        <w:tc>
          <w:tcPr>
            <w:tcW w:w="3744" w:type="pct"/>
          </w:tcPr>
          <w:p w14:paraId="3D93F86B" w14:textId="056E4DCF" w:rsidR="008E1A79" w:rsidRPr="007939D2" w:rsidRDefault="004D6305" w:rsidP="008E1A79">
            <w:pPr>
              <w:keepNext/>
              <w:tabs>
                <w:tab w:val="left" w:pos="1095"/>
              </w:tabs>
              <w:rPr>
                <w:rFonts w:eastAsia="Calibri" w:cs="Arial"/>
                <w:b w:val="0"/>
                <w:sz w:val="20"/>
                <w:szCs w:val="20"/>
                <w:lang w:val="fr-FR"/>
              </w:rPr>
            </w:pPr>
            <w:r w:rsidRPr="007939D2">
              <w:rPr>
                <w:rFonts w:eastAsia="Calibri" w:cs="Arial"/>
                <w:i/>
                <w:sz w:val="20"/>
                <w:szCs w:val="20"/>
                <w:lang w:val="fr-FR"/>
              </w:rPr>
              <w:t xml:space="preserve">Lisa-Maria </w:t>
            </w:r>
            <w:proofErr w:type="spellStart"/>
            <w:r w:rsidRPr="007939D2">
              <w:rPr>
                <w:rFonts w:eastAsia="Calibri" w:cs="Arial"/>
                <w:i/>
                <w:sz w:val="20"/>
                <w:szCs w:val="20"/>
                <w:lang w:val="fr-FR"/>
              </w:rPr>
              <w:t>Rebelo</w:t>
            </w:r>
            <w:proofErr w:type="spellEnd"/>
            <w:r w:rsidRPr="007939D2">
              <w:rPr>
                <w:rFonts w:eastAsia="Calibri" w:cs="Arial"/>
                <w:i/>
                <w:sz w:val="20"/>
                <w:szCs w:val="20"/>
                <w:lang w:val="fr-FR"/>
              </w:rPr>
              <w:t xml:space="preserve"> (</w:t>
            </w:r>
            <w:r w:rsidR="008E0523" w:rsidRPr="007939D2">
              <w:rPr>
                <w:rFonts w:eastAsia="Calibri" w:cs="Arial"/>
                <w:i/>
                <w:sz w:val="20"/>
                <w:szCs w:val="20"/>
                <w:lang w:val="fr-FR"/>
              </w:rPr>
              <w:t>responsable</w:t>
            </w:r>
            <w:r w:rsidRPr="007939D2">
              <w:rPr>
                <w:rFonts w:eastAsia="Calibri" w:cs="Arial"/>
                <w:i/>
                <w:sz w:val="20"/>
                <w:szCs w:val="20"/>
                <w:lang w:val="fr-FR"/>
              </w:rPr>
              <w:t>)</w:t>
            </w:r>
            <w:r w:rsidR="00FC68CE" w:rsidRPr="007939D2">
              <w:rPr>
                <w:rFonts w:eastAsia="Calibri" w:cs="Arial"/>
                <w:b w:val="0"/>
                <w:sz w:val="20"/>
                <w:szCs w:val="20"/>
                <w:lang w:val="fr-FR"/>
              </w:rPr>
              <w:t>,</w:t>
            </w:r>
            <w:r w:rsidRPr="007939D2">
              <w:rPr>
                <w:rFonts w:eastAsia="Calibri" w:cs="Arial"/>
                <w:b w:val="0"/>
                <w:sz w:val="20"/>
                <w:szCs w:val="20"/>
                <w:lang w:val="fr-FR"/>
              </w:rPr>
              <w:t xml:space="preserve"> David Stroud (co</w:t>
            </w:r>
            <w:r w:rsidR="008E0523" w:rsidRPr="007939D2">
              <w:rPr>
                <w:rFonts w:eastAsia="Calibri" w:cs="Arial"/>
                <w:b w:val="0"/>
                <w:sz w:val="20"/>
                <w:szCs w:val="20"/>
                <w:lang w:val="fr-FR"/>
              </w:rPr>
              <w:t>-responsable</w:t>
            </w:r>
            <w:r w:rsidR="00FC68CE" w:rsidRPr="007939D2">
              <w:rPr>
                <w:rFonts w:eastAsia="Calibri" w:cs="Arial"/>
                <w:b w:val="0"/>
                <w:sz w:val="20"/>
                <w:szCs w:val="20"/>
                <w:lang w:val="fr-FR"/>
              </w:rPr>
              <w:t>)</w:t>
            </w:r>
            <w:r w:rsidR="008E1A79" w:rsidRPr="007939D2">
              <w:rPr>
                <w:rFonts w:eastAsia="Calibri" w:cs="Arial"/>
                <w:b w:val="0"/>
                <w:sz w:val="20"/>
                <w:szCs w:val="20"/>
                <w:lang w:val="fr-FR"/>
              </w:rPr>
              <w:t xml:space="preserve">, Hugh Robertson, </w:t>
            </w:r>
            <w:proofErr w:type="spellStart"/>
            <w:r w:rsidR="008E1A79" w:rsidRPr="007939D2">
              <w:rPr>
                <w:rFonts w:eastAsia="Calibri" w:cs="Arial"/>
                <w:b w:val="0"/>
                <w:sz w:val="20"/>
                <w:szCs w:val="20"/>
                <w:lang w:val="fr-FR"/>
              </w:rPr>
              <w:t>Guangchun</w:t>
            </w:r>
            <w:proofErr w:type="spellEnd"/>
            <w:r w:rsidR="008E1A79" w:rsidRPr="007939D2">
              <w:rPr>
                <w:rFonts w:eastAsia="Calibri" w:cs="Arial"/>
                <w:b w:val="0"/>
                <w:sz w:val="20"/>
                <w:szCs w:val="20"/>
                <w:lang w:val="fr-FR"/>
              </w:rPr>
              <w:t xml:space="preserve"> Lei, Reda Fishar</w:t>
            </w:r>
            <w:r w:rsidR="006D0EF6" w:rsidRPr="007939D2">
              <w:rPr>
                <w:rFonts w:eastAsia="Calibri" w:cs="Arial"/>
                <w:b w:val="0"/>
                <w:sz w:val="20"/>
                <w:szCs w:val="20"/>
                <w:lang w:val="fr-FR"/>
              </w:rPr>
              <w:t>, Rob Hendricks (CN GEST Pays</w:t>
            </w:r>
            <w:r w:rsidR="006D0EF6" w:rsidRPr="007939D2">
              <w:rPr>
                <w:rFonts w:eastAsia="Calibri" w:cs="Arial"/>
                <w:b w:val="0"/>
                <w:sz w:val="20"/>
                <w:szCs w:val="20"/>
                <w:lang w:val="fr-FR"/>
              </w:rPr>
              <w:noBreakHyphen/>
              <w:t xml:space="preserve">Bas), </w:t>
            </w:r>
            <w:r w:rsidR="0091219A" w:rsidRPr="007939D2">
              <w:rPr>
                <w:rFonts w:eastAsia="Calibri" w:cs="Arial"/>
                <w:b w:val="0"/>
                <w:sz w:val="20"/>
                <w:szCs w:val="20"/>
                <w:lang w:val="fr-FR"/>
              </w:rPr>
              <w:t xml:space="preserve">[et autres à </w:t>
            </w:r>
            <w:proofErr w:type="spellStart"/>
            <w:r w:rsidR="0091219A" w:rsidRPr="007939D2">
              <w:rPr>
                <w:rFonts w:eastAsia="Calibri" w:cs="Arial"/>
                <w:b w:val="0"/>
                <w:sz w:val="20"/>
                <w:szCs w:val="20"/>
                <w:lang w:val="fr-FR"/>
              </w:rPr>
              <w:t>confimer</w:t>
            </w:r>
            <w:proofErr w:type="spellEnd"/>
            <w:r w:rsidR="0091219A" w:rsidRPr="007939D2">
              <w:rPr>
                <w:rFonts w:eastAsia="Calibri" w:cs="Arial"/>
                <w:b w:val="0"/>
                <w:sz w:val="20"/>
                <w:szCs w:val="20"/>
                <w:lang w:val="fr-FR"/>
              </w:rPr>
              <w:t>]</w:t>
            </w:r>
          </w:p>
        </w:tc>
      </w:tr>
      <w:tr w:rsidR="004D6305" w:rsidRPr="007939D2" w14:paraId="0A8B3846" w14:textId="77777777" w:rsidTr="00552415">
        <w:tc>
          <w:tcPr>
            <w:tcW w:w="1256" w:type="pct"/>
          </w:tcPr>
          <w:p w14:paraId="5B3623C8" w14:textId="13900412" w:rsidR="004D6305" w:rsidRPr="007939D2" w:rsidRDefault="003C47B3" w:rsidP="003C47B3">
            <w:pPr>
              <w:rPr>
                <w:rFonts w:eastAsia="Calibri" w:cs="Arial"/>
                <w:sz w:val="20"/>
                <w:szCs w:val="20"/>
                <w:lang w:val="fr-FR"/>
              </w:rPr>
            </w:pPr>
            <w:r w:rsidRPr="007939D2">
              <w:rPr>
                <w:rFonts w:eastAsia="Calibri" w:cs="Arial"/>
                <w:sz w:val="20"/>
                <w:szCs w:val="20"/>
                <w:lang w:val="fr-FR"/>
              </w:rPr>
              <w:t xml:space="preserve">Organisations </w:t>
            </w:r>
            <w:r w:rsidR="006104F2" w:rsidRPr="007939D2">
              <w:rPr>
                <w:rFonts w:eastAsia="Calibri" w:cs="Arial"/>
                <w:sz w:val="20"/>
                <w:szCs w:val="20"/>
                <w:lang w:val="fr-FR"/>
              </w:rPr>
              <w:t>contribuant</w:t>
            </w:r>
            <w:r w:rsidRPr="007939D2">
              <w:rPr>
                <w:rFonts w:eastAsia="Calibri" w:cs="Arial"/>
                <w:sz w:val="20"/>
                <w:szCs w:val="20"/>
                <w:lang w:val="fr-FR"/>
              </w:rPr>
              <w:t xml:space="preserve"> : </w:t>
            </w:r>
            <w:r w:rsidR="004D6305" w:rsidRPr="007939D2">
              <w:rPr>
                <w:rFonts w:eastAsia="Calibri" w:cs="Arial"/>
                <w:sz w:val="20"/>
                <w:szCs w:val="20"/>
                <w:lang w:val="fr-FR"/>
              </w:rPr>
              <w:t>[</w:t>
            </w:r>
            <w:r w:rsidRPr="007939D2">
              <w:rPr>
                <w:rFonts w:eastAsia="Calibri" w:cs="Arial"/>
                <w:sz w:val="20"/>
                <w:szCs w:val="20"/>
                <w:lang w:val="fr-FR"/>
              </w:rPr>
              <w:t>OIP</w:t>
            </w:r>
            <w:r w:rsidR="004D6305" w:rsidRPr="007939D2">
              <w:rPr>
                <w:rFonts w:eastAsia="Calibri" w:cs="Arial"/>
                <w:sz w:val="20"/>
                <w:szCs w:val="20"/>
                <w:lang w:val="fr-FR"/>
              </w:rPr>
              <w:t>/observ</w:t>
            </w:r>
            <w:r w:rsidRPr="007939D2">
              <w:rPr>
                <w:rFonts w:eastAsia="Calibri" w:cs="Arial"/>
                <w:sz w:val="20"/>
                <w:szCs w:val="20"/>
                <w:lang w:val="fr-FR"/>
              </w:rPr>
              <w:t>ateurs/autres</w:t>
            </w:r>
            <w:r w:rsidR="004D6305" w:rsidRPr="007939D2">
              <w:rPr>
                <w:rFonts w:eastAsia="Calibri" w:cs="Arial"/>
                <w:sz w:val="20"/>
                <w:szCs w:val="20"/>
                <w:lang w:val="fr-FR"/>
              </w:rPr>
              <w:t>]</w:t>
            </w:r>
          </w:p>
        </w:tc>
        <w:tc>
          <w:tcPr>
            <w:tcW w:w="3744" w:type="pct"/>
          </w:tcPr>
          <w:p w14:paraId="47079FD3" w14:textId="59CECB54" w:rsidR="004D6305" w:rsidRPr="007939D2" w:rsidRDefault="00C73F20" w:rsidP="00552415">
            <w:pPr>
              <w:rPr>
                <w:rFonts w:eastAsia="Calibri" w:cs="Arial"/>
                <w:b w:val="0"/>
                <w:sz w:val="20"/>
                <w:szCs w:val="20"/>
                <w:lang w:val="fr-FR"/>
              </w:rPr>
            </w:pPr>
            <w:r w:rsidRPr="007939D2">
              <w:rPr>
                <w:rFonts w:eastAsia="Calibri" w:cs="Arial"/>
                <w:b w:val="0"/>
                <w:sz w:val="20"/>
                <w:szCs w:val="20"/>
                <w:lang w:val="fr-FR"/>
              </w:rPr>
              <w:t>À confirmer</w:t>
            </w:r>
          </w:p>
        </w:tc>
      </w:tr>
    </w:tbl>
    <w:p w14:paraId="5652C9EC" w14:textId="77777777" w:rsidR="00834493" w:rsidRPr="007939D2" w:rsidRDefault="00834493">
      <w:pPr>
        <w:rPr>
          <w:b/>
        </w:rPr>
      </w:pPr>
    </w:p>
    <w:p w14:paraId="6F9CBBAA" w14:textId="44209561" w:rsidR="00477371" w:rsidRPr="007939D2" w:rsidRDefault="0091219A">
      <w:pPr>
        <w:rPr>
          <w:b/>
          <w:lang w:val="fr-FR"/>
        </w:rPr>
      </w:pPr>
      <w:r w:rsidRPr="007939D2">
        <w:rPr>
          <w:b/>
          <w:lang w:val="fr-FR"/>
        </w:rPr>
        <w:t>Note</w:t>
      </w:r>
      <w:r w:rsidR="00C73F20" w:rsidRPr="007939D2">
        <w:rPr>
          <w:b/>
          <w:lang w:val="fr-FR"/>
        </w:rPr>
        <w:t> </w:t>
      </w:r>
      <w:r w:rsidR="00477371" w:rsidRPr="007939D2">
        <w:rPr>
          <w:b/>
          <w:lang w:val="fr-FR"/>
        </w:rPr>
        <w:t>:</w:t>
      </w:r>
      <w:r w:rsidR="00317876" w:rsidRPr="007939D2">
        <w:rPr>
          <w:b/>
          <w:lang w:val="fr-FR"/>
        </w:rPr>
        <w:t xml:space="preserve"> </w:t>
      </w:r>
      <w:r w:rsidR="00C73F20" w:rsidRPr="007939D2">
        <w:rPr>
          <w:lang w:val="fr-FR"/>
        </w:rPr>
        <w:t>L</w:t>
      </w:r>
      <w:r w:rsidR="008E0523" w:rsidRPr="007939D2">
        <w:rPr>
          <w:lang w:val="fr-FR"/>
        </w:rPr>
        <w:t>’ampleur</w:t>
      </w:r>
      <w:r w:rsidR="00C73F20" w:rsidRPr="007939D2">
        <w:rPr>
          <w:lang w:val="fr-FR"/>
        </w:rPr>
        <w:t xml:space="preserve"> et la nature des mises à jour futures des Perspectives mondiales des zones humides se</w:t>
      </w:r>
      <w:r w:rsidR="008E0523" w:rsidRPr="007939D2">
        <w:rPr>
          <w:lang w:val="fr-FR"/>
        </w:rPr>
        <w:t>r</w:t>
      </w:r>
      <w:r w:rsidR="00C73F20" w:rsidRPr="007939D2">
        <w:rPr>
          <w:lang w:val="fr-FR"/>
        </w:rPr>
        <w:t>ont déterminées par la 57</w:t>
      </w:r>
      <w:r w:rsidR="00C73F20" w:rsidRPr="007939D2">
        <w:rPr>
          <w:vertAlign w:val="superscript"/>
          <w:lang w:val="fr-FR"/>
        </w:rPr>
        <w:t>e</w:t>
      </w:r>
      <w:r w:rsidR="00C73F20" w:rsidRPr="007939D2">
        <w:rPr>
          <w:lang w:val="fr-FR"/>
        </w:rPr>
        <w:t xml:space="preserve"> Réunion du Comité permanent. Après cette décision, il sera possible </w:t>
      </w:r>
      <w:r w:rsidR="008E0523" w:rsidRPr="007939D2">
        <w:rPr>
          <w:lang w:val="fr-FR"/>
        </w:rPr>
        <w:t>d’évaluer</w:t>
      </w:r>
      <w:r w:rsidR="00C73F20" w:rsidRPr="007939D2">
        <w:rPr>
          <w:lang w:val="fr-FR"/>
        </w:rPr>
        <w:t xml:space="preserve"> le travail requis et son coût (le cas échéant). Les tâches énumérées ici contribueront logiquement </w:t>
      </w:r>
      <w:r w:rsidR="00C73F20" w:rsidRPr="007939D2">
        <w:rPr>
          <w:lang w:val="fr-FR"/>
        </w:rPr>
        <w:lastRenderedPageBreak/>
        <w:t xml:space="preserve">aux propositions faites par le GEST22 (voir </w:t>
      </w:r>
      <w:r w:rsidR="008E0523" w:rsidRPr="007939D2">
        <w:rPr>
          <w:lang w:val="fr-FR"/>
        </w:rPr>
        <w:t>a</w:t>
      </w:r>
      <w:r w:rsidR="00C73F20" w:rsidRPr="007939D2">
        <w:rPr>
          <w:lang w:val="fr-FR"/>
        </w:rPr>
        <w:t xml:space="preserve">nnexe 1) mais si le Comité permanent détermine qu’aucune mise à jour des Perspectives mondiales des zones humides ne doit être préparée pour la COP14, elles seront donc exécutées comme des tâches à part entière </w:t>
      </w:r>
      <w:r w:rsidR="008E0523" w:rsidRPr="007939D2">
        <w:rPr>
          <w:lang w:val="fr-FR"/>
        </w:rPr>
        <w:t>issues</w:t>
      </w:r>
      <w:r w:rsidR="00C73F20" w:rsidRPr="007939D2">
        <w:rPr>
          <w:lang w:val="fr-FR"/>
        </w:rPr>
        <w:t xml:space="preserve"> des demandes de la COP13. </w:t>
      </w:r>
    </w:p>
    <w:tbl>
      <w:tblPr>
        <w:tblStyle w:val="TableGrid"/>
        <w:tblW w:w="0" w:type="auto"/>
        <w:tblLook w:val="04A0" w:firstRow="1" w:lastRow="0" w:firstColumn="1" w:lastColumn="0" w:noHBand="0" w:noVBand="1"/>
      </w:tblPr>
      <w:tblGrid>
        <w:gridCol w:w="1985"/>
        <w:gridCol w:w="856"/>
        <w:gridCol w:w="934"/>
        <w:gridCol w:w="2037"/>
        <w:gridCol w:w="1005"/>
        <w:gridCol w:w="2613"/>
        <w:gridCol w:w="1901"/>
        <w:gridCol w:w="1402"/>
        <w:gridCol w:w="1441"/>
      </w:tblGrid>
      <w:tr w:rsidR="005435C6" w:rsidRPr="007939D2" w14:paraId="2508F696" w14:textId="77777777" w:rsidTr="0041531E">
        <w:trPr>
          <w:tblHeader/>
        </w:trPr>
        <w:tc>
          <w:tcPr>
            <w:tcW w:w="0" w:type="auto"/>
            <w:shd w:val="clear" w:color="auto" w:fill="D9D9D9" w:themeFill="background1" w:themeFillShade="D9"/>
          </w:tcPr>
          <w:p w14:paraId="3B407F81" w14:textId="4D69B097" w:rsidR="000D6BB5" w:rsidRPr="007939D2" w:rsidRDefault="00C73F20" w:rsidP="00552415">
            <w:pPr>
              <w:rPr>
                <w:b/>
                <w:sz w:val="20"/>
                <w:szCs w:val="20"/>
                <w:lang w:val="fr-FR"/>
              </w:rPr>
            </w:pPr>
            <w:r w:rsidRPr="007939D2">
              <w:rPr>
                <w:b/>
                <w:sz w:val="20"/>
                <w:szCs w:val="20"/>
                <w:lang w:val="fr-FR"/>
              </w:rPr>
              <w:t>Tâche</w:t>
            </w:r>
            <w:r w:rsidR="000D6BB5" w:rsidRPr="007939D2">
              <w:rPr>
                <w:b/>
                <w:sz w:val="20"/>
                <w:szCs w:val="20"/>
                <w:lang w:val="fr-FR"/>
              </w:rPr>
              <w:t xml:space="preserve"> </w:t>
            </w:r>
          </w:p>
        </w:tc>
        <w:tc>
          <w:tcPr>
            <w:tcW w:w="0" w:type="auto"/>
            <w:shd w:val="clear" w:color="auto" w:fill="D9D9D9" w:themeFill="background1" w:themeFillShade="D9"/>
          </w:tcPr>
          <w:p w14:paraId="34685C58" w14:textId="19A36DCE" w:rsidR="000D6BB5" w:rsidRPr="007939D2" w:rsidRDefault="000D6BB5" w:rsidP="00C73F20">
            <w:pPr>
              <w:rPr>
                <w:b/>
                <w:sz w:val="20"/>
                <w:szCs w:val="20"/>
                <w:lang w:val="fr-FR"/>
              </w:rPr>
            </w:pPr>
            <w:proofErr w:type="spellStart"/>
            <w:r w:rsidRPr="007939D2">
              <w:rPr>
                <w:b/>
                <w:sz w:val="20"/>
                <w:szCs w:val="20"/>
                <w:lang w:val="fr-FR"/>
              </w:rPr>
              <w:t>R</w:t>
            </w:r>
            <w:r w:rsidR="00C73F20" w:rsidRPr="007939D2">
              <w:rPr>
                <w:b/>
                <w:sz w:val="20"/>
                <w:szCs w:val="20"/>
                <w:lang w:val="fr-FR"/>
              </w:rPr>
              <w:t>é</w:t>
            </w:r>
            <w:r w:rsidRPr="007939D2">
              <w:rPr>
                <w:b/>
                <w:sz w:val="20"/>
                <w:szCs w:val="20"/>
                <w:lang w:val="fr-FR"/>
              </w:rPr>
              <w:t>s</w:t>
            </w:r>
            <w:proofErr w:type="spellEnd"/>
            <w:r w:rsidR="005435C6" w:rsidRPr="007939D2">
              <w:rPr>
                <w:b/>
                <w:sz w:val="20"/>
                <w:szCs w:val="20"/>
                <w:lang w:val="fr-FR"/>
              </w:rPr>
              <w:t>.</w:t>
            </w:r>
          </w:p>
        </w:tc>
        <w:tc>
          <w:tcPr>
            <w:tcW w:w="0" w:type="auto"/>
            <w:shd w:val="clear" w:color="auto" w:fill="D9D9D9" w:themeFill="background1" w:themeFillShade="D9"/>
          </w:tcPr>
          <w:p w14:paraId="22AB65B3" w14:textId="56A28EC9" w:rsidR="000D6BB5" w:rsidRPr="007939D2" w:rsidRDefault="00C73F20" w:rsidP="00552415">
            <w:pPr>
              <w:rPr>
                <w:b/>
                <w:sz w:val="20"/>
                <w:szCs w:val="20"/>
                <w:lang w:val="fr-FR"/>
              </w:rPr>
            </w:pPr>
            <w:r w:rsidRPr="007939D2">
              <w:rPr>
                <w:b/>
                <w:sz w:val="20"/>
                <w:szCs w:val="20"/>
                <w:lang w:val="fr-FR"/>
              </w:rPr>
              <w:t>PS</w:t>
            </w:r>
            <w:r w:rsidR="008E0523" w:rsidRPr="007939D2">
              <w:rPr>
                <w:b/>
                <w:sz w:val="20"/>
                <w:szCs w:val="20"/>
                <w:lang w:val="fr-FR"/>
              </w:rPr>
              <w:t> :</w:t>
            </w:r>
            <w:r w:rsidR="000D6BB5" w:rsidRPr="007939D2">
              <w:rPr>
                <w:b/>
                <w:sz w:val="20"/>
                <w:szCs w:val="20"/>
                <w:lang w:val="fr-FR"/>
              </w:rPr>
              <w:t xml:space="preserve"> </w:t>
            </w:r>
            <w:r w:rsidRPr="007939D2">
              <w:rPr>
                <w:b/>
                <w:sz w:val="20"/>
                <w:szCs w:val="20"/>
                <w:lang w:val="fr-FR"/>
              </w:rPr>
              <w:t>but &amp; objectif</w:t>
            </w:r>
          </w:p>
        </w:tc>
        <w:tc>
          <w:tcPr>
            <w:tcW w:w="0" w:type="auto"/>
            <w:shd w:val="clear" w:color="auto" w:fill="D9D9D9" w:themeFill="background1" w:themeFillShade="D9"/>
          </w:tcPr>
          <w:p w14:paraId="246953AE" w14:textId="77777777" w:rsidR="000D6BB5" w:rsidRPr="007939D2" w:rsidRDefault="000D6BB5" w:rsidP="00996F23">
            <w:pPr>
              <w:ind w:right="-1383"/>
              <w:rPr>
                <w:b/>
                <w:sz w:val="20"/>
                <w:szCs w:val="20"/>
                <w:lang w:val="fr-FR"/>
              </w:rPr>
            </w:pPr>
            <w:r w:rsidRPr="007939D2">
              <w:rPr>
                <w:b/>
                <w:sz w:val="20"/>
                <w:szCs w:val="20"/>
                <w:lang w:val="fr-FR"/>
              </w:rPr>
              <w:t xml:space="preserve">Description </w:t>
            </w:r>
          </w:p>
        </w:tc>
        <w:tc>
          <w:tcPr>
            <w:tcW w:w="0" w:type="auto"/>
            <w:shd w:val="clear" w:color="auto" w:fill="D9D9D9" w:themeFill="background1" w:themeFillShade="D9"/>
          </w:tcPr>
          <w:p w14:paraId="77BBF0E8" w14:textId="24093C00" w:rsidR="000D6BB5" w:rsidRPr="007939D2" w:rsidRDefault="00C73F20" w:rsidP="00552415">
            <w:pPr>
              <w:rPr>
                <w:b/>
                <w:sz w:val="20"/>
                <w:szCs w:val="20"/>
                <w:lang w:val="fr-FR"/>
              </w:rPr>
            </w:pPr>
            <w:r w:rsidRPr="007939D2">
              <w:rPr>
                <w:b/>
                <w:sz w:val="20"/>
                <w:szCs w:val="20"/>
                <w:lang w:val="fr-FR"/>
              </w:rPr>
              <w:t>Priorité</w:t>
            </w:r>
          </w:p>
        </w:tc>
        <w:tc>
          <w:tcPr>
            <w:tcW w:w="0" w:type="auto"/>
            <w:shd w:val="clear" w:color="auto" w:fill="D9D9D9" w:themeFill="background1" w:themeFillShade="D9"/>
          </w:tcPr>
          <w:p w14:paraId="0015E50D" w14:textId="3C696EC6" w:rsidR="000D6BB5" w:rsidRPr="007939D2" w:rsidRDefault="000D6BB5" w:rsidP="00C73F20">
            <w:pPr>
              <w:rPr>
                <w:b/>
                <w:sz w:val="20"/>
                <w:szCs w:val="20"/>
                <w:lang w:val="fr-FR"/>
              </w:rPr>
            </w:pPr>
            <w:r w:rsidRPr="007939D2">
              <w:rPr>
                <w:b/>
                <w:sz w:val="20"/>
                <w:szCs w:val="20"/>
                <w:lang w:val="fr-FR"/>
              </w:rPr>
              <w:t>Process</w:t>
            </w:r>
            <w:r w:rsidR="00C73F20" w:rsidRPr="007939D2">
              <w:rPr>
                <w:b/>
                <w:sz w:val="20"/>
                <w:szCs w:val="20"/>
                <w:lang w:val="fr-FR"/>
              </w:rPr>
              <w:t>us et résultats</w:t>
            </w:r>
            <w:r w:rsidRPr="007939D2">
              <w:rPr>
                <w:b/>
                <w:sz w:val="20"/>
                <w:szCs w:val="20"/>
                <w:lang w:val="fr-FR"/>
              </w:rPr>
              <w:t xml:space="preserve"> </w:t>
            </w:r>
          </w:p>
        </w:tc>
        <w:tc>
          <w:tcPr>
            <w:tcW w:w="0" w:type="auto"/>
            <w:shd w:val="clear" w:color="auto" w:fill="D9D9D9" w:themeFill="background1" w:themeFillShade="D9"/>
          </w:tcPr>
          <w:p w14:paraId="6300E56F" w14:textId="71EA8AAE" w:rsidR="000D6BB5" w:rsidRPr="007939D2" w:rsidRDefault="008E0523" w:rsidP="00552415">
            <w:pPr>
              <w:rPr>
                <w:b/>
                <w:sz w:val="20"/>
                <w:szCs w:val="20"/>
                <w:lang w:val="fr-FR"/>
              </w:rPr>
            </w:pPr>
            <w:r w:rsidRPr="007939D2">
              <w:rPr>
                <w:b/>
                <w:sz w:val="20"/>
                <w:szCs w:val="20"/>
                <w:lang w:val="fr-FR"/>
              </w:rPr>
              <w:t>Produit</w:t>
            </w:r>
          </w:p>
        </w:tc>
        <w:tc>
          <w:tcPr>
            <w:tcW w:w="0" w:type="auto"/>
            <w:shd w:val="clear" w:color="auto" w:fill="D9D9D9" w:themeFill="background1" w:themeFillShade="D9"/>
          </w:tcPr>
          <w:p w14:paraId="346EB8A1" w14:textId="107CE8DB" w:rsidR="000D6BB5" w:rsidRPr="007939D2" w:rsidRDefault="00C73F20" w:rsidP="00552415">
            <w:pPr>
              <w:rPr>
                <w:b/>
                <w:sz w:val="20"/>
                <w:szCs w:val="20"/>
                <w:lang w:val="fr-FR"/>
              </w:rPr>
            </w:pPr>
            <w:r w:rsidRPr="007939D2">
              <w:rPr>
                <w:b/>
                <w:sz w:val="20"/>
                <w:szCs w:val="20"/>
                <w:lang w:val="fr-FR"/>
              </w:rPr>
              <w:t>Public</w:t>
            </w:r>
            <w:r w:rsidR="000D6BB5" w:rsidRPr="007939D2">
              <w:rPr>
                <w:b/>
                <w:sz w:val="20"/>
                <w:szCs w:val="20"/>
                <w:lang w:val="fr-FR"/>
              </w:rPr>
              <w:t xml:space="preserve"> </w:t>
            </w:r>
          </w:p>
        </w:tc>
        <w:tc>
          <w:tcPr>
            <w:tcW w:w="0" w:type="auto"/>
            <w:shd w:val="clear" w:color="auto" w:fill="D9D9D9" w:themeFill="background1" w:themeFillShade="D9"/>
          </w:tcPr>
          <w:p w14:paraId="16ADCFC8" w14:textId="2B07052D" w:rsidR="000D6BB5" w:rsidRPr="007939D2" w:rsidRDefault="00C73F20" w:rsidP="00552415">
            <w:pPr>
              <w:rPr>
                <w:b/>
                <w:sz w:val="20"/>
                <w:szCs w:val="20"/>
                <w:lang w:val="fr-FR"/>
              </w:rPr>
            </w:pPr>
            <w:r w:rsidRPr="007939D2">
              <w:rPr>
                <w:b/>
                <w:sz w:val="20"/>
                <w:szCs w:val="20"/>
                <w:lang w:val="fr-FR"/>
              </w:rPr>
              <w:t>Coûts</w:t>
            </w:r>
            <w:r w:rsidR="000D6BB5" w:rsidRPr="007939D2">
              <w:rPr>
                <w:b/>
                <w:sz w:val="20"/>
                <w:szCs w:val="20"/>
                <w:lang w:val="fr-FR"/>
              </w:rPr>
              <w:t xml:space="preserve"> </w:t>
            </w:r>
            <w:r w:rsidR="006C5FDD" w:rsidRPr="007939D2">
              <w:rPr>
                <w:b/>
                <w:sz w:val="20"/>
                <w:szCs w:val="20"/>
                <w:lang w:val="fr-FR"/>
              </w:rPr>
              <w:t>CHF</w:t>
            </w:r>
          </w:p>
        </w:tc>
      </w:tr>
      <w:tr w:rsidR="005435C6" w:rsidRPr="007939D2" w14:paraId="57705736" w14:textId="77777777" w:rsidTr="0041531E">
        <w:tc>
          <w:tcPr>
            <w:tcW w:w="0" w:type="auto"/>
            <w:shd w:val="clear" w:color="auto" w:fill="auto"/>
          </w:tcPr>
          <w:p w14:paraId="40CE5C7B" w14:textId="162FBF02" w:rsidR="003602BA" w:rsidRPr="007939D2" w:rsidRDefault="003602BA" w:rsidP="00022909">
            <w:pPr>
              <w:rPr>
                <w:sz w:val="20"/>
                <w:szCs w:val="20"/>
                <w:lang w:val="fr-FR"/>
              </w:rPr>
            </w:pPr>
            <w:r w:rsidRPr="007939D2">
              <w:rPr>
                <w:sz w:val="20"/>
                <w:szCs w:val="20"/>
                <w:lang w:val="fr-FR"/>
              </w:rPr>
              <w:t>Perspectives mondiales des zones humides 2</w:t>
            </w:r>
          </w:p>
        </w:tc>
        <w:tc>
          <w:tcPr>
            <w:tcW w:w="0" w:type="auto"/>
            <w:shd w:val="clear" w:color="auto" w:fill="auto"/>
          </w:tcPr>
          <w:p w14:paraId="47BEBCEA" w14:textId="6E92741C" w:rsidR="003602BA" w:rsidRPr="007939D2" w:rsidRDefault="003602BA" w:rsidP="00552415">
            <w:pPr>
              <w:rPr>
                <w:sz w:val="20"/>
                <w:szCs w:val="20"/>
                <w:lang w:val="fr-FR"/>
              </w:rPr>
            </w:pPr>
            <w:r w:rsidRPr="007939D2">
              <w:rPr>
                <w:sz w:val="20"/>
                <w:szCs w:val="20"/>
              </w:rPr>
              <w:t xml:space="preserve">XII.5, Annex 1, </w:t>
            </w:r>
            <w:r w:rsidRPr="007939D2">
              <w:rPr>
                <w:rFonts w:cs="Arial"/>
                <w:sz w:val="20"/>
                <w:szCs w:val="20"/>
              </w:rPr>
              <w:t>¶¶ 1-2</w:t>
            </w:r>
          </w:p>
        </w:tc>
        <w:tc>
          <w:tcPr>
            <w:tcW w:w="0" w:type="auto"/>
            <w:shd w:val="clear" w:color="auto" w:fill="auto"/>
          </w:tcPr>
          <w:p w14:paraId="7B623BDD" w14:textId="1DA1B3D2" w:rsidR="003602BA" w:rsidRPr="007939D2" w:rsidRDefault="003602BA" w:rsidP="00552415">
            <w:pPr>
              <w:rPr>
                <w:sz w:val="20"/>
                <w:szCs w:val="20"/>
                <w:lang w:val="fr-FR"/>
              </w:rPr>
            </w:pPr>
            <w:r w:rsidRPr="007939D2">
              <w:rPr>
                <w:sz w:val="20"/>
                <w:szCs w:val="20"/>
                <w:lang w:val="fr-FR"/>
              </w:rPr>
              <w:t>Soutient PS</w:t>
            </w:r>
          </w:p>
        </w:tc>
        <w:tc>
          <w:tcPr>
            <w:tcW w:w="0" w:type="auto"/>
            <w:shd w:val="clear" w:color="auto" w:fill="auto"/>
          </w:tcPr>
          <w:p w14:paraId="029F8BD8" w14:textId="685A15A4" w:rsidR="003602BA" w:rsidRPr="007939D2" w:rsidRDefault="003602BA" w:rsidP="00F00845">
            <w:pPr>
              <w:rPr>
                <w:sz w:val="20"/>
                <w:szCs w:val="20"/>
                <w:lang w:val="fr-FR"/>
              </w:rPr>
            </w:pPr>
            <w:r w:rsidRPr="007939D2">
              <w:rPr>
                <w:sz w:val="20"/>
                <w:szCs w:val="20"/>
                <w:lang w:val="fr-FR"/>
              </w:rPr>
              <w:t>Ampleur et nature des mises à jour futures des PMZH à déterminer par SC57</w:t>
            </w:r>
          </w:p>
        </w:tc>
        <w:tc>
          <w:tcPr>
            <w:tcW w:w="0" w:type="auto"/>
            <w:shd w:val="clear" w:color="auto" w:fill="auto"/>
          </w:tcPr>
          <w:p w14:paraId="3DC48901" w14:textId="71EB5767" w:rsidR="003602BA" w:rsidRPr="007939D2" w:rsidRDefault="003602BA" w:rsidP="00552415">
            <w:pPr>
              <w:rPr>
                <w:color w:val="FF0000"/>
                <w:sz w:val="20"/>
                <w:szCs w:val="20"/>
                <w:lang w:val="fr-FR"/>
              </w:rPr>
            </w:pPr>
            <w:r w:rsidRPr="007939D2">
              <w:rPr>
                <w:color w:val="FF0000"/>
                <w:sz w:val="20"/>
                <w:szCs w:val="20"/>
                <w:lang w:val="fr-FR"/>
              </w:rPr>
              <w:t>La plus haute</w:t>
            </w:r>
          </w:p>
        </w:tc>
        <w:tc>
          <w:tcPr>
            <w:tcW w:w="0" w:type="auto"/>
            <w:shd w:val="clear" w:color="auto" w:fill="auto"/>
          </w:tcPr>
          <w:p w14:paraId="37C8B34C" w14:textId="3F1433EC" w:rsidR="003602BA" w:rsidRPr="007939D2" w:rsidRDefault="003602BA" w:rsidP="00022909">
            <w:pPr>
              <w:rPr>
                <w:sz w:val="20"/>
                <w:szCs w:val="20"/>
                <w:lang w:val="fr-FR"/>
              </w:rPr>
            </w:pPr>
            <w:r w:rsidRPr="007939D2">
              <w:rPr>
                <w:sz w:val="20"/>
                <w:szCs w:val="20"/>
                <w:lang w:val="fr-FR"/>
              </w:rPr>
              <w:t xml:space="preserve">À déterminer après la décision de SC57 sur la nature de la publication </w:t>
            </w:r>
          </w:p>
        </w:tc>
        <w:tc>
          <w:tcPr>
            <w:tcW w:w="0" w:type="auto"/>
            <w:shd w:val="clear" w:color="auto" w:fill="auto"/>
          </w:tcPr>
          <w:p w14:paraId="2993437A" w14:textId="1EDE5B66" w:rsidR="003602BA" w:rsidRPr="007939D2" w:rsidRDefault="003602BA" w:rsidP="00022909">
            <w:pPr>
              <w:rPr>
                <w:sz w:val="20"/>
                <w:szCs w:val="20"/>
                <w:lang w:val="fr-FR"/>
              </w:rPr>
            </w:pPr>
            <w:r w:rsidRPr="007939D2">
              <w:rPr>
                <w:sz w:val="20"/>
                <w:szCs w:val="20"/>
                <w:lang w:val="fr-FR"/>
              </w:rPr>
              <w:t>À déterminer par SC57</w:t>
            </w:r>
          </w:p>
        </w:tc>
        <w:tc>
          <w:tcPr>
            <w:tcW w:w="0" w:type="auto"/>
            <w:shd w:val="clear" w:color="auto" w:fill="auto"/>
          </w:tcPr>
          <w:p w14:paraId="11906322" w14:textId="696C3010" w:rsidR="003602BA" w:rsidRPr="007939D2" w:rsidRDefault="003602BA" w:rsidP="00552415">
            <w:pPr>
              <w:rPr>
                <w:sz w:val="20"/>
                <w:szCs w:val="20"/>
                <w:lang w:val="fr-FR"/>
              </w:rPr>
            </w:pPr>
            <w:r w:rsidRPr="007939D2">
              <w:rPr>
                <w:sz w:val="20"/>
                <w:szCs w:val="20"/>
                <w:lang w:val="fr-FR"/>
              </w:rPr>
              <w:t>À déterminer</w:t>
            </w:r>
          </w:p>
        </w:tc>
        <w:tc>
          <w:tcPr>
            <w:tcW w:w="0" w:type="auto"/>
            <w:shd w:val="clear" w:color="auto" w:fill="auto"/>
          </w:tcPr>
          <w:p w14:paraId="6B37D196" w14:textId="2CA71A96" w:rsidR="003602BA" w:rsidRPr="007939D2" w:rsidRDefault="003602BA" w:rsidP="00552415">
            <w:pPr>
              <w:rPr>
                <w:sz w:val="20"/>
                <w:szCs w:val="20"/>
                <w:lang w:val="fr-FR"/>
              </w:rPr>
            </w:pPr>
            <w:r w:rsidRPr="007939D2">
              <w:rPr>
                <w:sz w:val="20"/>
                <w:szCs w:val="20"/>
                <w:lang w:val="fr-FR"/>
              </w:rPr>
              <w:t>À déterminer</w:t>
            </w:r>
          </w:p>
        </w:tc>
      </w:tr>
      <w:tr w:rsidR="005435C6" w:rsidRPr="007939D2" w14:paraId="679B3E2A" w14:textId="77777777" w:rsidTr="0041531E">
        <w:tc>
          <w:tcPr>
            <w:tcW w:w="0" w:type="auto"/>
          </w:tcPr>
          <w:p w14:paraId="742E63F4" w14:textId="26D2CF07" w:rsidR="003602BA" w:rsidRPr="007939D2" w:rsidRDefault="003602BA" w:rsidP="00F00845">
            <w:pPr>
              <w:rPr>
                <w:sz w:val="20"/>
                <w:szCs w:val="20"/>
                <w:lang w:val="fr-FR"/>
              </w:rPr>
            </w:pPr>
            <w:r w:rsidRPr="007939D2">
              <w:rPr>
                <w:sz w:val="20"/>
                <w:szCs w:val="20"/>
                <w:lang w:val="fr-FR"/>
              </w:rPr>
              <w:t xml:space="preserve">Résumé sur l’étendue des nouveaux Sites Ramsar de zones humides intertidales pour les COP successives et inclure l’information dans les mises à jour futures des PMZH </w:t>
            </w:r>
          </w:p>
        </w:tc>
        <w:tc>
          <w:tcPr>
            <w:tcW w:w="0" w:type="auto"/>
          </w:tcPr>
          <w:p w14:paraId="32BD7689" w14:textId="77777777" w:rsidR="003602BA" w:rsidRPr="007939D2" w:rsidRDefault="007939D2" w:rsidP="00552415">
            <w:pPr>
              <w:rPr>
                <w:sz w:val="20"/>
                <w:szCs w:val="20"/>
                <w:lang w:val="fr-FR"/>
              </w:rPr>
            </w:pPr>
            <w:hyperlink r:id="rId24" w:history="1">
              <w:r w:rsidR="003602BA" w:rsidRPr="007939D2">
                <w:rPr>
                  <w:rStyle w:val="Hyperlink"/>
                  <w:sz w:val="20"/>
                  <w:szCs w:val="20"/>
                  <w:lang w:val="fr-FR"/>
                </w:rPr>
                <w:t>XIII. 20</w:t>
              </w:r>
            </w:hyperlink>
            <w:r w:rsidR="003602BA" w:rsidRPr="007939D2">
              <w:rPr>
                <w:sz w:val="20"/>
                <w:szCs w:val="20"/>
                <w:lang w:val="fr-FR"/>
              </w:rPr>
              <w:t xml:space="preserve">, </w:t>
            </w:r>
            <w:r w:rsidR="003602BA" w:rsidRPr="007939D2">
              <w:rPr>
                <w:rFonts w:cs="Arial"/>
                <w:sz w:val="20"/>
                <w:szCs w:val="20"/>
                <w:lang w:val="fr-FR"/>
              </w:rPr>
              <w:t xml:space="preserve">¶ </w:t>
            </w:r>
            <w:r w:rsidR="003602BA" w:rsidRPr="007939D2">
              <w:rPr>
                <w:sz w:val="20"/>
                <w:szCs w:val="20"/>
                <w:lang w:val="fr-FR"/>
              </w:rPr>
              <w:t>42</w:t>
            </w:r>
          </w:p>
        </w:tc>
        <w:tc>
          <w:tcPr>
            <w:tcW w:w="0" w:type="auto"/>
          </w:tcPr>
          <w:p w14:paraId="29793904" w14:textId="31DE110B" w:rsidR="003602BA" w:rsidRPr="007939D2" w:rsidRDefault="003602BA" w:rsidP="00552415">
            <w:pPr>
              <w:rPr>
                <w:sz w:val="20"/>
                <w:szCs w:val="20"/>
                <w:lang w:val="fr-FR"/>
              </w:rPr>
            </w:pPr>
            <w:r w:rsidRPr="007939D2">
              <w:rPr>
                <w:sz w:val="20"/>
                <w:szCs w:val="20"/>
                <w:lang w:val="fr-FR"/>
              </w:rPr>
              <w:t>2.5, 2.6, 4.14</w:t>
            </w:r>
          </w:p>
        </w:tc>
        <w:tc>
          <w:tcPr>
            <w:tcW w:w="0" w:type="auto"/>
          </w:tcPr>
          <w:p w14:paraId="5F1EF896" w14:textId="6D40E8AA" w:rsidR="003602BA" w:rsidRPr="007939D2" w:rsidRDefault="003602BA" w:rsidP="008B38B4">
            <w:pPr>
              <w:rPr>
                <w:sz w:val="20"/>
                <w:szCs w:val="20"/>
                <w:lang w:val="fr-FR"/>
              </w:rPr>
            </w:pPr>
            <w:r w:rsidRPr="007939D2">
              <w:rPr>
                <w:sz w:val="20"/>
                <w:szCs w:val="20"/>
                <w:lang w:val="fr-FR"/>
              </w:rPr>
              <w:t>Préparer un rapport de situation résumant le nombre et l’étendue des inscriptions de Sites Ramsar intertidaux à l’échelle régionale.</w:t>
            </w:r>
          </w:p>
        </w:tc>
        <w:tc>
          <w:tcPr>
            <w:tcW w:w="0" w:type="auto"/>
          </w:tcPr>
          <w:p w14:paraId="4C6FAD4F" w14:textId="0BC82176" w:rsidR="003602BA" w:rsidRPr="007939D2" w:rsidRDefault="003602BA" w:rsidP="00552415">
            <w:pPr>
              <w:rPr>
                <w:color w:val="000000" w:themeColor="text1"/>
                <w:sz w:val="20"/>
                <w:szCs w:val="20"/>
                <w:lang w:val="fr-FR"/>
              </w:rPr>
            </w:pPr>
            <w:r w:rsidRPr="007939D2">
              <w:rPr>
                <w:color w:val="000000" w:themeColor="text1"/>
                <w:sz w:val="20"/>
                <w:szCs w:val="20"/>
                <w:lang w:val="fr-FR"/>
              </w:rPr>
              <w:t>Moyenne</w:t>
            </w:r>
          </w:p>
          <w:p w14:paraId="42337FAA" w14:textId="734580EB" w:rsidR="003602BA" w:rsidRPr="007939D2" w:rsidRDefault="003602BA" w:rsidP="00552415">
            <w:pPr>
              <w:rPr>
                <w:color w:val="000000" w:themeColor="text1"/>
                <w:sz w:val="20"/>
                <w:szCs w:val="20"/>
                <w:lang w:val="fr-FR"/>
              </w:rPr>
            </w:pPr>
          </w:p>
        </w:tc>
        <w:tc>
          <w:tcPr>
            <w:tcW w:w="0" w:type="auto"/>
          </w:tcPr>
          <w:p w14:paraId="185B198F" w14:textId="2949FB0A" w:rsidR="003602BA" w:rsidRPr="007939D2" w:rsidRDefault="003602BA" w:rsidP="00F00845">
            <w:pPr>
              <w:rPr>
                <w:sz w:val="20"/>
                <w:szCs w:val="20"/>
                <w:lang w:val="fr-FR"/>
              </w:rPr>
            </w:pPr>
            <w:r w:rsidRPr="007939D2">
              <w:rPr>
                <w:sz w:val="20"/>
                <w:szCs w:val="20"/>
                <w:lang w:val="fr-FR"/>
              </w:rPr>
              <w:t>Extraire et analyser les données du SISR pour évaluer le nombre et l’étendue des inscriptions annuelles depuis 1971. Éventuellement faire rapport sur les résultats dans de futures mises à jour des PMZH</w:t>
            </w:r>
          </w:p>
        </w:tc>
        <w:tc>
          <w:tcPr>
            <w:tcW w:w="0" w:type="auto"/>
          </w:tcPr>
          <w:p w14:paraId="79F05465" w14:textId="12296A47" w:rsidR="003602BA" w:rsidRPr="007939D2" w:rsidRDefault="003602BA" w:rsidP="00F613A3">
            <w:pPr>
              <w:rPr>
                <w:sz w:val="20"/>
                <w:szCs w:val="20"/>
                <w:lang w:val="fr-FR"/>
              </w:rPr>
            </w:pPr>
            <w:r w:rsidRPr="007939D2">
              <w:rPr>
                <w:b/>
                <w:sz w:val="20"/>
                <w:szCs w:val="20"/>
                <w:lang w:val="fr-FR"/>
              </w:rPr>
              <w:t>Article</w:t>
            </w:r>
            <w:r w:rsidRPr="007939D2">
              <w:rPr>
                <w:sz w:val="20"/>
                <w:szCs w:val="20"/>
                <w:lang w:val="fr-FR"/>
              </w:rPr>
              <w:t xml:space="preserve"> (Bref rapport de situation) ; données disponibles pour les PMZH</w:t>
            </w:r>
          </w:p>
          <w:p w14:paraId="44B43F8E" w14:textId="77777777" w:rsidR="002C49E2" w:rsidRPr="007939D2" w:rsidRDefault="002C49E2" w:rsidP="00F613A3">
            <w:pPr>
              <w:rPr>
                <w:sz w:val="20"/>
                <w:szCs w:val="20"/>
                <w:lang w:val="fr-FR"/>
              </w:rPr>
            </w:pPr>
          </w:p>
          <w:p w14:paraId="75F635DE" w14:textId="6E45AE2C" w:rsidR="003602BA" w:rsidRPr="007939D2" w:rsidRDefault="003602BA" w:rsidP="00F613A3">
            <w:pPr>
              <w:rPr>
                <w:sz w:val="20"/>
                <w:szCs w:val="20"/>
                <w:lang w:val="fr-FR"/>
              </w:rPr>
            </w:pPr>
            <w:r w:rsidRPr="007939D2">
              <w:rPr>
                <w:b/>
                <w:sz w:val="20"/>
                <w:szCs w:val="20"/>
                <w:lang w:val="fr-FR"/>
              </w:rPr>
              <w:t>Échéance :</w:t>
            </w:r>
            <w:r w:rsidRPr="007939D2">
              <w:rPr>
                <w:sz w:val="20"/>
                <w:szCs w:val="20"/>
                <w:lang w:val="fr-FR"/>
              </w:rPr>
              <w:t xml:space="preserve"> avant la fin de 2019</w:t>
            </w:r>
          </w:p>
          <w:p w14:paraId="51F6F956" w14:textId="77777777" w:rsidR="002C49E2" w:rsidRPr="007939D2" w:rsidRDefault="002C49E2" w:rsidP="00F613A3">
            <w:pPr>
              <w:rPr>
                <w:sz w:val="20"/>
                <w:szCs w:val="20"/>
                <w:lang w:val="fr-FR"/>
              </w:rPr>
            </w:pPr>
          </w:p>
          <w:p w14:paraId="7A334EA3" w14:textId="14EA4414" w:rsidR="003602BA" w:rsidRPr="007939D2" w:rsidRDefault="003602BA" w:rsidP="008B38B4">
            <w:pPr>
              <w:rPr>
                <w:b/>
                <w:sz w:val="20"/>
                <w:szCs w:val="20"/>
                <w:lang w:val="fr-FR"/>
              </w:rPr>
            </w:pPr>
            <w:r w:rsidRPr="007939D2">
              <w:rPr>
                <w:b/>
                <w:sz w:val="20"/>
                <w:szCs w:val="20"/>
                <w:lang w:val="fr-FR"/>
              </w:rPr>
              <w:t>Objectif</w:t>
            </w:r>
            <w:r w:rsidR="002C49E2" w:rsidRPr="007939D2">
              <w:rPr>
                <w:b/>
                <w:sz w:val="20"/>
                <w:szCs w:val="20"/>
                <w:lang w:val="fr-FR"/>
              </w:rPr>
              <w:t xml:space="preserve"> : </w:t>
            </w:r>
            <w:r w:rsidRPr="007939D2">
              <w:rPr>
                <w:sz w:val="20"/>
                <w:szCs w:val="20"/>
                <w:lang w:val="fr-FR"/>
              </w:rPr>
              <w:t>Fournir des orientations aux Parties contractantes sur les progrès depuis la Résolution VI.21</w:t>
            </w:r>
          </w:p>
        </w:tc>
        <w:tc>
          <w:tcPr>
            <w:tcW w:w="0" w:type="auto"/>
          </w:tcPr>
          <w:p w14:paraId="1D5CB4A9" w14:textId="16415212" w:rsidR="003602BA" w:rsidRPr="007939D2" w:rsidRDefault="003602BA" w:rsidP="00552415">
            <w:pPr>
              <w:rPr>
                <w:sz w:val="20"/>
                <w:szCs w:val="20"/>
                <w:lang w:val="fr-FR"/>
              </w:rPr>
            </w:pPr>
            <w:r w:rsidRPr="007939D2">
              <w:rPr>
                <w:sz w:val="20"/>
                <w:szCs w:val="20"/>
                <w:lang w:val="fr-FR"/>
              </w:rPr>
              <w:t>Parties contractantes</w:t>
            </w:r>
          </w:p>
        </w:tc>
        <w:tc>
          <w:tcPr>
            <w:tcW w:w="0" w:type="auto"/>
          </w:tcPr>
          <w:p w14:paraId="088B6B2C" w14:textId="7FF8D6A8" w:rsidR="003602BA" w:rsidRPr="007939D2" w:rsidRDefault="003602BA" w:rsidP="00713BE0">
            <w:pPr>
              <w:rPr>
                <w:sz w:val="20"/>
                <w:szCs w:val="20"/>
                <w:lang w:val="fr-FR"/>
              </w:rPr>
            </w:pPr>
            <w:r w:rsidRPr="007939D2">
              <w:rPr>
                <w:sz w:val="20"/>
                <w:szCs w:val="20"/>
                <w:lang w:val="fr-FR"/>
              </w:rPr>
              <w:t xml:space="preserve"> 6400</w:t>
            </w:r>
          </w:p>
        </w:tc>
      </w:tr>
      <w:tr w:rsidR="005435C6" w:rsidRPr="007939D2" w14:paraId="4BD96639" w14:textId="77777777" w:rsidTr="0041531E">
        <w:tc>
          <w:tcPr>
            <w:tcW w:w="0" w:type="auto"/>
            <w:shd w:val="clear" w:color="auto" w:fill="FFFFFF" w:themeFill="background1"/>
          </w:tcPr>
          <w:p w14:paraId="49ACC087" w14:textId="1BBC43DE" w:rsidR="003602BA" w:rsidRPr="007939D2" w:rsidRDefault="003602BA" w:rsidP="00F00845">
            <w:pPr>
              <w:rPr>
                <w:sz w:val="20"/>
                <w:szCs w:val="20"/>
                <w:lang w:val="fr-FR"/>
              </w:rPr>
            </w:pPr>
            <w:r w:rsidRPr="007939D2">
              <w:rPr>
                <w:sz w:val="20"/>
                <w:szCs w:val="20"/>
                <w:lang w:val="fr-FR"/>
              </w:rPr>
              <w:t>Intégrer les données sur l’étendue mondiale des écosystèmes de carbone bleu, éventuellement via les PMZH</w:t>
            </w:r>
          </w:p>
        </w:tc>
        <w:tc>
          <w:tcPr>
            <w:tcW w:w="0" w:type="auto"/>
            <w:shd w:val="clear" w:color="auto" w:fill="FFFFFF" w:themeFill="background1"/>
          </w:tcPr>
          <w:p w14:paraId="0362CAC5" w14:textId="09DCD104" w:rsidR="003602BA" w:rsidRPr="007939D2" w:rsidRDefault="007939D2" w:rsidP="00491412">
            <w:pPr>
              <w:rPr>
                <w:sz w:val="20"/>
                <w:szCs w:val="20"/>
                <w:lang w:val="fr-FR"/>
              </w:rPr>
            </w:pPr>
            <w:hyperlink r:id="rId25" w:history="1">
              <w:r w:rsidR="003602BA" w:rsidRPr="007939D2">
                <w:rPr>
                  <w:rStyle w:val="Hyperlink"/>
                  <w:rFonts w:cs="Arial"/>
                  <w:sz w:val="20"/>
                  <w:szCs w:val="20"/>
                  <w:lang w:val="fr-FR"/>
                </w:rPr>
                <w:t>XIII. 14</w:t>
              </w:r>
            </w:hyperlink>
            <w:r w:rsidR="003602BA" w:rsidRPr="007939D2">
              <w:rPr>
                <w:rFonts w:cs="Arial"/>
                <w:sz w:val="20"/>
                <w:szCs w:val="20"/>
                <w:lang w:val="fr-FR"/>
              </w:rPr>
              <w:t>, ¶¶ 11 (c), 15</w:t>
            </w:r>
          </w:p>
        </w:tc>
        <w:tc>
          <w:tcPr>
            <w:tcW w:w="0" w:type="auto"/>
            <w:shd w:val="clear" w:color="auto" w:fill="FFFFFF" w:themeFill="background1"/>
          </w:tcPr>
          <w:p w14:paraId="0009A53D" w14:textId="2F4094B6" w:rsidR="003602BA" w:rsidRPr="007939D2" w:rsidRDefault="003602BA" w:rsidP="00491412">
            <w:pPr>
              <w:rPr>
                <w:sz w:val="20"/>
                <w:szCs w:val="20"/>
                <w:lang w:val="fr-FR"/>
              </w:rPr>
            </w:pPr>
            <w:r w:rsidRPr="007939D2">
              <w:rPr>
                <w:sz w:val="20"/>
                <w:szCs w:val="20"/>
                <w:lang w:val="fr-FR"/>
              </w:rPr>
              <w:t>2.5, 2.6, 4.14</w:t>
            </w:r>
          </w:p>
        </w:tc>
        <w:tc>
          <w:tcPr>
            <w:tcW w:w="0" w:type="auto"/>
            <w:shd w:val="clear" w:color="auto" w:fill="FFFFFF" w:themeFill="background1"/>
          </w:tcPr>
          <w:p w14:paraId="0D14B515" w14:textId="1D3C1B51" w:rsidR="003602BA" w:rsidRPr="007939D2" w:rsidRDefault="003602BA" w:rsidP="00347462">
            <w:pPr>
              <w:rPr>
                <w:sz w:val="20"/>
                <w:szCs w:val="20"/>
                <w:lang w:val="fr-FR"/>
              </w:rPr>
            </w:pPr>
            <w:r w:rsidRPr="007939D2">
              <w:rPr>
                <w:sz w:val="20"/>
                <w:szCs w:val="20"/>
                <w:lang w:val="fr-FR"/>
              </w:rPr>
              <w:t xml:space="preserve">Présenter les meilleures données sur l’étendue des écosystèmes de carbone bleu </w:t>
            </w:r>
          </w:p>
        </w:tc>
        <w:tc>
          <w:tcPr>
            <w:tcW w:w="0" w:type="auto"/>
            <w:shd w:val="clear" w:color="auto" w:fill="FFFFFF" w:themeFill="background1"/>
          </w:tcPr>
          <w:p w14:paraId="6E73A8A4" w14:textId="19FD1922" w:rsidR="003602BA" w:rsidRPr="007939D2" w:rsidRDefault="003602BA" w:rsidP="00491412">
            <w:pPr>
              <w:rPr>
                <w:color w:val="000000" w:themeColor="text1"/>
                <w:sz w:val="20"/>
                <w:szCs w:val="20"/>
                <w:lang w:val="fr-FR"/>
              </w:rPr>
            </w:pPr>
            <w:r w:rsidRPr="007939D2">
              <w:rPr>
                <w:color w:val="000000" w:themeColor="text1"/>
                <w:sz w:val="20"/>
                <w:szCs w:val="20"/>
                <w:lang w:val="fr-FR"/>
              </w:rPr>
              <w:t>Moyenne</w:t>
            </w:r>
          </w:p>
        </w:tc>
        <w:tc>
          <w:tcPr>
            <w:tcW w:w="0" w:type="auto"/>
            <w:shd w:val="clear" w:color="auto" w:fill="FFFFFF" w:themeFill="background1"/>
          </w:tcPr>
          <w:p w14:paraId="6619840B" w14:textId="48F26266" w:rsidR="003602BA" w:rsidRPr="007939D2" w:rsidRDefault="003602BA" w:rsidP="00347462">
            <w:pPr>
              <w:rPr>
                <w:sz w:val="20"/>
                <w:szCs w:val="20"/>
                <w:lang w:val="fr-FR"/>
              </w:rPr>
            </w:pPr>
            <w:r w:rsidRPr="007939D2">
              <w:rPr>
                <w:sz w:val="20"/>
                <w:szCs w:val="20"/>
                <w:lang w:val="fr-FR"/>
              </w:rPr>
              <w:t xml:space="preserve">Voir domaine de travail thématique 5 pour des détails </w:t>
            </w:r>
          </w:p>
        </w:tc>
        <w:tc>
          <w:tcPr>
            <w:tcW w:w="0" w:type="auto"/>
            <w:shd w:val="clear" w:color="auto" w:fill="FFFFFF" w:themeFill="background1"/>
          </w:tcPr>
          <w:p w14:paraId="4DA3E44A" w14:textId="229EF7AD" w:rsidR="003602BA" w:rsidRPr="007939D2" w:rsidRDefault="003602BA">
            <w:pPr>
              <w:rPr>
                <w:sz w:val="20"/>
                <w:szCs w:val="20"/>
                <w:lang w:val="fr-FR"/>
              </w:rPr>
            </w:pPr>
            <w:r w:rsidRPr="007939D2">
              <w:rPr>
                <w:b/>
                <w:sz w:val="20"/>
                <w:szCs w:val="20"/>
                <w:lang w:val="fr-FR"/>
              </w:rPr>
              <w:t xml:space="preserve">Données </w:t>
            </w:r>
            <w:r w:rsidRPr="007939D2">
              <w:rPr>
                <w:sz w:val="20"/>
                <w:szCs w:val="20"/>
                <w:lang w:val="fr-FR"/>
              </w:rPr>
              <w:t>pour</w:t>
            </w:r>
            <w:r w:rsidRPr="007939D2">
              <w:rPr>
                <w:b/>
                <w:sz w:val="20"/>
                <w:szCs w:val="20"/>
                <w:lang w:val="fr-FR"/>
              </w:rPr>
              <w:t xml:space="preserve"> </w:t>
            </w:r>
            <w:r w:rsidRPr="007939D2">
              <w:rPr>
                <w:sz w:val="20"/>
                <w:szCs w:val="20"/>
                <w:lang w:val="fr-FR"/>
              </w:rPr>
              <w:t>les PMZH</w:t>
            </w:r>
          </w:p>
          <w:p w14:paraId="7A426BC2" w14:textId="77777777" w:rsidR="002C49E2" w:rsidRPr="007939D2" w:rsidRDefault="002C49E2">
            <w:pPr>
              <w:rPr>
                <w:sz w:val="20"/>
                <w:szCs w:val="20"/>
                <w:lang w:val="fr-FR"/>
              </w:rPr>
            </w:pPr>
          </w:p>
          <w:p w14:paraId="188D27F1" w14:textId="45771779" w:rsidR="003602BA" w:rsidRPr="007939D2" w:rsidRDefault="003602BA" w:rsidP="00347462">
            <w:pPr>
              <w:rPr>
                <w:sz w:val="20"/>
                <w:szCs w:val="20"/>
                <w:lang w:val="fr-FR"/>
              </w:rPr>
            </w:pPr>
            <w:r w:rsidRPr="007939D2">
              <w:rPr>
                <w:sz w:val="20"/>
                <w:szCs w:val="20"/>
                <w:lang w:val="fr-FR"/>
              </w:rPr>
              <w:t>L’</w:t>
            </w:r>
            <w:r w:rsidRPr="007939D2">
              <w:rPr>
                <w:b/>
                <w:sz w:val="20"/>
                <w:szCs w:val="20"/>
                <w:lang w:val="fr-FR"/>
              </w:rPr>
              <w:t>objectif</w:t>
            </w:r>
            <w:r w:rsidRPr="007939D2">
              <w:rPr>
                <w:sz w:val="20"/>
                <w:szCs w:val="20"/>
                <w:lang w:val="fr-FR"/>
              </w:rPr>
              <w:t xml:space="preserve"> est de sensibiliser la communauté internationale à ces écosystèmes </w:t>
            </w:r>
          </w:p>
        </w:tc>
        <w:tc>
          <w:tcPr>
            <w:tcW w:w="0" w:type="auto"/>
            <w:shd w:val="clear" w:color="auto" w:fill="FFFFFF" w:themeFill="background1"/>
          </w:tcPr>
          <w:p w14:paraId="7A4219B2" w14:textId="0DD8563E" w:rsidR="003602BA" w:rsidRPr="007939D2" w:rsidRDefault="003602BA" w:rsidP="00491412">
            <w:pPr>
              <w:rPr>
                <w:sz w:val="20"/>
                <w:szCs w:val="20"/>
                <w:lang w:val="fr-FR"/>
              </w:rPr>
            </w:pPr>
            <w:r w:rsidRPr="007939D2">
              <w:rPr>
                <w:sz w:val="20"/>
                <w:szCs w:val="20"/>
                <w:lang w:val="fr-FR"/>
              </w:rPr>
              <w:t>Parties contractantes</w:t>
            </w:r>
          </w:p>
        </w:tc>
        <w:tc>
          <w:tcPr>
            <w:tcW w:w="0" w:type="auto"/>
            <w:shd w:val="clear" w:color="auto" w:fill="FFFFFF" w:themeFill="background1"/>
          </w:tcPr>
          <w:p w14:paraId="54E0B700" w14:textId="6BAAC599" w:rsidR="003602BA" w:rsidRPr="007939D2" w:rsidRDefault="003602BA" w:rsidP="00491412">
            <w:pPr>
              <w:rPr>
                <w:sz w:val="20"/>
                <w:szCs w:val="20"/>
                <w:lang w:val="fr-FR"/>
              </w:rPr>
            </w:pPr>
            <w:r w:rsidRPr="007939D2">
              <w:rPr>
                <w:sz w:val="20"/>
                <w:szCs w:val="20"/>
                <w:lang w:val="fr-FR"/>
              </w:rPr>
              <w:t>Voir domaine de travail thématique 5 pour des détails</w:t>
            </w:r>
          </w:p>
        </w:tc>
      </w:tr>
      <w:tr w:rsidR="005435C6" w:rsidRPr="007939D2" w14:paraId="61FC151F" w14:textId="77777777" w:rsidTr="0041531E">
        <w:tc>
          <w:tcPr>
            <w:tcW w:w="0" w:type="auto"/>
          </w:tcPr>
          <w:p w14:paraId="6E336FC5" w14:textId="2CA0D380" w:rsidR="003602BA" w:rsidRPr="007939D2" w:rsidRDefault="003602BA" w:rsidP="00F613A3">
            <w:pPr>
              <w:rPr>
                <w:sz w:val="20"/>
                <w:szCs w:val="20"/>
                <w:lang w:val="fr-FR"/>
              </w:rPr>
            </w:pPr>
            <w:r w:rsidRPr="007939D2">
              <w:rPr>
                <w:sz w:val="20"/>
                <w:szCs w:val="20"/>
                <w:lang w:val="fr-FR"/>
              </w:rPr>
              <w:t xml:space="preserve">Évaluation mondiale des lacunes dans le réseau de Sites Ramsar </w:t>
            </w:r>
          </w:p>
          <w:p w14:paraId="4653DB51" w14:textId="77777777" w:rsidR="003602BA" w:rsidRPr="007939D2" w:rsidRDefault="003602BA" w:rsidP="00552415">
            <w:pPr>
              <w:rPr>
                <w:sz w:val="20"/>
                <w:szCs w:val="20"/>
                <w:lang w:val="fr-FR"/>
              </w:rPr>
            </w:pPr>
          </w:p>
        </w:tc>
        <w:tc>
          <w:tcPr>
            <w:tcW w:w="0" w:type="auto"/>
          </w:tcPr>
          <w:p w14:paraId="1A118AEB" w14:textId="0C00234E" w:rsidR="003602BA" w:rsidRPr="007939D2" w:rsidRDefault="003602BA" w:rsidP="00A155E3">
            <w:pPr>
              <w:rPr>
                <w:sz w:val="20"/>
                <w:szCs w:val="20"/>
                <w:lang w:val="fr-FR"/>
              </w:rPr>
            </w:pPr>
            <w:r w:rsidRPr="007939D2">
              <w:rPr>
                <w:sz w:val="20"/>
                <w:szCs w:val="20"/>
                <w:lang w:val="fr-FR"/>
              </w:rPr>
              <w:lastRenderedPageBreak/>
              <w:t xml:space="preserve">XII.5, annexe 1, </w:t>
            </w:r>
            <w:r w:rsidRPr="007939D2">
              <w:rPr>
                <w:rFonts w:cs="Arial"/>
                <w:sz w:val="20"/>
                <w:szCs w:val="20"/>
                <w:lang w:val="fr-FR"/>
              </w:rPr>
              <w:t>¶¶ 1-2</w:t>
            </w:r>
          </w:p>
        </w:tc>
        <w:tc>
          <w:tcPr>
            <w:tcW w:w="0" w:type="auto"/>
          </w:tcPr>
          <w:p w14:paraId="2E0B20B4" w14:textId="21FF29B3" w:rsidR="003602BA" w:rsidRPr="007939D2" w:rsidRDefault="003602BA" w:rsidP="00552415">
            <w:pPr>
              <w:rPr>
                <w:sz w:val="20"/>
                <w:szCs w:val="20"/>
                <w:lang w:val="fr-FR"/>
              </w:rPr>
            </w:pPr>
            <w:r w:rsidRPr="007939D2">
              <w:rPr>
                <w:sz w:val="20"/>
                <w:szCs w:val="20"/>
                <w:lang w:val="fr-FR"/>
              </w:rPr>
              <w:t>2.5, 2.6, 4.14</w:t>
            </w:r>
          </w:p>
        </w:tc>
        <w:tc>
          <w:tcPr>
            <w:tcW w:w="0" w:type="auto"/>
          </w:tcPr>
          <w:p w14:paraId="65A9CB62" w14:textId="13F0FEA9" w:rsidR="003602BA" w:rsidRPr="007939D2" w:rsidRDefault="003602BA" w:rsidP="00416DD8">
            <w:pPr>
              <w:rPr>
                <w:sz w:val="20"/>
                <w:szCs w:val="20"/>
                <w:lang w:val="fr-FR"/>
              </w:rPr>
            </w:pPr>
            <w:bookmarkStart w:id="1" w:name="_Hlk4424603"/>
            <w:r w:rsidRPr="007939D2">
              <w:rPr>
                <w:sz w:val="20"/>
                <w:szCs w:val="20"/>
                <w:lang w:val="fr-FR"/>
              </w:rPr>
              <w:t xml:space="preserve">Rassembler et analyser l’intégralité, adéquation et représentativité du </w:t>
            </w:r>
            <w:r w:rsidRPr="007939D2">
              <w:rPr>
                <w:sz w:val="20"/>
                <w:szCs w:val="20"/>
                <w:lang w:val="fr-FR"/>
              </w:rPr>
              <w:lastRenderedPageBreak/>
              <w:t xml:space="preserve">réseau de Sites Ramsar et identifier les régions et types de zones humides prioritaires pour inscription future. </w:t>
            </w:r>
            <w:bookmarkEnd w:id="1"/>
          </w:p>
        </w:tc>
        <w:tc>
          <w:tcPr>
            <w:tcW w:w="0" w:type="auto"/>
          </w:tcPr>
          <w:p w14:paraId="3DEC4BE3" w14:textId="5F56D875" w:rsidR="003602BA" w:rsidRPr="007939D2" w:rsidRDefault="003602BA" w:rsidP="00552415">
            <w:pPr>
              <w:rPr>
                <w:color w:val="000000" w:themeColor="text1"/>
                <w:sz w:val="20"/>
                <w:szCs w:val="20"/>
                <w:lang w:val="fr-FR"/>
              </w:rPr>
            </w:pPr>
            <w:r w:rsidRPr="007939D2">
              <w:rPr>
                <w:color w:val="000000" w:themeColor="text1"/>
                <w:sz w:val="20"/>
                <w:szCs w:val="20"/>
                <w:lang w:val="fr-FR"/>
              </w:rPr>
              <w:lastRenderedPageBreak/>
              <w:t xml:space="preserve">Moyenne </w:t>
            </w:r>
          </w:p>
        </w:tc>
        <w:tc>
          <w:tcPr>
            <w:tcW w:w="0" w:type="auto"/>
          </w:tcPr>
          <w:p w14:paraId="2D2822C6" w14:textId="7C6821F5" w:rsidR="003602BA" w:rsidRPr="007939D2" w:rsidRDefault="003602BA" w:rsidP="004B37F8">
            <w:pPr>
              <w:rPr>
                <w:sz w:val="20"/>
                <w:szCs w:val="20"/>
                <w:lang w:val="fr-FR"/>
              </w:rPr>
            </w:pPr>
            <w:r w:rsidRPr="007939D2">
              <w:rPr>
                <w:sz w:val="20"/>
                <w:szCs w:val="20"/>
                <w:lang w:val="fr-FR"/>
              </w:rPr>
              <w:t xml:space="preserve">Entreprendre une analyse des données du SISR sur la représentation des différents types de zones humides dans </w:t>
            </w:r>
            <w:r w:rsidRPr="007939D2">
              <w:rPr>
                <w:sz w:val="20"/>
                <w:szCs w:val="20"/>
                <w:lang w:val="fr-FR"/>
              </w:rPr>
              <w:lastRenderedPageBreak/>
              <w:t xml:space="preserve">différentes </w:t>
            </w:r>
            <w:proofErr w:type="spellStart"/>
            <w:r w:rsidRPr="007939D2">
              <w:rPr>
                <w:sz w:val="20"/>
                <w:szCs w:val="20"/>
                <w:lang w:val="fr-FR"/>
              </w:rPr>
              <w:t>biorégions</w:t>
            </w:r>
            <w:proofErr w:type="spellEnd"/>
            <w:r w:rsidRPr="007939D2">
              <w:rPr>
                <w:sz w:val="20"/>
                <w:szCs w:val="20"/>
                <w:lang w:val="fr-FR"/>
              </w:rPr>
              <w:t xml:space="preserve"> du réseau de Sites Ramsar. Fournir des commentaires sur les améliorations ainsi que les domaines d’action. Évaluer si les orientations sur les types de zones humides sous-représentés doivent être mises à jour d’après les conclusions. </w:t>
            </w:r>
          </w:p>
        </w:tc>
        <w:tc>
          <w:tcPr>
            <w:tcW w:w="0" w:type="auto"/>
          </w:tcPr>
          <w:p w14:paraId="3991F7D2" w14:textId="72F6578F" w:rsidR="003602BA" w:rsidRPr="007939D2" w:rsidRDefault="003602BA" w:rsidP="00626506">
            <w:pPr>
              <w:rPr>
                <w:sz w:val="20"/>
                <w:szCs w:val="20"/>
                <w:lang w:val="fr-FR"/>
              </w:rPr>
            </w:pPr>
            <w:r w:rsidRPr="007939D2">
              <w:rPr>
                <w:b/>
                <w:sz w:val="20"/>
                <w:szCs w:val="20"/>
                <w:lang w:val="fr-FR"/>
              </w:rPr>
              <w:lastRenderedPageBreak/>
              <w:t xml:space="preserve">Article </w:t>
            </w:r>
            <w:r w:rsidRPr="007939D2">
              <w:rPr>
                <w:sz w:val="20"/>
                <w:szCs w:val="20"/>
                <w:lang w:val="fr-FR"/>
              </w:rPr>
              <w:t xml:space="preserve">présentant un résumé de l’analyse. Les données peuvent </w:t>
            </w:r>
            <w:r w:rsidRPr="007939D2">
              <w:rPr>
                <w:sz w:val="20"/>
                <w:szCs w:val="20"/>
                <w:lang w:val="fr-FR"/>
              </w:rPr>
              <w:lastRenderedPageBreak/>
              <w:t xml:space="preserve">contribuer aux PMZH (COP14). </w:t>
            </w:r>
          </w:p>
          <w:p w14:paraId="612CF007" w14:textId="77777777" w:rsidR="002C49E2" w:rsidRPr="007939D2" w:rsidRDefault="002C49E2" w:rsidP="00626506">
            <w:pPr>
              <w:rPr>
                <w:sz w:val="20"/>
                <w:szCs w:val="20"/>
                <w:lang w:val="fr-FR"/>
              </w:rPr>
            </w:pPr>
          </w:p>
          <w:p w14:paraId="08FFA4EF" w14:textId="3B16F1AA" w:rsidR="003602BA" w:rsidRPr="007939D2" w:rsidRDefault="003602BA" w:rsidP="004B37F8">
            <w:pPr>
              <w:rPr>
                <w:sz w:val="20"/>
                <w:szCs w:val="20"/>
                <w:lang w:val="fr-FR"/>
              </w:rPr>
            </w:pPr>
            <w:r w:rsidRPr="007939D2">
              <w:rPr>
                <w:sz w:val="20"/>
                <w:szCs w:val="20"/>
                <w:lang w:val="fr-FR"/>
              </w:rPr>
              <w:t>L’</w:t>
            </w:r>
            <w:r w:rsidRPr="007939D2">
              <w:rPr>
                <w:b/>
                <w:sz w:val="20"/>
                <w:szCs w:val="20"/>
                <w:lang w:val="fr-FR"/>
              </w:rPr>
              <w:t>objectif</w:t>
            </w:r>
            <w:r w:rsidRPr="007939D2">
              <w:rPr>
                <w:sz w:val="20"/>
                <w:szCs w:val="20"/>
                <w:lang w:val="fr-FR"/>
              </w:rPr>
              <w:t xml:space="preserve"> est de fournir des orientations aux Parties pour examiner les conclusions et éventuellement fixer des objectifs d’inscriptions futures </w:t>
            </w:r>
          </w:p>
        </w:tc>
        <w:tc>
          <w:tcPr>
            <w:tcW w:w="0" w:type="auto"/>
          </w:tcPr>
          <w:p w14:paraId="52670F88" w14:textId="1D5BEDC5" w:rsidR="003602BA" w:rsidRPr="007939D2" w:rsidRDefault="003602BA" w:rsidP="004B37F8">
            <w:pPr>
              <w:rPr>
                <w:sz w:val="20"/>
                <w:szCs w:val="20"/>
                <w:lang w:val="fr-FR"/>
              </w:rPr>
            </w:pPr>
            <w:r w:rsidRPr="007939D2">
              <w:rPr>
                <w:sz w:val="20"/>
                <w:szCs w:val="20"/>
                <w:lang w:val="fr-FR"/>
              </w:rPr>
              <w:lastRenderedPageBreak/>
              <w:t>Parties contractantes</w:t>
            </w:r>
            <w:r w:rsidRPr="007939D2" w:rsidDel="008635FF">
              <w:rPr>
                <w:sz w:val="20"/>
                <w:szCs w:val="20"/>
                <w:lang w:val="fr-FR"/>
              </w:rPr>
              <w:t xml:space="preserve"> </w:t>
            </w:r>
            <w:r w:rsidRPr="007939D2">
              <w:rPr>
                <w:sz w:val="20"/>
                <w:szCs w:val="20"/>
                <w:lang w:val="fr-FR"/>
              </w:rPr>
              <w:t>(décideurs)</w:t>
            </w:r>
          </w:p>
        </w:tc>
        <w:tc>
          <w:tcPr>
            <w:tcW w:w="0" w:type="auto"/>
          </w:tcPr>
          <w:p w14:paraId="56CBC2C6" w14:textId="6ABD70D6" w:rsidR="003602BA" w:rsidRPr="007939D2" w:rsidRDefault="003602BA" w:rsidP="004B37F8">
            <w:pPr>
              <w:rPr>
                <w:sz w:val="20"/>
                <w:szCs w:val="20"/>
                <w:lang w:val="fr-FR"/>
              </w:rPr>
            </w:pPr>
            <w:r w:rsidRPr="007939D2">
              <w:rPr>
                <w:sz w:val="20"/>
                <w:szCs w:val="20"/>
                <w:lang w:val="fr-FR"/>
              </w:rPr>
              <w:t xml:space="preserve"> 6400</w:t>
            </w:r>
          </w:p>
        </w:tc>
      </w:tr>
    </w:tbl>
    <w:p w14:paraId="1EC33562" w14:textId="77777777" w:rsidR="004D6305" w:rsidRPr="007939D2" w:rsidRDefault="004D6305">
      <w:pPr>
        <w:rPr>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7939D2" w14:paraId="573F6C3C" w14:textId="77777777" w:rsidTr="00EB2F3D">
        <w:tc>
          <w:tcPr>
            <w:tcW w:w="5000" w:type="pct"/>
            <w:gridSpan w:val="2"/>
            <w:shd w:val="clear" w:color="auto" w:fill="000000" w:themeFill="text1"/>
          </w:tcPr>
          <w:p w14:paraId="41E3B264" w14:textId="19F6135F" w:rsidR="004D6305" w:rsidRPr="007939D2" w:rsidRDefault="00AC7157" w:rsidP="00AC7157">
            <w:pPr>
              <w:keepNext/>
              <w:keepLines/>
              <w:tabs>
                <w:tab w:val="left" w:pos="1095"/>
              </w:tabs>
              <w:rPr>
                <w:sz w:val="20"/>
                <w:szCs w:val="20"/>
                <w:lang w:val="fr-FR"/>
              </w:rPr>
            </w:pPr>
            <w:r w:rsidRPr="007939D2">
              <w:rPr>
                <w:sz w:val="20"/>
                <w:szCs w:val="20"/>
                <w:lang w:val="fr-FR"/>
              </w:rPr>
              <w:t>Domaine de travail thématique</w:t>
            </w:r>
            <w:r w:rsidR="00F8214C" w:rsidRPr="007939D2">
              <w:rPr>
                <w:sz w:val="20"/>
                <w:szCs w:val="20"/>
                <w:lang w:val="fr-FR"/>
              </w:rPr>
              <w:t xml:space="preserve"> 1</w:t>
            </w:r>
            <w:r w:rsidRPr="007939D2">
              <w:rPr>
                <w:sz w:val="20"/>
                <w:szCs w:val="20"/>
                <w:lang w:val="fr-FR"/>
              </w:rPr>
              <w:t> </w:t>
            </w:r>
            <w:r w:rsidR="00F8214C" w:rsidRPr="007939D2">
              <w:rPr>
                <w:sz w:val="20"/>
                <w:szCs w:val="20"/>
                <w:lang w:val="fr-FR"/>
              </w:rPr>
              <w:t xml:space="preserve">: </w:t>
            </w:r>
            <w:r w:rsidR="00F14DE7" w:rsidRPr="007939D2">
              <w:rPr>
                <w:sz w:val="20"/>
                <w:szCs w:val="20"/>
                <w:lang w:val="fr-FR"/>
              </w:rPr>
              <w:t>Méthodologies / outils de bonnes pratiques pour l’identification et le suivi des Sites Ramsar et autres zones humides, notamment les études, la cartographie, les inventaires, et l’analyse mondiale et régionale des priorités en matière de renforcement du réseau de Sites Ramsar</w:t>
            </w:r>
            <w:r w:rsidR="00F8214C" w:rsidRPr="007939D2">
              <w:rPr>
                <w:sz w:val="20"/>
                <w:szCs w:val="20"/>
                <w:lang w:val="fr-FR"/>
              </w:rPr>
              <w:t xml:space="preserve"> </w:t>
            </w:r>
          </w:p>
        </w:tc>
      </w:tr>
      <w:tr w:rsidR="00F8214C" w:rsidRPr="007939D2" w14:paraId="60B1FE81" w14:textId="77777777" w:rsidTr="00EB2F3D">
        <w:tc>
          <w:tcPr>
            <w:tcW w:w="1256" w:type="pct"/>
          </w:tcPr>
          <w:p w14:paraId="372825B2" w14:textId="56DC6F2B" w:rsidR="00F8214C" w:rsidRPr="007939D2" w:rsidRDefault="008E0523" w:rsidP="004B37F8">
            <w:pPr>
              <w:keepNext/>
              <w:keepLines/>
              <w:rPr>
                <w:rFonts w:eastAsia="Calibri" w:cs="Arial"/>
                <w:sz w:val="20"/>
                <w:szCs w:val="20"/>
                <w:lang w:val="fr-FR"/>
              </w:rPr>
            </w:pPr>
            <w:r w:rsidRPr="007939D2">
              <w:rPr>
                <w:rFonts w:eastAsia="Calibri" w:cs="Arial"/>
                <w:sz w:val="20"/>
                <w:szCs w:val="20"/>
                <w:lang w:val="fr-FR"/>
              </w:rPr>
              <w:t>Responsables</w:t>
            </w:r>
            <w:r w:rsidR="00AC7157" w:rsidRPr="007939D2">
              <w:rPr>
                <w:rFonts w:eastAsia="Calibri" w:cs="Arial"/>
                <w:sz w:val="20"/>
                <w:szCs w:val="20"/>
                <w:lang w:val="fr-FR"/>
              </w:rPr>
              <w:t xml:space="preserve"> d</w:t>
            </w:r>
            <w:r w:rsidR="004B7D1D" w:rsidRPr="007939D2">
              <w:rPr>
                <w:rFonts w:eastAsia="Calibri" w:cs="Arial"/>
                <w:sz w:val="20"/>
                <w:szCs w:val="20"/>
                <w:lang w:val="fr-FR"/>
              </w:rPr>
              <w:t>u</w:t>
            </w:r>
            <w:r w:rsidR="00AC7157" w:rsidRPr="007939D2">
              <w:rPr>
                <w:rFonts w:eastAsia="Calibri" w:cs="Arial"/>
                <w:sz w:val="20"/>
                <w:szCs w:val="20"/>
                <w:lang w:val="fr-FR"/>
              </w:rPr>
              <w:t xml:space="preserve"> groupe de travail et participants :</w:t>
            </w:r>
          </w:p>
        </w:tc>
        <w:tc>
          <w:tcPr>
            <w:tcW w:w="3744" w:type="pct"/>
          </w:tcPr>
          <w:p w14:paraId="1A3AE6B9" w14:textId="310FE446" w:rsidR="00F8214C" w:rsidRPr="007939D2" w:rsidRDefault="005161D1" w:rsidP="006529E4">
            <w:pPr>
              <w:keepNext/>
              <w:keepLines/>
              <w:tabs>
                <w:tab w:val="left" w:pos="1095"/>
              </w:tabs>
              <w:rPr>
                <w:rFonts w:eastAsia="Calibri" w:cs="Arial"/>
                <w:b w:val="0"/>
                <w:sz w:val="20"/>
                <w:szCs w:val="20"/>
                <w:lang w:val="fr-FR"/>
              </w:rPr>
            </w:pPr>
            <w:r w:rsidRPr="007939D2">
              <w:rPr>
                <w:rFonts w:eastAsia="Calibri" w:cs="Arial"/>
                <w:i/>
                <w:sz w:val="20"/>
                <w:szCs w:val="20"/>
                <w:lang w:val="fr-FR"/>
              </w:rPr>
              <w:t>Hugh Robertson (</w:t>
            </w:r>
            <w:r w:rsidR="008E0523" w:rsidRPr="007939D2">
              <w:rPr>
                <w:rFonts w:eastAsia="Calibri" w:cs="Arial"/>
                <w:i/>
                <w:sz w:val="20"/>
                <w:szCs w:val="20"/>
                <w:lang w:val="fr-FR"/>
              </w:rPr>
              <w:t>responsable</w:t>
            </w:r>
            <w:r w:rsidRPr="007939D2">
              <w:rPr>
                <w:rFonts w:eastAsia="Calibri" w:cs="Arial"/>
                <w:i/>
                <w:sz w:val="20"/>
                <w:szCs w:val="20"/>
                <w:lang w:val="fr-FR"/>
              </w:rPr>
              <w:t>),</w:t>
            </w:r>
            <w:r w:rsidRPr="007939D2">
              <w:rPr>
                <w:rFonts w:eastAsia="Calibri" w:cs="Arial"/>
                <w:sz w:val="20"/>
                <w:szCs w:val="20"/>
                <w:lang w:val="fr-FR"/>
              </w:rPr>
              <w:t xml:space="preserve"> </w:t>
            </w:r>
            <w:r w:rsidRPr="007939D2">
              <w:rPr>
                <w:rFonts w:eastAsia="Calibri" w:cs="Arial"/>
                <w:b w:val="0"/>
                <w:sz w:val="20"/>
                <w:szCs w:val="20"/>
                <w:lang w:val="fr-FR"/>
              </w:rPr>
              <w:t xml:space="preserve">Laura Martinez, Reda Fishar, </w:t>
            </w:r>
            <w:proofErr w:type="spellStart"/>
            <w:r w:rsidRPr="007939D2">
              <w:rPr>
                <w:rFonts w:eastAsia="Calibri" w:cs="Arial"/>
                <w:b w:val="0"/>
                <w:sz w:val="20"/>
                <w:szCs w:val="20"/>
                <w:lang w:val="fr-FR"/>
              </w:rPr>
              <w:t>Sangdon</w:t>
            </w:r>
            <w:proofErr w:type="spellEnd"/>
            <w:r w:rsidRPr="007939D2">
              <w:rPr>
                <w:rFonts w:eastAsia="Calibri" w:cs="Arial"/>
                <w:b w:val="0"/>
                <w:sz w:val="20"/>
                <w:szCs w:val="20"/>
                <w:lang w:val="fr-FR"/>
              </w:rPr>
              <w:t xml:space="preserve"> Lee, </w:t>
            </w:r>
            <w:proofErr w:type="spellStart"/>
            <w:r w:rsidRPr="007939D2">
              <w:rPr>
                <w:rFonts w:eastAsia="Calibri" w:cs="Arial"/>
                <w:b w:val="0"/>
                <w:sz w:val="20"/>
                <w:szCs w:val="20"/>
                <w:lang w:val="fr-FR"/>
              </w:rPr>
              <w:t>Edson</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Junqueira</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Siobhan</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Fenessy</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Guangchun</w:t>
            </w:r>
            <w:proofErr w:type="spellEnd"/>
            <w:r w:rsidRPr="007939D2">
              <w:rPr>
                <w:rFonts w:eastAsia="Calibri" w:cs="Arial"/>
                <w:b w:val="0"/>
                <w:sz w:val="20"/>
                <w:szCs w:val="20"/>
                <w:lang w:val="fr-FR"/>
              </w:rPr>
              <w:t xml:space="preserve"> Lei, Lisa-Maria </w:t>
            </w:r>
            <w:proofErr w:type="spellStart"/>
            <w:r w:rsidRPr="007939D2">
              <w:rPr>
                <w:rFonts w:eastAsia="Calibri" w:cs="Arial"/>
                <w:b w:val="0"/>
                <w:sz w:val="20"/>
                <w:szCs w:val="20"/>
                <w:lang w:val="fr-FR"/>
              </w:rPr>
              <w:t>Rebelo</w:t>
            </w:r>
            <w:proofErr w:type="spellEnd"/>
            <w:r w:rsidRPr="007939D2">
              <w:rPr>
                <w:rFonts w:eastAsia="Calibri" w:cs="Arial"/>
                <w:b w:val="0"/>
                <w:sz w:val="20"/>
                <w:szCs w:val="20"/>
                <w:lang w:val="fr-FR"/>
              </w:rPr>
              <w:t xml:space="preserve">, Andrei Sirin, </w:t>
            </w:r>
            <w:proofErr w:type="spellStart"/>
            <w:r w:rsidRPr="007939D2">
              <w:rPr>
                <w:rFonts w:eastAsia="Calibri" w:cs="Arial"/>
                <w:b w:val="0"/>
                <w:sz w:val="20"/>
                <w:szCs w:val="20"/>
                <w:lang w:val="fr-FR"/>
              </w:rPr>
              <w:t>Dulce</w:t>
            </w:r>
            <w:proofErr w:type="spellEnd"/>
            <w:r w:rsidRPr="007939D2">
              <w:rPr>
                <w:rFonts w:eastAsia="Calibri" w:cs="Arial"/>
                <w:b w:val="0"/>
                <w:sz w:val="20"/>
                <w:szCs w:val="20"/>
                <w:lang w:val="fr-FR"/>
              </w:rPr>
              <w:t xml:space="preserve"> Infante, </w:t>
            </w:r>
            <w:proofErr w:type="spellStart"/>
            <w:r w:rsidRPr="007939D2">
              <w:rPr>
                <w:rFonts w:eastAsia="Calibri" w:cs="Arial"/>
                <w:b w:val="0"/>
                <w:sz w:val="20"/>
                <w:szCs w:val="20"/>
                <w:lang w:val="fr-FR"/>
              </w:rPr>
              <w:t>Ritesh</w:t>
            </w:r>
            <w:proofErr w:type="spellEnd"/>
            <w:r w:rsidRPr="007939D2">
              <w:rPr>
                <w:rFonts w:eastAsia="Calibri" w:cs="Arial"/>
                <w:b w:val="0"/>
                <w:sz w:val="20"/>
                <w:szCs w:val="20"/>
                <w:lang w:val="fr-FR"/>
              </w:rPr>
              <w:t xml:space="preserve"> Kumar, Eduardo Mansur (FAO), </w:t>
            </w:r>
            <w:proofErr w:type="spellStart"/>
            <w:r w:rsidRPr="007939D2">
              <w:rPr>
                <w:rFonts w:eastAsia="Calibri" w:cs="Arial"/>
                <w:b w:val="0"/>
                <w:sz w:val="20"/>
                <w:szCs w:val="20"/>
                <w:lang w:val="fr-FR"/>
              </w:rPr>
              <w:t>Lammert</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Hilarides</w:t>
            </w:r>
            <w:proofErr w:type="spellEnd"/>
            <w:r w:rsidRPr="007939D2">
              <w:rPr>
                <w:rFonts w:eastAsia="Calibri" w:cs="Arial"/>
                <w:b w:val="0"/>
                <w:sz w:val="20"/>
                <w:szCs w:val="20"/>
                <w:lang w:val="fr-FR"/>
              </w:rPr>
              <w:t xml:space="preserve"> (GEO-</w:t>
            </w:r>
            <w:proofErr w:type="spellStart"/>
            <w:r w:rsidR="004B7D1D" w:rsidRPr="007939D2">
              <w:rPr>
                <w:rFonts w:eastAsia="Calibri" w:cs="Arial"/>
                <w:b w:val="0"/>
                <w:sz w:val="20"/>
                <w:szCs w:val="20"/>
                <w:lang w:val="fr-FR"/>
              </w:rPr>
              <w:t>Wetlands</w:t>
            </w:r>
            <w:proofErr w:type="spellEnd"/>
            <w:r w:rsidRPr="007939D2">
              <w:rPr>
                <w:rFonts w:eastAsia="Calibri" w:cs="Arial"/>
                <w:b w:val="0"/>
                <w:sz w:val="20"/>
                <w:szCs w:val="20"/>
                <w:lang w:val="fr-FR"/>
              </w:rPr>
              <w:t xml:space="preserve">), Christian </w:t>
            </w:r>
            <w:proofErr w:type="spellStart"/>
            <w:r w:rsidRPr="007939D2">
              <w:rPr>
                <w:rFonts w:eastAsia="Calibri" w:cs="Arial"/>
                <w:b w:val="0"/>
                <w:sz w:val="20"/>
                <w:szCs w:val="20"/>
                <w:lang w:val="fr-FR"/>
              </w:rPr>
              <w:t>Perennou</w:t>
            </w:r>
            <w:proofErr w:type="spellEnd"/>
            <w:r w:rsidRPr="007939D2">
              <w:rPr>
                <w:rFonts w:eastAsia="Calibri" w:cs="Arial"/>
                <w:b w:val="0"/>
                <w:sz w:val="20"/>
                <w:szCs w:val="20"/>
                <w:lang w:val="fr-FR"/>
              </w:rPr>
              <w:t xml:space="preserve"> (TDV), Lisa Ingwall-King (</w:t>
            </w:r>
            <w:r w:rsidR="00AC7157" w:rsidRPr="007939D2">
              <w:rPr>
                <w:rFonts w:eastAsia="Calibri" w:cs="Arial"/>
                <w:b w:val="0"/>
                <w:sz w:val="20"/>
                <w:szCs w:val="20"/>
                <w:lang w:val="fr-FR"/>
              </w:rPr>
              <w:t>PNUE</w:t>
            </w:r>
            <w:r w:rsidRPr="007939D2">
              <w:rPr>
                <w:rFonts w:eastAsia="Calibri" w:cs="Arial"/>
                <w:b w:val="0"/>
                <w:sz w:val="20"/>
                <w:szCs w:val="20"/>
                <w:lang w:val="fr-FR"/>
              </w:rPr>
              <w:t>-WCMC), James Robinson/</w:t>
            </w:r>
            <w:proofErr w:type="spellStart"/>
            <w:r w:rsidRPr="007939D2">
              <w:rPr>
                <w:rFonts w:eastAsia="Calibri" w:cs="Arial"/>
                <w:b w:val="0"/>
                <w:sz w:val="20"/>
                <w:szCs w:val="20"/>
                <w:lang w:val="fr-FR"/>
              </w:rPr>
              <w:t>Tomos</w:t>
            </w:r>
            <w:proofErr w:type="spellEnd"/>
            <w:r w:rsidRPr="007939D2">
              <w:rPr>
                <w:rFonts w:eastAsia="Calibri" w:cs="Arial"/>
                <w:b w:val="0"/>
                <w:sz w:val="20"/>
                <w:szCs w:val="20"/>
                <w:lang w:val="fr-FR"/>
              </w:rPr>
              <w:t xml:space="preserve"> Avent (WWT), Matthew Simpson (SWS),</w:t>
            </w:r>
            <w:r w:rsidRPr="007939D2" w:rsidDel="005161D1">
              <w:rPr>
                <w:rFonts w:eastAsia="Calibri" w:cs="Arial"/>
                <w:i/>
                <w:sz w:val="20"/>
                <w:szCs w:val="20"/>
                <w:lang w:val="fr-FR"/>
              </w:rPr>
              <w:t xml:space="preserve"> </w:t>
            </w:r>
            <w:proofErr w:type="spellStart"/>
            <w:r w:rsidRPr="007939D2">
              <w:rPr>
                <w:rFonts w:eastAsia="Calibri" w:cs="Arial"/>
                <w:b w:val="0"/>
                <w:sz w:val="20"/>
                <w:szCs w:val="20"/>
                <w:lang w:val="fr-FR"/>
              </w:rPr>
              <w:t>Priyani</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Amerasinghe</w:t>
            </w:r>
            <w:proofErr w:type="spellEnd"/>
            <w:r w:rsidRPr="007939D2">
              <w:rPr>
                <w:rFonts w:eastAsia="Calibri" w:cs="Arial"/>
                <w:b w:val="0"/>
                <w:sz w:val="20"/>
                <w:szCs w:val="20"/>
                <w:lang w:val="fr-FR"/>
              </w:rPr>
              <w:t xml:space="preserve"> (IWMI), Hans </w:t>
            </w:r>
            <w:proofErr w:type="spellStart"/>
            <w:r w:rsidRPr="007939D2">
              <w:rPr>
                <w:rFonts w:eastAsia="Calibri" w:cs="Arial"/>
                <w:b w:val="0"/>
                <w:sz w:val="20"/>
                <w:szCs w:val="20"/>
                <w:lang w:val="fr-FR"/>
              </w:rPr>
              <w:t>Joosten</w:t>
            </w:r>
            <w:proofErr w:type="spellEnd"/>
            <w:r w:rsidRPr="007939D2">
              <w:rPr>
                <w:rFonts w:eastAsia="Calibri" w:cs="Arial"/>
                <w:b w:val="0"/>
                <w:sz w:val="20"/>
                <w:szCs w:val="20"/>
                <w:lang w:val="fr-FR"/>
              </w:rPr>
              <w:t xml:space="preserve"> (GMC)</w:t>
            </w:r>
            <w:r w:rsidR="00AC7157" w:rsidRPr="007939D2">
              <w:rPr>
                <w:rFonts w:eastAsia="Calibri" w:cs="Arial"/>
                <w:b w:val="0"/>
                <w:sz w:val="20"/>
                <w:szCs w:val="20"/>
                <w:lang w:val="fr-FR"/>
              </w:rPr>
              <w:t>,</w:t>
            </w:r>
            <w:r w:rsidRPr="007939D2">
              <w:rPr>
                <w:rFonts w:eastAsia="Calibri" w:cs="Arial"/>
                <w:b w:val="0"/>
                <w:sz w:val="20"/>
                <w:szCs w:val="20"/>
                <w:lang w:val="fr-FR"/>
              </w:rPr>
              <w:t xml:space="preserve"> Martina Eiseltova</w:t>
            </w:r>
            <w:r w:rsidRPr="007939D2">
              <w:rPr>
                <w:rFonts w:eastAsia="Calibri" w:cs="Arial"/>
                <w:i/>
                <w:sz w:val="20"/>
                <w:szCs w:val="20"/>
                <w:lang w:val="fr-FR"/>
              </w:rPr>
              <w:t xml:space="preserve"> </w:t>
            </w:r>
            <w:r w:rsidRPr="007939D2">
              <w:rPr>
                <w:rFonts w:eastAsia="Calibri" w:cs="Arial"/>
                <w:b w:val="0"/>
                <w:sz w:val="20"/>
                <w:szCs w:val="20"/>
                <w:lang w:val="fr-FR"/>
              </w:rPr>
              <w:t>(</w:t>
            </w:r>
            <w:r w:rsidR="006529E4" w:rsidRPr="007939D2">
              <w:rPr>
                <w:rFonts w:eastAsia="Calibri" w:cs="Arial"/>
                <w:b w:val="0"/>
                <w:sz w:val="20"/>
                <w:szCs w:val="20"/>
                <w:lang w:val="fr-FR"/>
              </w:rPr>
              <w:t xml:space="preserve">CN </w:t>
            </w:r>
            <w:r w:rsidR="00AC7157" w:rsidRPr="007939D2">
              <w:rPr>
                <w:rFonts w:eastAsia="Calibri" w:cs="Arial"/>
                <w:b w:val="0"/>
                <w:sz w:val="20"/>
                <w:szCs w:val="20"/>
                <w:lang w:val="fr-FR"/>
              </w:rPr>
              <w:t>GEST</w:t>
            </w:r>
            <w:r w:rsidRPr="007939D2">
              <w:rPr>
                <w:rFonts w:eastAsia="Calibri" w:cs="Arial"/>
                <w:b w:val="0"/>
                <w:sz w:val="20"/>
                <w:szCs w:val="20"/>
                <w:lang w:val="fr-FR"/>
              </w:rPr>
              <w:t xml:space="preserve"> </w:t>
            </w:r>
            <w:r w:rsidR="00AC7157" w:rsidRPr="007939D2">
              <w:rPr>
                <w:rFonts w:eastAsia="Calibri" w:cs="Arial"/>
                <w:b w:val="0"/>
                <w:sz w:val="20"/>
                <w:szCs w:val="20"/>
                <w:lang w:val="fr-FR"/>
              </w:rPr>
              <w:t>République tchèque</w:t>
            </w:r>
            <w:r w:rsidRPr="007939D2">
              <w:rPr>
                <w:rFonts w:eastAsia="Calibri" w:cs="Arial"/>
                <w:b w:val="0"/>
                <w:sz w:val="20"/>
                <w:szCs w:val="20"/>
                <w:lang w:val="fr-FR"/>
              </w:rPr>
              <w:t xml:space="preserve">), Obaid Al </w:t>
            </w:r>
            <w:proofErr w:type="spellStart"/>
            <w:r w:rsidRPr="007939D2">
              <w:rPr>
                <w:rFonts w:eastAsia="Calibri" w:cs="Arial"/>
                <w:b w:val="0"/>
                <w:sz w:val="20"/>
                <w:szCs w:val="20"/>
                <w:lang w:val="fr-FR"/>
              </w:rPr>
              <w:t>Shamsi</w:t>
            </w:r>
            <w:proofErr w:type="spellEnd"/>
            <w:r w:rsidRPr="007939D2">
              <w:rPr>
                <w:rFonts w:eastAsia="Calibri" w:cs="Arial"/>
                <w:b w:val="0"/>
                <w:sz w:val="20"/>
                <w:szCs w:val="20"/>
                <w:lang w:val="fr-FR"/>
              </w:rPr>
              <w:t xml:space="preserve"> (</w:t>
            </w:r>
            <w:r w:rsidR="006529E4" w:rsidRPr="007939D2">
              <w:rPr>
                <w:rFonts w:eastAsia="Calibri" w:cs="Arial"/>
                <w:b w:val="0"/>
                <w:sz w:val="20"/>
                <w:szCs w:val="20"/>
                <w:lang w:val="fr-FR"/>
              </w:rPr>
              <w:t xml:space="preserve">CN </w:t>
            </w:r>
            <w:r w:rsidR="00AC7157" w:rsidRPr="007939D2">
              <w:rPr>
                <w:rFonts w:eastAsia="Calibri" w:cs="Arial"/>
                <w:b w:val="0"/>
                <w:sz w:val="20"/>
                <w:szCs w:val="20"/>
                <w:lang w:val="fr-FR"/>
              </w:rPr>
              <w:t>GEST</w:t>
            </w:r>
            <w:r w:rsidRPr="007939D2">
              <w:rPr>
                <w:rFonts w:eastAsia="Calibri" w:cs="Arial"/>
                <w:b w:val="0"/>
                <w:sz w:val="20"/>
                <w:szCs w:val="20"/>
                <w:lang w:val="fr-FR"/>
              </w:rPr>
              <w:t xml:space="preserve"> </w:t>
            </w:r>
            <w:r w:rsidR="004B7D1D" w:rsidRPr="007939D2">
              <w:rPr>
                <w:rFonts w:eastAsia="Calibri" w:cs="Arial"/>
                <w:b w:val="0"/>
                <w:sz w:val="20"/>
                <w:szCs w:val="20"/>
                <w:lang w:val="fr-FR"/>
              </w:rPr>
              <w:t>Émirats arabes unis</w:t>
            </w:r>
            <w:r w:rsidRPr="007939D2">
              <w:rPr>
                <w:rFonts w:eastAsia="Calibri" w:cs="Arial"/>
                <w:b w:val="0"/>
                <w:sz w:val="20"/>
                <w:szCs w:val="20"/>
                <w:lang w:val="fr-FR"/>
              </w:rPr>
              <w:t xml:space="preserve">), Janine van </w:t>
            </w:r>
            <w:proofErr w:type="spellStart"/>
            <w:r w:rsidRPr="007939D2">
              <w:rPr>
                <w:rFonts w:eastAsia="Calibri" w:cs="Arial"/>
                <w:b w:val="0"/>
                <w:sz w:val="20"/>
                <w:szCs w:val="20"/>
                <w:lang w:val="fr-FR"/>
              </w:rPr>
              <w:t>Vessem</w:t>
            </w:r>
            <w:proofErr w:type="spellEnd"/>
            <w:r w:rsidRPr="007939D2">
              <w:rPr>
                <w:rFonts w:eastAsia="Calibri" w:cs="Arial"/>
                <w:b w:val="0"/>
                <w:sz w:val="20"/>
                <w:szCs w:val="20"/>
                <w:lang w:val="fr-FR"/>
              </w:rPr>
              <w:t xml:space="preserve"> (</w:t>
            </w:r>
            <w:r w:rsidR="006529E4" w:rsidRPr="007939D2">
              <w:rPr>
                <w:rFonts w:eastAsia="Calibri" w:cs="Arial"/>
                <w:b w:val="0"/>
                <w:sz w:val="20"/>
                <w:szCs w:val="20"/>
                <w:lang w:val="fr-FR"/>
              </w:rPr>
              <w:t xml:space="preserve">CN </w:t>
            </w:r>
            <w:r w:rsidR="00AC7157" w:rsidRPr="007939D2">
              <w:rPr>
                <w:rFonts w:eastAsia="Calibri" w:cs="Arial"/>
                <w:b w:val="0"/>
                <w:sz w:val="20"/>
                <w:szCs w:val="20"/>
                <w:lang w:val="fr-FR"/>
              </w:rPr>
              <w:t>GEST</w:t>
            </w:r>
            <w:r w:rsidRPr="007939D2">
              <w:rPr>
                <w:rFonts w:eastAsia="Calibri" w:cs="Arial"/>
                <w:b w:val="0"/>
                <w:sz w:val="20"/>
                <w:szCs w:val="20"/>
                <w:lang w:val="fr-FR"/>
              </w:rPr>
              <w:t xml:space="preserve"> </w:t>
            </w:r>
            <w:r w:rsidR="00AC7157" w:rsidRPr="007939D2">
              <w:rPr>
                <w:rFonts w:eastAsia="Calibri" w:cs="Arial"/>
                <w:b w:val="0"/>
                <w:sz w:val="20"/>
                <w:szCs w:val="20"/>
                <w:lang w:val="fr-FR"/>
              </w:rPr>
              <w:t>Belgique</w:t>
            </w:r>
            <w:r w:rsidRPr="007939D2">
              <w:rPr>
                <w:rFonts w:eastAsia="Calibri" w:cs="Arial"/>
                <w:b w:val="0"/>
                <w:sz w:val="20"/>
                <w:szCs w:val="20"/>
                <w:lang w:val="fr-FR"/>
              </w:rPr>
              <w:t>), Rob Hendricks (</w:t>
            </w:r>
            <w:r w:rsidR="006529E4" w:rsidRPr="007939D2">
              <w:rPr>
                <w:rFonts w:eastAsia="Calibri" w:cs="Arial"/>
                <w:b w:val="0"/>
                <w:sz w:val="20"/>
                <w:szCs w:val="20"/>
                <w:lang w:val="fr-FR"/>
              </w:rPr>
              <w:t xml:space="preserve">CN </w:t>
            </w:r>
            <w:r w:rsidR="00AC7157" w:rsidRPr="007939D2">
              <w:rPr>
                <w:rFonts w:eastAsia="Calibri" w:cs="Arial"/>
                <w:b w:val="0"/>
                <w:sz w:val="20"/>
                <w:szCs w:val="20"/>
                <w:lang w:val="fr-FR"/>
              </w:rPr>
              <w:t>GEST</w:t>
            </w:r>
            <w:r w:rsidRPr="007939D2">
              <w:rPr>
                <w:rFonts w:eastAsia="Calibri" w:cs="Arial"/>
                <w:b w:val="0"/>
                <w:sz w:val="20"/>
                <w:szCs w:val="20"/>
                <w:lang w:val="fr-FR"/>
              </w:rPr>
              <w:t xml:space="preserve"> </w:t>
            </w:r>
            <w:r w:rsidR="00AC7157" w:rsidRPr="007939D2">
              <w:rPr>
                <w:rFonts w:eastAsia="Calibri" w:cs="Arial"/>
                <w:b w:val="0"/>
                <w:sz w:val="20"/>
                <w:szCs w:val="20"/>
                <w:lang w:val="fr-FR"/>
              </w:rPr>
              <w:t>Pays</w:t>
            </w:r>
            <w:r w:rsidR="00AC7157" w:rsidRPr="007939D2">
              <w:rPr>
                <w:rFonts w:eastAsia="Calibri" w:cs="Arial"/>
                <w:b w:val="0"/>
                <w:sz w:val="20"/>
                <w:szCs w:val="20"/>
                <w:lang w:val="fr-FR"/>
              </w:rPr>
              <w:noBreakHyphen/>
              <w:t>Bas</w:t>
            </w:r>
            <w:r w:rsidRPr="007939D2">
              <w:rPr>
                <w:rFonts w:eastAsia="Calibri" w:cs="Arial"/>
                <w:b w:val="0"/>
                <w:sz w:val="20"/>
                <w:szCs w:val="20"/>
                <w:lang w:val="fr-FR"/>
              </w:rPr>
              <w:t>), Anne van Dam</w:t>
            </w:r>
            <w:r w:rsidR="005F1793" w:rsidRPr="007939D2">
              <w:rPr>
                <w:rFonts w:eastAsia="Calibri" w:cs="Arial"/>
                <w:b w:val="0"/>
                <w:sz w:val="20"/>
                <w:szCs w:val="20"/>
                <w:lang w:val="fr-FR"/>
              </w:rPr>
              <w:t xml:space="preserve"> </w:t>
            </w:r>
            <w:r w:rsidR="00FC68CE" w:rsidRPr="007939D2">
              <w:rPr>
                <w:rFonts w:eastAsia="Calibri" w:cs="Arial"/>
                <w:b w:val="0"/>
                <w:sz w:val="20"/>
                <w:szCs w:val="20"/>
                <w:lang w:val="fr-FR"/>
              </w:rPr>
              <w:t>(IHE Delft Institute for water Education)</w:t>
            </w:r>
            <w:r w:rsidR="00FC68CE" w:rsidRPr="007939D2" w:rsidDel="005161D1">
              <w:rPr>
                <w:rFonts w:eastAsia="Calibri" w:cs="Arial"/>
                <w:i/>
                <w:sz w:val="20"/>
                <w:szCs w:val="20"/>
                <w:lang w:val="fr-FR"/>
              </w:rPr>
              <w:t xml:space="preserve"> </w:t>
            </w:r>
            <w:r w:rsidR="00AC7157" w:rsidRPr="007939D2">
              <w:rPr>
                <w:rFonts w:eastAsia="Calibri" w:cs="Arial"/>
                <w:b w:val="0"/>
                <w:sz w:val="20"/>
                <w:szCs w:val="20"/>
                <w:lang w:val="fr-FR"/>
              </w:rPr>
              <w:t>et</w:t>
            </w:r>
            <w:r w:rsidR="005F1793" w:rsidRPr="007939D2">
              <w:rPr>
                <w:rFonts w:eastAsia="Calibri" w:cs="Arial"/>
                <w:b w:val="0"/>
                <w:sz w:val="20"/>
                <w:szCs w:val="20"/>
                <w:lang w:val="fr-FR"/>
              </w:rPr>
              <w:t xml:space="preserve"> Max Finlayson</w:t>
            </w:r>
            <w:r w:rsidRPr="007939D2">
              <w:rPr>
                <w:rFonts w:eastAsia="Calibri" w:cs="Arial"/>
                <w:b w:val="0"/>
                <w:sz w:val="20"/>
                <w:szCs w:val="20"/>
                <w:lang w:val="fr-FR"/>
              </w:rPr>
              <w:t xml:space="preserve"> (IHE Delft Institute for water Education)</w:t>
            </w:r>
            <w:r w:rsidR="00FF5C63" w:rsidRPr="007939D2">
              <w:rPr>
                <w:rFonts w:eastAsia="Calibri" w:cs="Arial"/>
                <w:b w:val="0"/>
                <w:sz w:val="20"/>
                <w:szCs w:val="20"/>
                <w:lang w:val="fr-FR"/>
              </w:rPr>
              <w:t xml:space="preserve"> </w:t>
            </w:r>
            <w:r w:rsidRPr="007939D2" w:rsidDel="005161D1">
              <w:rPr>
                <w:rFonts w:eastAsia="Calibri" w:cs="Arial"/>
                <w:i/>
                <w:sz w:val="20"/>
                <w:szCs w:val="20"/>
                <w:lang w:val="fr-FR"/>
              </w:rPr>
              <w:t xml:space="preserve"> </w:t>
            </w:r>
          </w:p>
        </w:tc>
      </w:tr>
      <w:tr w:rsidR="00F8214C" w:rsidRPr="007939D2" w14:paraId="3FF0D35C" w14:textId="77777777" w:rsidTr="00EB2F3D">
        <w:tc>
          <w:tcPr>
            <w:tcW w:w="1256" w:type="pct"/>
          </w:tcPr>
          <w:p w14:paraId="277D76A7" w14:textId="64C4F221" w:rsidR="00F8214C" w:rsidRPr="007939D2" w:rsidRDefault="00AC7157" w:rsidP="00EB2F3D">
            <w:pPr>
              <w:rPr>
                <w:rFonts w:eastAsia="Calibri" w:cs="Arial"/>
                <w:sz w:val="20"/>
                <w:szCs w:val="20"/>
                <w:lang w:val="fr-FR"/>
              </w:rPr>
            </w:pPr>
            <w:r w:rsidRPr="007939D2">
              <w:rPr>
                <w:rFonts w:eastAsia="Calibri" w:cs="Arial"/>
                <w:sz w:val="20"/>
                <w:szCs w:val="20"/>
                <w:lang w:val="fr-FR"/>
              </w:rPr>
              <w:t xml:space="preserve">Organisations </w:t>
            </w:r>
            <w:r w:rsidR="006104F2" w:rsidRPr="007939D2">
              <w:rPr>
                <w:rFonts w:eastAsia="Calibri" w:cs="Arial"/>
                <w:sz w:val="20"/>
                <w:szCs w:val="20"/>
                <w:lang w:val="fr-FR"/>
              </w:rPr>
              <w:t>contribuant</w:t>
            </w:r>
            <w:r w:rsidRPr="007939D2">
              <w:rPr>
                <w:rFonts w:eastAsia="Calibri" w:cs="Arial"/>
                <w:sz w:val="20"/>
                <w:szCs w:val="20"/>
                <w:lang w:val="fr-FR"/>
              </w:rPr>
              <w:t> : [OIP/observateurs/autres]</w:t>
            </w:r>
          </w:p>
        </w:tc>
        <w:tc>
          <w:tcPr>
            <w:tcW w:w="3744" w:type="pct"/>
          </w:tcPr>
          <w:p w14:paraId="133DABB4" w14:textId="74BD293D" w:rsidR="00F8214C" w:rsidRPr="007939D2" w:rsidRDefault="005161D1" w:rsidP="00AC7157">
            <w:pPr>
              <w:rPr>
                <w:rFonts w:eastAsia="Calibri" w:cs="Arial"/>
                <w:b w:val="0"/>
                <w:sz w:val="20"/>
                <w:szCs w:val="20"/>
                <w:lang w:val="en-GB"/>
              </w:rPr>
            </w:pPr>
            <w:r w:rsidRPr="007939D2">
              <w:rPr>
                <w:rFonts w:eastAsia="Calibri" w:cs="Arial"/>
                <w:b w:val="0"/>
                <w:sz w:val="20"/>
                <w:szCs w:val="20"/>
                <w:lang w:val="en-GB"/>
              </w:rPr>
              <w:t>FAO, S</w:t>
            </w:r>
            <w:r w:rsidR="00FC68CE" w:rsidRPr="007939D2">
              <w:rPr>
                <w:rFonts w:eastAsia="Calibri" w:cs="Arial"/>
                <w:b w:val="0"/>
                <w:sz w:val="20"/>
                <w:szCs w:val="20"/>
                <w:lang w:val="en-GB"/>
              </w:rPr>
              <w:t xml:space="preserve">ociety of </w:t>
            </w:r>
            <w:r w:rsidRPr="007939D2">
              <w:rPr>
                <w:rFonts w:eastAsia="Calibri" w:cs="Arial"/>
                <w:b w:val="0"/>
                <w:sz w:val="20"/>
                <w:szCs w:val="20"/>
                <w:lang w:val="en-GB"/>
              </w:rPr>
              <w:t>W</w:t>
            </w:r>
            <w:r w:rsidR="00FC68CE" w:rsidRPr="007939D2">
              <w:rPr>
                <w:rFonts w:eastAsia="Calibri" w:cs="Arial"/>
                <w:b w:val="0"/>
                <w:sz w:val="20"/>
                <w:szCs w:val="20"/>
                <w:lang w:val="en-GB"/>
              </w:rPr>
              <w:t xml:space="preserve">etland </w:t>
            </w:r>
            <w:r w:rsidRPr="007939D2">
              <w:rPr>
                <w:rFonts w:eastAsia="Calibri" w:cs="Arial"/>
                <w:b w:val="0"/>
                <w:sz w:val="20"/>
                <w:szCs w:val="20"/>
                <w:lang w:val="en-GB"/>
              </w:rPr>
              <w:t>S</w:t>
            </w:r>
            <w:r w:rsidR="00FC68CE" w:rsidRPr="007939D2">
              <w:rPr>
                <w:rFonts w:eastAsia="Calibri" w:cs="Arial"/>
                <w:b w:val="0"/>
                <w:sz w:val="20"/>
                <w:szCs w:val="20"/>
                <w:lang w:val="en-GB"/>
              </w:rPr>
              <w:t>cientists (SWS)</w:t>
            </w:r>
            <w:r w:rsidRPr="007939D2">
              <w:rPr>
                <w:rFonts w:eastAsia="Calibri" w:cs="Arial"/>
                <w:b w:val="0"/>
                <w:sz w:val="20"/>
                <w:szCs w:val="20"/>
                <w:lang w:val="en-GB"/>
              </w:rPr>
              <w:t xml:space="preserve">, </w:t>
            </w:r>
            <w:r w:rsidR="00FC68CE" w:rsidRPr="007939D2">
              <w:rPr>
                <w:rFonts w:eastAsia="Calibri" w:cs="Arial"/>
                <w:b w:val="0"/>
                <w:sz w:val="20"/>
                <w:szCs w:val="20"/>
                <w:lang w:val="en-GB"/>
              </w:rPr>
              <w:t>Wildfowl &amp; Wetlands Trust (</w:t>
            </w:r>
            <w:r w:rsidRPr="007939D2">
              <w:rPr>
                <w:rFonts w:eastAsia="Calibri" w:cs="Arial"/>
                <w:b w:val="0"/>
                <w:sz w:val="20"/>
                <w:szCs w:val="20"/>
                <w:lang w:val="en-GB"/>
              </w:rPr>
              <w:t>WWT</w:t>
            </w:r>
            <w:r w:rsidR="00FC68CE" w:rsidRPr="007939D2">
              <w:rPr>
                <w:rFonts w:eastAsia="Calibri" w:cs="Arial"/>
                <w:b w:val="0"/>
                <w:sz w:val="20"/>
                <w:szCs w:val="20"/>
                <w:lang w:val="en-GB"/>
              </w:rPr>
              <w:t>)</w:t>
            </w:r>
            <w:r w:rsidRPr="007939D2">
              <w:rPr>
                <w:rFonts w:eastAsia="Calibri" w:cs="Arial"/>
                <w:b w:val="0"/>
                <w:sz w:val="20"/>
                <w:szCs w:val="20"/>
                <w:lang w:val="en-GB"/>
              </w:rPr>
              <w:t>, GEO-</w:t>
            </w:r>
            <w:r w:rsidR="004B7D1D" w:rsidRPr="007939D2">
              <w:rPr>
                <w:rFonts w:eastAsia="Calibri" w:cs="Arial"/>
                <w:b w:val="0"/>
                <w:sz w:val="20"/>
                <w:szCs w:val="20"/>
                <w:lang w:val="en-GB"/>
              </w:rPr>
              <w:t>Wetlands</w:t>
            </w:r>
            <w:r w:rsidR="003B70F0" w:rsidRPr="007939D2">
              <w:rPr>
                <w:rFonts w:eastAsia="Calibri" w:cs="Arial"/>
                <w:b w:val="0"/>
                <w:sz w:val="20"/>
                <w:szCs w:val="20"/>
                <w:lang w:val="en-GB"/>
              </w:rPr>
              <w:t xml:space="preserve">, </w:t>
            </w:r>
            <w:r w:rsidR="00FC68CE" w:rsidRPr="007939D2">
              <w:rPr>
                <w:rFonts w:eastAsia="Calibri" w:cs="Arial"/>
                <w:b w:val="0"/>
                <w:sz w:val="20"/>
                <w:szCs w:val="20"/>
                <w:lang w:val="en-GB"/>
              </w:rPr>
              <w:t xml:space="preserve">Tour du </w:t>
            </w:r>
            <w:proofErr w:type="spellStart"/>
            <w:r w:rsidR="00FC68CE" w:rsidRPr="007939D2">
              <w:rPr>
                <w:rFonts w:eastAsia="Calibri" w:cs="Arial"/>
                <w:b w:val="0"/>
                <w:sz w:val="20"/>
                <w:szCs w:val="20"/>
                <w:lang w:val="en-GB"/>
              </w:rPr>
              <w:t>Valat</w:t>
            </w:r>
            <w:proofErr w:type="spellEnd"/>
            <w:r w:rsidR="00FC68CE" w:rsidRPr="007939D2">
              <w:rPr>
                <w:rFonts w:eastAsia="Calibri" w:cs="Arial"/>
                <w:b w:val="0"/>
                <w:sz w:val="20"/>
                <w:szCs w:val="20"/>
                <w:lang w:val="en-GB"/>
              </w:rPr>
              <w:t xml:space="preserve"> (</w:t>
            </w:r>
            <w:r w:rsidR="003B70F0" w:rsidRPr="007939D2">
              <w:rPr>
                <w:rFonts w:eastAsia="Calibri" w:cs="Arial"/>
                <w:b w:val="0"/>
                <w:sz w:val="20"/>
                <w:szCs w:val="20"/>
                <w:lang w:val="en-GB"/>
              </w:rPr>
              <w:t>TDV</w:t>
            </w:r>
            <w:r w:rsidR="00FC68CE" w:rsidRPr="007939D2">
              <w:rPr>
                <w:rFonts w:eastAsia="Calibri" w:cs="Arial"/>
                <w:b w:val="0"/>
                <w:sz w:val="20"/>
                <w:szCs w:val="20"/>
                <w:lang w:val="en-GB"/>
              </w:rPr>
              <w:t>)</w:t>
            </w:r>
            <w:r w:rsidR="003B70F0" w:rsidRPr="007939D2">
              <w:rPr>
                <w:rFonts w:eastAsia="Calibri" w:cs="Arial"/>
                <w:b w:val="0"/>
                <w:sz w:val="20"/>
                <w:szCs w:val="20"/>
                <w:lang w:val="en-GB"/>
              </w:rPr>
              <w:t xml:space="preserve">, </w:t>
            </w:r>
            <w:r w:rsidR="00AC7157" w:rsidRPr="007939D2">
              <w:rPr>
                <w:rFonts w:eastAsia="Calibri" w:cs="Arial"/>
                <w:b w:val="0"/>
                <w:sz w:val="20"/>
                <w:szCs w:val="20"/>
                <w:lang w:val="en-GB"/>
              </w:rPr>
              <w:t>PNUE</w:t>
            </w:r>
            <w:r w:rsidR="003B70F0" w:rsidRPr="007939D2">
              <w:rPr>
                <w:rFonts w:eastAsia="Calibri" w:cs="Arial"/>
                <w:b w:val="0"/>
                <w:sz w:val="20"/>
                <w:szCs w:val="20"/>
                <w:lang w:val="en-GB"/>
              </w:rPr>
              <w:t>-WCMC</w:t>
            </w:r>
            <w:r w:rsidRPr="007939D2">
              <w:rPr>
                <w:rFonts w:eastAsia="Calibri" w:cs="Arial"/>
                <w:b w:val="0"/>
                <w:sz w:val="20"/>
                <w:szCs w:val="20"/>
                <w:lang w:val="en-GB"/>
              </w:rPr>
              <w:t xml:space="preserve">, </w:t>
            </w:r>
            <w:r w:rsidR="00FC68CE" w:rsidRPr="007939D2">
              <w:rPr>
                <w:rFonts w:eastAsia="Calibri" w:cs="Arial"/>
                <w:b w:val="0"/>
                <w:sz w:val="20"/>
                <w:szCs w:val="20"/>
                <w:lang w:val="en-GB"/>
              </w:rPr>
              <w:t xml:space="preserve">Greifswald Mire </w:t>
            </w:r>
            <w:proofErr w:type="spellStart"/>
            <w:r w:rsidR="00FC68CE" w:rsidRPr="007939D2">
              <w:rPr>
                <w:rFonts w:eastAsia="Calibri" w:cs="Arial"/>
                <w:b w:val="0"/>
                <w:sz w:val="20"/>
                <w:szCs w:val="20"/>
                <w:lang w:val="en-GB"/>
              </w:rPr>
              <w:t>Center</w:t>
            </w:r>
            <w:proofErr w:type="spellEnd"/>
            <w:r w:rsidR="00FC68CE" w:rsidRPr="007939D2">
              <w:rPr>
                <w:rFonts w:eastAsia="Calibri" w:cs="Arial"/>
                <w:b w:val="0"/>
                <w:sz w:val="20"/>
                <w:szCs w:val="20"/>
                <w:lang w:val="en-GB"/>
              </w:rPr>
              <w:t xml:space="preserve"> (</w:t>
            </w:r>
            <w:r w:rsidRPr="007939D2">
              <w:rPr>
                <w:rFonts w:eastAsia="Calibri" w:cs="Arial"/>
                <w:b w:val="0"/>
                <w:sz w:val="20"/>
                <w:szCs w:val="20"/>
                <w:lang w:val="en-GB"/>
              </w:rPr>
              <w:t>GMC</w:t>
            </w:r>
            <w:r w:rsidR="00FC68CE" w:rsidRPr="007939D2">
              <w:rPr>
                <w:rFonts w:eastAsia="Calibri" w:cs="Arial"/>
                <w:b w:val="0"/>
                <w:sz w:val="20"/>
                <w:szCs w:val="20"/>
                <w:lang w:val="en-GB"/>
              </w:rPr>
              <w:t>)</w:t>
            </w:r>
            <w:r w:rsidRPr="007939D2">
              <w:rPr>
                <w:rFonts w:eastAsia="Calibri" w:cs="Arial"/>
                <w:b w:val="0"/>
                <w:sz w:val="20"/>
                <w:szCs w:val="20"/>
                <w:lang w:val="en-GB"/>
              </w:rPr>
              <w:t>,</w:t>
            </w:r>
            <w:r w:rsidR="00FC68CE" w:rsidRPr="007939D2">
              <w:rPr>
                <w:rFonts w:eastAsia="Calibri" w:cs="Arial"/>
                <w:b w:val="0"/>
                <w:sz w:val="20"/>
                <w:szCs w:val="20"/>
                <w:lang w:val="en-GB"/>
              </w:rPr>
              <w:t xml:space="preserve"> International Water Management Institute</w:t>
            </w:r>
            <w:r w:rsidRPr="007939D2">
              <w:rPr>
                <w:rFonts w:eastAsia="Calibri" w:cs="Arial"/>
                <w:b w:val="0"/>
                <w:sz w:val="20"/>
                <w:szCs w:val="20"/>
                <w:lang w:val="en-GB"/>
              </w:rPr>
              <w:t xml:space="preserve"> </w:t>
            </w:r>
            <w:r w:rsidR="00FC68CE" w:rsidRPr="007939D2">
              <w:rPr>
                <w:rFonts w:eastAsia="Calibri" w:cs="Arial"/>
                <w:b w:val="0"/>
                <w:sz w:val="20"/>
                <w:szCs w:val="20"/>
                <w:lang w:val="en-GB"/>
              </w:rPr>
              <w:t>(</w:t>
            </w:r>
            <w:r w:rsidRPr="007939D2">
              <w:rPr>
                <w:rFonts w:eastAsia="Calibri" w:cs="Arial"/>
                <w:b w:val="0"/>
                <w:sz w:val="20"/>
                <w:szCs w:val="20"/>
                <w:lang w:val="en-GB"/>
              </w:rPr>
              <w:t>IWMI</w:t>
            </w:r>
            <w:r w:rsidR="00FC68CE" w:rsidRPr="007939D2">
              <w:rPr>
                <w:rFonts w:eastAsia="Calibri" w:cs="Arial"/>
                <w:b w:val="0"/>
                <w:sz w:val="20"/>
                <w:szCs w:val="20"/>
                <w:lang w:val="en-GB"/>
              </w:rPr>
              <w:t>)</w:t>
            </w:r>
          </w:p>
        </w:tc>
      </w:tr>
    </w:tbl>
    <w:p w14:paraId="14E94864" w14:textId="77777777" w:rsidR="00F8214C" w:rsidRPr="007939D2" w:rsidRDefault="00F8214C">
      <w:pPr>
        <w:rPr>
          <w:sz w:val="24"/>
          <w:szCs w:val="24"/>
        </w:rPr>
      </w:pPr>
    </w:p>
    <w:tbl>
      <w:tblPr>
        <w:tblStyle w:val="TableGrid"/>
        <w:tblW w:w="0" w:type="auto"/>
        <w:tblCellMar>
          <w:top w:w="57" w:type="dxa"/>
          <w:bottom w:w="57" w:type="dxa"/>
        </w:tblCellMar>
        <w:tblLook w:val="04A0" w:firstRow="1" w:lastRow="0" w:firstColumn="1" w:lastColumn="0" w:noHBand="0" w:noVBand="1"/>
      </w:tblPr>
      <w:tblGrid>
        <w:gridCol w:w="1843"/>
        <w:gridCol w:w="798"/>
        <w:gridCol w:w="638"/>
        <w:gridCol w:w="2302"/>
        <w:gridCol w:w="1001"/>
        <w:gridCol w:w="2368"/>
        <w:gridCol w:w="1886"/>
        <w:gridCol w:w="1763"/>
        <w:gridCol w:w="1575"/>
      </w:tblGrid>
      <w:tr w:rsidR="00125353" w:rsidRPr="007939D2" w14:paraId="08F5B899" w14:textId="77777777" w:rsidTr="00F42571">
        <w:trPr>
          <w:tblHeader/>
        </w:trPr>
        <w:tc>
          <w:tcPr>
            <w:tcW w:w="0" w:type="auto"/>
            <w:shd w:val="clear" w:color="auto" w:fill="D9D9D9" w:themeFill="background1" w:themeFillShade="D9"/>
          </w:tcPr>
          <w:p w14:paraId="548AE13E" w14:textId="6D1A1F5A" w:rsidR="009D19CC" w:rsidRPr="007939D2" w:rsidRDefault="00AC7157" w:rsidP="00E11F1C">
            <w:pPr>
              <w:rPr>
                <w:b/>
                <w:sz w:val="20"/>
                <w:szCs w:val="20"/>
                <w:lang w:val="fr-FR"/>
              </w:rPr>
            </w:pPr>
            <w:r w:rsidRPr="007939D2">
              <w:rPr>
                <w:b/>
                <w:sz w:val="20"/>
                <w:szCs w:val="20"/>
                <w:lang w:val="fr-FR"/>
              </w:rPr>
              <w:t>Tâche</w:t>
            </w:r>
            <w:r w:rsidR="009D19CC" w:rsidRPr="007939D2">
              <w:rPr>
                <w:b/>
                <w:sz w:val="20"/>
                <w:szCs w:val="20"/>
                <w:lang w:val="fr-FR"/>
              </w:rPr>
              <w:t xml:space="preserve"> </w:t>
            </w:r>
          </w:p>
        </w:tc>
        <w:tc>
          <w:tcPr>
            <w:tcW w:w="0" w:type="auto"/>
            <w:shd w:val="clear" w:color="auto" w:fill="D9D9D9" w:themeFill="background1" w:themeFillShade="D9"/>
          </w:tcPr>
          <w:p w14:paraId="6EEFFB36" w14:textId="7EEFCDDA" w:rsidR="009D19CC" w:rsidRPr="007939D2" w:rsidRDefault="00AC7157" w:rsidP="00E11F1C">
            <w:pPr>
              <w:rPr>
                <w:b/>
                <w:sz w:val="20"/>
                <w:szCs w:val="20"/>
                <w:lang w:val="fr-FR"/>
              </w:rPr>
            </w:pPr>
            <w:proofErr w:type="spellStart"/>
            <w:r w:rsidRPr="007939D2">
              <w:rPr>
                <w:b/>
                <w:sz w:val="20"/>
                <w:szCs w:val="20"/>
                <w:lang w:val="fr-FR"/>
              </w:rPr>
              <w:t>Rés</w:t>
            </w:r>
            <w:proofErr w:type="spellEnd"/>
            <w:r w:rsidR="005435C6" w:rsidRPr="007939D2">
              <w:rPr>
                <w:b/>
                <w:sz w:val="20"/>
                <w:szCs w:val="20"/>
                <w:lang w:val="fr-FR"/>
              </w:rPr>
              <w:t>.</w:t>
            </w:r>
          </w:p>
        </w:tc>
        <w:tc>
          <w:tcPr>
            <w:tcW w:w="0" w:type="auto"/>
            <w:shd w:val="clear" w:color="auto" w:fill="D9D9D9" w:themeFill="background1" w:themeFillShade="D9"/>
          </w:tcPr>
          <w:p w14:paraId="078531D8" w14:textId="1047238C" w:rsidR="009D19CC" w:rsidRPr="007939D2" w:rsidRDefault="00AC7157" w:rsidP="009D19CC">
            <w:pPr>
              <w:rPr>
                <w:b/>
                <w:sz w:val="20"/>
                <w:szCs w:val="20"/>
                <w:lang w:val="fr-FR"/>
              </w:rPr>
            </w:pPr>
            <w:r w:rsidRPr="007939D2">
              <w:rPr>
                <w:b/>
                <w:sz w:val="20"/>
                <w:szCs w:val="20"/>
                <w:lang w:val="fr-FR"/>
              </w:rPr>
              <w:t>PS</w:t>
            </w:r>
          </w:p>
        </w:tc>
        <w:tc>
          <w:tcPr>
            <w:tcW w:w="0" w:type="auto"/>
            <w:shd w:val="clear" w:color="auto" w:fill="D9D9D9" w:themeFill="background1" w:themeFillShade="D9"/>
          </w:tcPr>
          <w:p w14:paraId="1BD5DC40" w14:textId="77777777" w:rsidR="009D19CC" w:rsidRPr="007939D2" w:rsidRDefault="009D19CC" w:rsidP="00E11F1C">
            <w:pPr>
              <w:rPr>
                <w:b/>
                <w:sz w:val="20"/>
                <w:szCs w:val="20"/>
                <w:lang w:val="fr-FR"/>
              </w:rPr>
            </w:pPr>
            <w:r w:rsidRPr="007939D2">
              <w:rPr>
                <w:b/>
                <w:sz w:val="20"/>
                <w:szCs w:val="20"/>
                <w:lang w:val="fr-FR"/>
              </w:rPr>
              <w:t xml:space="preserve">Description </w:t>
            </w:r>
          </w:p>
        </w:tc>
        <w:tc>
          <w:tcPr>
            <w:tcW w:w="0" w:type="auto"/>
            <w:shd w:val="clear" w:color="auto" w:fill="D9D9D9" w:themeFill="background1" w:themeFillShade="D9"/>
          </w:tcPr>
          <w:p w14:paraId="766F403D" w14:textId="62F1E259" w:rsidR="009D19CC" w:rsidRPr="007939D2" w:rsidRDefault="00AC7157" w:rsidP="00E11F1C">
            <w:pPr>
              <w:rPr>
                <w:b/>
                <w:sz w:val="20"/>
                <w:szCs w:val="20"/>
                <w:lang w:val="fr-FR"/>
              </w:rPr>
            </w:pPr>
            <w:r w:rsidRPr="007939D2">
              <w:rPr>
                <w:b/>
                <w:sz w:val="20"/>
                <w:szCs w:val="20"/>
                <w:lang w:val="fr-FR"/>
              </w:rPr>
              <w:t>Priorité</w:t>
            </w:r>
          </w:p>
        </w:tc>
        <w:tc>
          <w:tcPr>
            <w:tcW w:w="0" w:type="auto"/>
            <w:shd w:val="clear" w:color="auto" w:fill="D9D9D9" w:themeFill="background1" w:themeFillShade="D9"/>
          </w:tcPr>
          <w:p w14:paraId="25005ED2" w14:textId="6444ACC3" w:rsidR="009D19CC" w:rsidRPr="007939D2" w:rsidRDefault="009D19CC" w:rsidP="00AC7157">
            <w:pPr>
              <w:rPr>
                <w:b/>
                <w:sz w:val="20"/>
                <w:szCs w:val="20"/>
                <w:lang w:val="fr-FR"/>
              </w:rPr>
            </w:pPr>
            <w:r w:rsidRPr="007939D2">
              <w:rPr>
                <w:b/>
                <w:sz w:val="20"/>
                <w:szCs w:val="20"/>
                <w:lang w:val="fr-FR"/>
              </w:rPr>
              <w:t>Process</w:t>
            </w:r>
            <w:r w:rsidR="00AC7157" w:rsidRPr="007939D2">
              <w:rPr>
                <w:b/>
                <w:sz w:val="20"/>
                <w:szCs w:val="20"/>
                <w:lang w:val="fr-FR"/>
              </w:rPr>
              <w:t>us</w:t>
            </w:r>
            <w:r w:rsidRPr="007939D2">
              <w:rPr>
                <w:b/>
                <w:sz w:val="20"/>
                <w:szCs w:val="20"/>
                <w:lang w:val="fr-FR"/>
              </w:rPr>
              <w:t xml:space="preserve"> </w:t>
            </w:r>
            <w:r w:rsidR="00AC7157" w:rsidRPr="007939D2">
              <w:rPr>
                <w:b/>
                <w:sz w:val="20"/>
                <w:szCs w:val="20"/>
                <w:lang w:val="fr-FR"/>
              </w:rPr>
              <w:t>et résultats</w:t>
            </w:r>
          </w:p>
        </w:tc>
        <w:tc>
          <w:tcPr>
            <w:tcW w:w="0" w:type="auto"/>
            <w:shd w:val="clear" w:color="auto" w:fill="D9D9D9" w:themeFill="background1" w:themeFillShade="D9"/>
          </w:tcPr>
          <w:p w14:paraId="1A425F1B" w14:textId="5C6DB511" w:rsidR="009D19CC" w:rsidRPr="007939D2" w:rsidRDefault="004B7D1D" w:rsidP="00E11F1C">
            <w:pPr>
              <w:rPr>
                <w:b/>
                <w:sz w:val="20"/>
                <w:szCs w:val="20"/>
                <w:lang w:val="fr-FR"/>
              </w:rPr>
            </w:pPr>
            <w:r w:rsidRPr="007939D2">
              <w:rPr>
                <w:b/>
                <w:sz w:val="20"/>
                <w:szCs w:val="20"/>
                <w:lang w:val="fr-FR"/>
              </w:rPr>
              <w:t>Produit</w:t>
            </w:r>
          </w:p>
        </w:tc>
        <w:tc>
          <w:tcPr>
            <w:tcW w:w="0" w:type="auto"/>
            <w:shd w:val="clear" w:color="auto" w:fill="D9D9D9" w:themeFill="background1" w:themeFillShade="D9"/>
          </w:tcPr>
          <w:p w14:paraId="7F4746DA" w14:textId="1A2EC964" w:rsidR="009D19CC" w:rsidRPr="007939D2" w:rsidRDefault="00AC7157" w:rsidP="00E11F1C">
            <w:pPr>
              <w:rPr>
                <w:b/>
                <w:sz w:val="20"/>
                <w:szCs w:val="20"/>
                <w:lang w:val="fr-FR"/>
              </w:rPr>
            </w:pPr>
            <w:r w:rsidRPr="007939D2">
              <w:rPr>
                <w:b/>
                <w:sz w:val="20"/>
                <w:szCs w:val="20"/>
                <w:lang w:val="fr-FR"/>
              </w:rPr>
              <w:t>Public</w:t>
            </w:r>
          </w:p>
        </w:tc>
        <w:tc>
          <w:tcPr>
            <w:tcW w:w="0" w:type="auto"/>
            <w:shd w:val="clear" w:color="auto" w:fill="D9D9D9" w:themeFill="background1" w:themeFillShade="D9"/>
          </w:tcPr>
          <w:p w14:paraId="6C76144D" w14:textId="576E4F4A" w:rsidR="009D19CC" w:rsidRPr="007939D2" w:rsidRDefault="00AC7157" w:rsidP="00E11F1C">
            <w:pPr>
              <w:rPr>
                <w:b/>
                <w:sz w:val="20"/>
                <w:szCs w:val="20"/>
                <w:lang w:val="fr-FR"/>
              </w:rPr>
            </w:pPr>
            <w:r w:rsidRPr="007939D2">
              <w:rPr>
                <w:b/>
                <w:sz w:val="20"/>
                <w:szCs w:val="20"/>
                <w:lang w:val="fr-FR"/>
              </w:rPr>
              <w:t>Coûts</w:t>
            </w:r>
            <w:r w:rsidR="009D19CC" w:rsidRPr="007939D2">
              <w:rPr>
                <w:b/>
                <w:sz w:val="20"/>
                <w:szCs w:val="20"/>
                <w:lang w:val="fr-FR"/>
              </w:rPr>
              <w:t xml:space="preserve"> </w:t>
            </w:r>
            <w:r w:rsidR="006C5FDD" w:rsidRPr="007939D2">
              <w:rPr>
                <w:b/>
                <w:sz w:val="20"/>
                <w:szCs w:val="20"/>
                <w:lang w:val="fr-FR"/>
              </w:rPr>
              <w:t>CHF</w:t>
            </w:r>
          </w:p>
        </w:tc>
      </w:tr>
      <w:tr w:rsidR="00125353" w:rsidRPr="007939D2" w14:paraId="58A41B05" w14:textId="77777777" w:rsidTr="00996F23">
        <w:tc>
          <w:tcPr>
            <w:tcW w:w="0" w:type="auto"/>
          </w:tcPr>
          <w:p w14:paraId="55B78B57" w14:textId="00EEF752" w:rsidR="009D19CC" w:rsidRPr="007939D2" w:rsidRDefault="009D19CC" w:rsidP="006529E4">
            <w:pPr>
              <w:rPr>
                <w:sz w:val="20"/>
                <w:szCs w:val="20"/>
                <w:lang w:val="fr-FR"/>
              </w:rPr>
            </w:pPr>
            <w:r w:rsidRPr="007939D2">
              <w:rPr>
                <w:sz w:val="20"/>
                <w:szCs w:val="20"/>
                <w:lang w:val="fr-FR"/>
              </w:rPr>
              <w:t xml:space="preserve">1.1 </w:t>
            </w:r>
            <w:r w:rsidR="006529E4" w:rsidRPr="007939D2">
              <w:rPr>
                <w:sz w:val="20"/>
                <w:szCs w:val="20"/>
                <w:lang w:val="fr-FR"/>
              </w:rPr>
              <w:t xml:space="preserve">Échanger l’information de </w:t>
            </w:r>
            <w:r w:rsidR="006529E4" w:rsidRPr="007939D2">
              <w:rPr>
                <w:sz w:val="20"/>
                <w:szCs w:val="20"/>
                <w:lang w:val="fr-FR"/>
              </w:rPr>
              <w:lastRenderedPageBreak/>
              <w:t>l’étude et la compilation des produits de</w:t>
            </w:r>
            <w:r w:rsidR="00C24A44" w:rsidRPr="007939D2">
              <w:rPr>
                <w:sz w:val="20"/>
                <w:szCs w:val="20"/>
                <w:lang w:val="fr-FR"/>
              </w:rPr>
              <w:t xml:space="preserve"> l’approche RAWES (</w:t>
            </w:r>
            <w:r w:rsidR="006529E4" w:rsidRPr="007939D2">
              <w:rPr>
                <w:sz w:val="20"/>
                <w:szCs w:val="20"/>
                <w:lang w:val="fr-FR"/>
              </w:rPr>
              <w:t xml:space="preserve">évaluation rapide des services écosystémiques des zones humides) </w:t>
            </w:r>
          </w:p>
        </w:tc>
        <w:tc>
          <w:tcPr>
            <w:tcW w:w="0" w:type="auto"/>
          </w:tcPr>
          <w:p w14:paraId="7D696690" w14:textId="1CBB6647" w:rsidR="009D19CC" w:rsidRPr="007939D2" w:rsidRDefault="007939D2" w:rsidP="00E11F1C">
            <w:pPr>
              <w:rPr>
                <w:sz w:val="20"/>
                <w:szCs w:val="20"/>
                <w:lang w:val="fr-FR"/>
              </w:rPr>
            </w:pPr>
            <w:hyperlink r:id="rId26" w:history="1">
              <w:r w:rsidR="009D19CC" w:rsidRPr="007939D2">
                <w:rPr>
                  <w:rStyle w:val="Hyperlink"/>
                  <w:sz w:val="20"/>
                  <w:szCs w:val="20"/>
                  <w:lang w:val="fr-FR"/>
                </w:rPr>
                <w:t>XIII. 17</w:t>
              </w:r>
            </w:hyperlink>
            <w:r w:rsidR="009D19CC" w:rsidRPr="007939D2">
              <w:rPr>
                <w:sz w:val="20"/>
                <w:szCs w:val="20"/>
                <w:lang w:val="fr-FR"/>
              </w:rPr>
              <w:t xml:space="preserve">, </w:t>
            </w:r>
            <w:r w:rsidR="00E45D24" w:rsidRPr="007939D2">
              <w:rPr>
                <w:rFonts w:cs="Arial"/>
                <w:sz w:val="20"/>
                <w:szCs w:val="20"/>
                <w:lang w:val="fr-FR"/>
              </w:rPr>
              <w:t>¶¶</w:t>
            </w:r>
            <w:r w:rsidR="00491412" w:rsidRPr="007939D2">
              <w:rPr>
                <w:rFonts w:cs="Arial"/>
                <w:sz w:val="20"/>
                <w:szCs w:val="20"/>
                <w:lang w:val="fr-FR"/>
              </w:rPr>
              <w:t xml:space="preserve"> </w:t>
            </w:r>
            <w:r w:rsidR="00E45D24" w:rsidRPr="007939D2">
              <w:rPr>
                <w:rFonts w:cs="Arial"/>
                <w:sz w:val="20"/>
                <w:szCs w:val="20"/>
                <w:lang w:val="fr-FR"/>
              </w:rPr>
              <w:lastRenderedPageBreak/>
              <w:t>22, 23</w:t>
            </w:r>
          </w:p>
        </w:tc>
        <w:tc>
          <w:tcPr>
            <w:tcW w:w="0" w:type="auto"/>
          </w:tcPr>
          <w:p w14:paraId="4F9099F9" w14:textId="77777777" w:rsidR="009D19CC" w:rsidRPr="007939D2" w:rsidRDefault="009D19CC" w:rsidP="00E11F1C">
            <w:pPr>
              <w:rPr>
                <w:sz w:val="20"/>
                <w:szCs w:val="20"/>
                <w:lang w:val="fr-FR"/>
              </w:rPr>
            </w:pPr>
            <w:r w:rsidRPr="007939D2">
              <w:rPr>
                <w:sz w:val="20"/>
                <w:szCs w:val="20"/>
                <w:lang w:val="fr-FR"/>
              </w:rPr>
              <w:lastRenderedPageBreak/>
              <w:t>3.11, 4.14</w:t>
            </w:r>
          </w:p>
        </w:tc>
        <w:tc>
          <w:tcPr>
            <w:tcW w:w="0" w:type="auto"/>
          </w:tcPr>
          <w:p w14:paraId="539AD0F0" w14:textId="3B3E629B" w:rsidR="00E45D24" w:rsidRPr="007939D2" w:rsidRDefault="006529E4" w:rsidP="006529E4">
            <w:pPr>
              <w:rPr>
                <w:sz w:val="20"/>
                <w:szCs w:val="20"/>
                <w:lang w:val="fr-FR"/>
              </w:rPr>
            </w:pPr>
            <w:r w:rsidRPr="007939D2">
              <w:rPr>
                <w:sz w:val="20"/>
                <w:szCs w:val="20"/>
                <w:lang w:val="fr-FR"/>
              </w:rPr>
              <w:t xml:space="preserve">Compiler l’information sur l’application de la </w:t>
            </w:r>
            <w:r w:rsidRPr="007939D2">
              <w:rPr>
                <w:sz w:val="20"/>
                <w:szCs w:val="20"/>
                <w:lang w:val="fr-FR"/>
              </w:rPr>
              <w:lastRenderedPageBreak/>
              <w:t xml:space="preserve">méthodologie </w:t>
            </w:r>
            <w:r w:rsidR="009D19CC" w:rsidRPr="007939D2">
              <w:rPr>
                <w:sz w:val="20"/>
                <w:szCs w:val="20"/>
                <w:lang w:val="fr-FR"/>
              </w:rPr>
              <w:t xml:space="preserve">RAWES </w:t>
            </w:r>
            <w:r w:rsidRPr="007939D2">
              <w:rPr>
                <w:sz w:val="20"/>
                <w:szCs w:val="20"/>
                <w:lang w:val="fr-FR"/>
              </w:rPr>
              <w:t>dans différentes Régions Ramsar ainsi que son application au</w:t>
            </w:r>
            <w:r w:rsidR="00853EE9" w:rsidRPr="007939D2">
              <w:rPr>
                <w:sz w:val="20"/>
                <w:szCs w:val="20"/>
                <w:lang w:val="fr-FR"/>
              </w:rPr>
              <w:t>x</w:t>
            </w:r>
            <w:r w:rsidRPr="007939D2">
              <w:rPr>
                <w:sz w:val="20"/>
                <w:szCs w:val="20"/>
                <w:lang w:val="fr-FR"/>
              </w:rPr>
              <w:t xml:space="preserve"> Rapports Ramsar et à la gestion des sites</w:t>
            </w:r>
            <w:r w:rsidR="00A934FD" w:rsidRPr="007939D2">
              <w:rPr>
                <w:sz w:val="20"/>
                <w:szCs w:val="20"/>
                <w:lang w:val="fr-FR"/>
              </w:rPr>
              <w:t>.</w:t>
            </w:r>
            <w:r w:rsidRPr="007939D2">
              <w:rPr>
                <w:sz w:val="20"/>
                <w:szCs w:val="20"/>
                <w:lang w:val="fr-FR"/>
              </w:rPr>
              <w:t xml:space="preserve"> Si les données sont limitées (parce que </w:t>
            </w:r>
            <w:r w:rsidR="00C24A44" w:rsidRPr="007939D2">
              <w:rPr>
                <w:sz w:val="20"/>
                <w:szCs w:val="20"/>
                <w:lang w:val="fr-FR"/>
              </w:rPr>
              <w:t xml:space="preserve">l’approche </w:t>
            </w:r>
            <w:r w:rsidR="00E45D24" w:rsidRPr="007939D2">
              <w:rPr>
                <w:sz w:val="20"/>
                <w:szCs w:val="20"/>
                <w:lang w:val="fr-FR"/>
              </w:rPr>
              <w:t xml:space="preserve">RAWES </w:t>
            </w:r>
            <w:r w:rsidRPr="007939D2">
              <w:rPr>
                <w:sz w:val="20"/>
                <w:szCs w:val="20"/>
                <w:lang w:val="fr-FR"/>
              </w:rPr>
              <w:t xml:space="preserve">n’a été adoptée que récemment), entreprendre au moins un inventaire/une compilation des groupes appliquant </w:t>
            </w:r>
            <w:r w:rsidR="00C24A44" w:rsidRPr="007939D2">
              <w:rPr>
                <w:sz w:val="20"/>
                <w:szCs w:val="20"/>
                <w:lang w:val="fr-FR"/>
              </w:rPr>
              <w:t>l’approche</w:t>
            </w:r>
            <w:r w:rsidRPr="007939D2">
              <w:rPr>
                <w:sz w:val="20"/>
                <w:szCs w:val="20"/>
                <w:lang w:val="fr-FR"/>
              </w:rPr>
              <w:t xml:space="preserve"> RAWES</w:t>
            </w:r>
            <w:r w:rsidR="0019677F" w:rsidRPr="007939D2">
              <w:rPr>
                <w:sz w:val="20"/>
                <w:szCs w:val="20"/>
                <w:lang w:val="fr-FR"/>
              </w:rPr>
              <w:t xml:space="preserve"> </w:t>
            </w:r>
          </w:p>
        </w:tc>
        <w:tc>
          <w:tcPr>
            <w:tcW w:w="0" w:type="auto"/>
          </w:tcPr>
          <w:p w14:paraId="754E5D51" w14:textId="1AE118BC" w:rsidR="009D19CC" w:rsidRPr="007939D2" w:rsidRDefault="006529E4" w:rsidP="00E11F1C">
            <w:pPr>
              <w:rPr>
                <w:sz w:val="20"/>
                <w:szCs w:val="20"/>
                <w:lang w:val="fr-FR"/>
              </w:rPr>
            </w:pPr>
            <w:r w:rsidRPr="007939D2">
              <w:rPr>
                <w:sz w:val="20"/>
                <w:szCs w:val="20"/>
                <w:lang w:val="fr-FR"/>
              </w:rPr>
              <w:lastRenderedPageBreak/>
              <w:t>Faible</w:t>
            </w:r>
          </w:p>
        </w:tc>
        <w:tc>
          <w:tcPr>
            <w:tcW w:w="0" w:type="auto"/>
          </w:tcPr>
          <w:p w14:paraId="43714857" w14:textId="1973C0BF" w:rsidR="009D19CC" w:rsidRPr="007939D2" w:rsidRDefault="00E45D24" w:rsidP="006529E4">
            <w:pPr>
              <w:rPr>
                <w:sz w:val="20"/>
                <w:szCs w:val="20"/>
                <w:lang w:val="fr-FR"/>
              </w:rPr>
            </w:pPr>
            <w:r w:rsidRPr="007939D2">
              <w:rPr>
                <w:sz w:val="20"/>
                <w:szCs w:val="20"/>
                <w:lang w:val="fr-FR"/>
              </w:rPr>
              <w:t>Compile</w:t>
            </w:r>
            <w:r w:rsidR="006529E4" w:rsidRPr="007939D2">
              <w:rPr>
                <w:sz w:val="20"/>
                <w:szCs w:val="20"/>
                <w:lang w:val="fr-FR"/>
              </w:rPr>
              <w:t xml:space="preserve">r l’inventaire des Sites Ramsar et des </w:t>
            </w:r>
            <w:r w:rsidR="006529E4" w:rsidRPr="007939D2">
              <w:rPr>
                <w:sz w:val="20"/>
                <w:szCs w:val="20"/>
                <w:lang w:val="fr-FR"/>
              </w:rPr>
              <w:lastRenderedPageBreak/>
              <w:t xml:space="preserve">Parties qui ont appliqué l’approche </w:t>
            </w:r>
            <w:r w:rsidRPr="007939D2">
              <w:rPr>
                <w:sz w:val="20"/>
                <w:szCs w:val="20"/>
                <w:lang w:val="fr-FR"/>
              </w:rPr>
              <w:t xml:space="preserve">RAWES </w:t>
            </w:r>
            <w:r w:rsidR="006529E4" w:rsidRPr="007939D2">
              <w:rPr>
                <w:sz w:val="20"/>
                <w:szCs w:val="20"/>
                <w:lang w:val="fr-FR"/>
              </w:rPr>
              <w:t xml:space="preserve">et examiner son efficacité pour évaluer les services écosystémiques, y compris si elle traite des incidences négatives de la promotion de services particuliers. Examiner l’application dans les mises à jour de la FDR et la planification de la gestion. </w:t>
            </w:r>
          </w:p>
        </w:tc>
        <w:tc>
          <w:tcPr>
            <w:tcW w:w="0" w:type="auto"/>
          </w:tcPr>
          <w:p w14:paraId="7CA53CB7" w14:textId="4E7C9D3F" w:rsidR="0019677F" w:rsidRPr="007939D2" w:rsidRDefault="006529E4" w:rsidP="00E45D24">
            <w:pPr>
              <w:rPr>
                <w:sz w:val="20"/>
                <w:szCs w:val="20"/>
                <w:lang w:val="fr-FR"/>
              </w:rPr>
            </w:pPr>
            <w:r w:rsidRPr="007939D2">
              <w:rPr>
                <w:b/>
                <w:sz w:val="20"/>
                <w:szCs w:val="20"/>
                <w:lang w:val="fr-FR"/>
              </w:rPr>
              <w:lastRenderedPageBreak/>
              <w:t>Bref rapport</w:t>
            </w:r>
            <w:r w:rsidRPr="007939D2">
              <w:rPr>
                <w:sz w:val="20"/>
                <w:szCs w:val="20"/>
                <w:lang w:val="fr-FR"/>
              </w:rPr>
              <w:t xml:space="preserve"> de situation. </w:t>
            </w:r>
          </w:p>
          <w:p w14:paraId="6BF10FDD" w14:textId="350F1597" w:rsidR="00E45D24" w:rsidRPr="007939D2" w:rsidRDefault="00E45D24" w:rsidP="00E45D24">
            <w:pPr>
              <w:rPr>
                <w:sz w:val="20"/>
                <w:szCs w:val="20"/>
                <w:lang w:val="fr-FR"/>
              </w:rPr>
            </w:pPr>
          </w:p>
          <w:p w14:paraId="39D21B02" w14:textId="4AAFCC32" w:rsidR="00E45D24" w:rsidRPr="007939D2" w:rsidRDefault="006529E4" w:rsidP="00E45D24">
            <w:pPr>
              <w:rPr>
                <w:sz w:val="20"/>
                <w:szCs w:val="20"/>
                <w:lang w:val="fr-FR"/>
              </w:rPr>
            </w:pPr>
            <w:r w:rsidRPr="007939D2">
              <w:rPr>
                <w:b/>
                <w:sz w:val="20"/>
                <w:szCs w:val="20"/>
                <w:lang w:val="fr-FR"/>
              </w:rPr>
              <w:t>Échéance </w:t>
            </w:r>
            <w:r w:rsidR="00E45D24" w:rsidRPr="007939D2">
              <w:rPr>
                <w:b/>
                <w:sz w:val="20"/>
                <w:szCs w:val="20"/>
                <w:lang w:val="fr-FR"/>
              </w:rPr>
              <w:t>:</w:t>
            </w:r>
            <w:r w:rsidRPr="007939D2">
              <w:rPr>
                <w:sz w:val="20"/>
                <w:szCs w:val="20"/>
                <w:lang w:val="fr-FR"/>
              </w:rPr>
              <w:t xml:space="preserve"> Fin</w:t>
            </w:r>
            <w:r w:rsidR="00E45D24" w:rsidRPr="007939D2">
              <w:rPr>
                <w:sz w:val="20"/>
                <w:szCs w:val="20"/>
                <w:lang w:val="fr-FR"/>
              </w:rPr>
              <w:t xml:space="preserve"> 2019 </w:t>
            </w:r>
            <w:r w:rsidRPr="007939D2">
              <w:rPr>
                <w:sz w:val="20"/>
                <w:szCs w:val="20"/>
                <w:lang w:val="fr-FR"/>
              </w:rPr>
              <w:t>pour compile</w:t>
            </w:r>
            <w:r w:rsidR="00A42AA9" w:rsidRPr="007939D2">
              <w:rPr>
                <w:sz w:val="20"/>
                <w:szCs w:val="20"/>
                <w:lang w:val="fr-FR"/>
              </w:rPr>
              <w:t>r</w:t>
            </w:r>
            <w:r w:rsidRPr="007939D2">
              <w:rPr>
                <w:sz w:val="20"/>
                <w:szCs w:val="20"/>
                <w:lang w:val="fr-FR"/>
              </w:rPr>
              <w:t xml:space="preserve"> les produits ; mi</w:t>
            </w:r>
            <w:r w:rsidRPr="007939D2">
              <w:rPr>
                <w:sz w:val="20"/>
                <w:szCs w:val="20"/>
                <w:lang w:val="fr-FR"/>
              </w:rPr>
              <w:noBreakHyphen/>
              <w:t>2020 pour préparer document d’information.</w:t>
            </w:r>
            <w:r w:rsidR="00E45D24" w:rsidRPr="007939D2">
              <w:rPr>
                <w:sz w:val="20"/>
                <w:szCs w:val="20"/>
                <w:lang w:val="fr-FR"/>
              </w:rPr>
              <w:t xml:space="preserve"> </w:t>
            </w:r>
          </w:p>
          <w:p w14:paraId="4C62E0A9" w14:textId="77777777" w:rsidR="00E45D24" w:rsidRPr="007939D2" w:rsidRDefault="00E45D24" w:rsidP="00E45D24">
            <w:pPr>
              <w:rPr>
                <w:sz w:val="20"/>
                <w:szCs w:val="20"/>
                <w:lang w:val="fr-FR"/>
              </w:rPr>
            </w:pPr>
          </w:p>
          <w:p w14:paraId="3E4CE6DC" w14:textId="56204CC9" w:rsidR="009D19CC" w:rsidRPr="007939D2" w:rsidRDefault="006529E4" w:rsidP="006529E4">
            <w:pPr>
              <w:rPr>
                <w:sz w:val="20"/>
                <w:szCs w:val="20"/>
                <w:lang w:val="fr-FR"/>
              </w:rPr>
            </w:pPr>
            <w:r w:rsidRPr="007939D2">
              <w:rPr>
                <w:b/>
                <w:sz w:val="20"/>
                <w:szCs w:val="20"/>
                <w:lang w:val="fr-FR"/>
              </w:rPr>
              <w:t>Objectif </w:t>
            </w:r>
            <w:r w:rsidR="00E45D24" w:rsidRPr="007939D2">
              <w:rPr>
                <w:b/>
                <w:sz w:val="20"/>
                <w:szCs w:val="20"/>
                <w:lang w:val="fr-FR"/>
              </w:rPr>
              <w:t>:</w:t>
            </w:r>
            <w:r w:rsidR="0019677F" w:rsidRPr="007939D2">
              <w:rPr>
                <w:b/>
                <w:sz w:val="20"/>
                <w:szCs w:val="20"/>
                <w:lang w:val="fr-FR"/>
              </w:rPr>
              <w:t xml:space="preserve"> </w:t>
            </w:r>
            <w:r w:rsidRPr="007939D2">
              <w:rPr>
                <w:sz w:val="20"/>
                <w:szCs w:val="20"/>
                <w:lang w:val="fr-FR"/>
              </w:rPr>
              <w:t xml:space="preserve">Amélioration par la </w:t>
            </w:r>
            <w:r w:rsidRPr="007939D2">
              <w:rPr>
                <w:sz w:val="20"/>
                <w:szCs w:val="20"/>
                <w:u w:val="single"/>
                <w:lang w:val="fr-FR"/>
              </w:rPr>
              <w:t>formation</w:t>
            </w:r>
            <w:r w:rsidRPr="007939D2">
              <w:rPr>
                <w:sz w:val="20"/>
                <w:szCs w:val="20"/>
                <w:lang w:val="fr-FR"/>
              </w:rPr>
              <w:t xml:space="preserve"> et les liens entre </w:t>
            </w:r>
            <w:r w:rsidR="00C24A44" w:rsidRPr="007939D2">
              <w:rPr>
                <w:sz w:val="20"/>
                <w:szCs w:val="20"/>
                <w:lang w:val="fr-FR"/>
              </w:rPr>
              <w:t>l’approche</w:t>
            </w:r>
            <w:r w:rsidR="00B2090D" w:rsidRPr="007939D2">
              <w:rPr>
                <w:sz w:val="20"/>
                <w:szCs w:val="20"/>
                <w:lang w:val="fr-FR"/>
              </w:rPr>
              <w:t xml:space="preserve"> RAWES et les indicateurs des R</w:t>
            </w:r>
            <w:r w:rsidRPr="007939D2">
              <w:rPr>
                <w:sz w:val="20"/>
                <w:szCs w:val="20"/>
                <w:lang w:val="fr-FR"/>
              </w:rPr>
              <w:t>apports nationaux</w:t>
            </w:r>
            <w:r w:rsidR="00E45D24" w:rsidRPr="007939D2">
              <w:rPr>
                <w:sz w:val="20"/>
                <w:szCs w:val="20"/>
                <w:lang w:val="fr-FR"/>
              </w:rPr>
              <w:t xml:space="preserve"> </w:t>
            </w:r>
          </w:p>
        </w:tc>
        <w:tc>
          <w:tcPr>
            <w:tcW w:w="0" w:type="auto"/>
          </w:tcPr>
          <w:p w14:paraId="27416921" w14:textId="4876E2FB" w:rsidR="006529E4" w:rsidRPr="007939D2" w:rsidRDefault="006529E4" w:rsidP="006529E4">
            <w:pPr>
              <w:rPr>
                <w:sz w:val="20"/>
                <w:szCs w:val="20"/>
                <w:lang w:val="fr-FR"/>
              </w:rPr>
            </w:pPr>
            <w:r w:rsidRPr="007939D2">
              <w:rPr>
                <w:sz w:val="20"/>
                <w:szCs w:val="20"/>
                <w:lang w:val="fr-FR"/>
              </w:rPr>
              <w:lastRenderedPageBreak/>
              <w:t xml:space="preserve">Parties contractantes (CN, </w:t>
            </w:r>
            <w:r w:rsidRPr="007939D2">
              <w:rPr>
                <w:sz w:val="20"/>
                <w:szCs w:val="20"/>
                <w:lang w:val="fr-FR"/>
              </w:rPr>
              <w:lastRenderedPageBreak/>
              <w:t xml:space="preserve">CN GEST), praticiens (administrateurs de Sites Ramsar), OIP </w:t>
            </w:r>
          </w:p>
          <w:p w14:paraId="05BA6851" w14:textId="749347D1" w:rsidR="009D19CC" w:rsidRPr="007939D2" w:rsidRDefault="009D19CC">
            <w:pPr>
              <w:rPr>
                <w:sz w:val="20"/>
                <w:szCs w:val="20"/>
                <w:lang w:val="fr-FR"/>
              </w:rPr>
            </w:pPr>
          </w:p>
        </w:tc>
        <w:tc>
          <w:tcPr>
            <w:tcW w:w="0" w:type="auto"/>
          </w:tcPr>
          <w:p w14:paraId="5B409BC1" w14:textId="4DC0306B" w:rsidR="009D19CC" w:rsidRPr="007939D2" w:rsidRDefault="00713BE0" w:rsidP="00AD6BA4">
            <w:pPr>
              <w:rPr>
                <w:sz w:val="20"/>
                <w:szCs w:val="20"/>
                <w:lang w:val="fr-FR"/>
              </w:rPr>
            </w:pPr>
            <w:r w:rsidRPr="007939D2">
              <w:rPr>
                <w:sz w:val="20"/>
                <w:szCs w:val="20"/>
                <w:lang w:val="fr-FR"/>
              </w:rPr>
              <w:lastRenderedPageBreak/>
              <w:t>Tra</w:t>
            </w:r>
            <w:r w:rsidR="00AD6BA4" w:rsidRPr="007939D2">
              <w:rPr>
                <w:sz w:val="20"/>
                <w:szCs w:val="20"/>
                <w:lang w:val="fr-FR"/>
              </w:rPr>
              <w:t>duction</w:t>
            </w:r>
            <w:r w:rsidRPr="007939D2">
              <w:rPr>
                <w:sz w:val="20"/>
                <w:szCs w:val="20"/>
                <w:lang w:val="fr-FR"/>
              </w:rPr>
              <w:t xml:space="preserve"> (</w:t>
            </w:r>
            <w:r w:rsidR="00AD6BA4" w:rsidRPr="007939D2">
              <w:rPr>
                <w:sz w:val="20"/>
                <w:szCs w:val="20"/>
                <w:lang w:val="fr-FR"/>
              </w:rPr>
              <w:t>120 </w:t>
            </w:r>
            <w:r w:rsidRPr="007939D2">
              <w:rPr>
                <w:sz w:val="20"/>
                <w:szCs w:val="20"/>
                <w:lang w:val="fr-FR"/>
              </w:rPr>
              <w:t xml:space="preserve">CHF </w:t>
            </w:r>
            <w:r w:rsidR="00AD6BA4" w:rsidRPr="007939D2">
              <w:rPr>
                <w:sz w:val="20"/>
                <w:szCs w:val="20"/>
                <w:lang w:val="fr-FR"/>
              </w:rPr>
              <w:t xml:space="preserve">par </w:t>
            </w:r>
            <w:r w:rsidR="00AD6BA4" w:rsidRPr="007939D2">
              <w:rPr>
                <w:sz w:val="20"/>
                <w:szCs w:val="20"/>
                <w:lang w:val="fr-FR"/>
              </w:rPr>
              <w:lastRenderedPageBreak/>
              <w:t>page</w:t>
            </w:r>
            <w:r w:rsidRPr="007939D2">
              <w:rPr>
                <w:sz w:val="20"/>
                <w:szCs w:val="20"/>
                <w:lang w:val="fr-FR"/>
              </w:rPr>
              <w:t xml:space="preserve"> A4)</w:t>
            </w:r>
          </w:p>
        </w:tc>
      </w:tr>
      <w:tr w:rsidR="004E0C87" w:rsidRPr="007939D2" w14:paraId="5C74A598" w14:textId="77777777" w:rsidTr="00996F23">
        <w:tc>
          <w:tcPr>
            <w:tcW w:w="0" w:type="auto"/>
            <w:gridSpan w:val="9"/>
            <w:shd w:val="clear" w:color="auto" w:fill="D9D9D9" w:themeFill="background1" w:themeFillShade="D9"/>
          </w:tcPr>
          <w:p w14:paraId="2AAD7BD7" w14:textId="58718A0A" w:rsidR="004E0C87" w:rsidRPr="007939D2" w:rsidRDefault="004E0C87" w:rsidP="00330F75">
            <w:pPr>
              <w:rPr>
                <w:b/>
                <w:sz w:val="20"/>
                <w:szCs w:val="20"/>
                <w:lang w:val="fr-FR"/>
              </w:rPr>
            </w:pPr>
            <w:r w:rsidRPr="007939D2">
              <w:rPr>
                <w:b/>
                <w:sz w:val="20"/>
                <w:szCs w:val="20"/>
                <w:lang w:val="fr-FR"/>
              </w:rPr>
              <w:lastRenderedPageBreak/>
              <w:t xml:space="preserve">1.2. </w:t>
            </w:r>
            <w:r w:rsidR="00441C00" w:rsidRPr="007939D2">
              <w:rPr>
                <w:b/>
                <w:sz w:val="20"/>
                <w:szCs w:val="20"/>
                <w:lang w:val="fr-FR"/>
              </w:rPr>
              <w:t xml:space="preserve">Fournir des données sur l’étendue </w:t>
            </w:r>
            <w:r w:rsidR="00330F75" w:rsidRPr="007939D2">
              <w:rPr>
                <w:b/>
                <w:sz w:val="20"/>
                <w:szCs w:val="20"/>
                <w:lang w:val="fr-FR"/>
              </w:rPr>
              <w:t xml:space="preserve">des zones humides intactes mais aussi dégradées et détruites par la transformation pour </w:t>
            </w:r>
            <w:r w:rsidR="00C24A44" w:rsidRPr="007939D2">
              <w:rPr>
                <w:b/>
                <w:sz w:val="20"/>
                <w:szCs w:val="20"/>
                <w:lang w:val="fr-FR"/>
              </w:rPr>
              <w:t>l’agriculture</w:t>
            </w:r>
            <w:r w:rsidR="00330F75" w:rsidRPr="007939D2">
              <w:rPr>
                <w:b/>
                <w:sz w:val="20"/>
                <w:szCs w:val="20"/>
                <w:lang w:val="fr-FR"/>
              </w:rPr>
              <w:t xml:space="preserve"> depuis les années 1970, et compiler et examiner les effets positifs et négatifs des pratiques agricoles sur les zones humides </w:t>
            </w:r>
          </w:p>
        </w:tc>
      </w:tr>
      <w:tr w:rsidR="00125353" w:rsidRPr="007939D2" w14:paraId="154954B9" w14:textId="77777777" w:rsidTr="00996F23">
        <w:tc>
          <w:tcPr>
            <w:tcW w:w="0" w:type="auto"/>
            <w:shd w:val="clear" w:color="auto" w:fill="FFFFFF" w:themeFill="background1"/>
          </w:tcPr>
          <w:p w14:paraId="141BBACB" w14:textId="66A321D5" w:rsidR="00E45D24" w:rsidRPr="007939D2" w:rsidRDefault="004E0C87" w:rsidP="00330F75">
            <w:pPr>
              <w:rPr>
                <w:sz w:val="20"/>
                <w:szCs w:val="20"/>
                <w:lang w:val="fr-FR"/>
              </w:rPr>
            </w:pPr>
            <w:r w:rsidRPr="007939D2">
              <w:rPr>
                <w:sz w:val="20"/>
                <w:szCs w:val="20"/>
                <w:lang w:val="fr-FR"/>
              </w:rPr>
              <w:t>1.2</w:t>
            </w:r>
            <w:r w:rsidR="00330F75" w:rsidRPr="007939D2">
              <w:rPr>
                <w:sz w:val="20"/>
                <w:szCs w:val="20"/>
                <w:lang w:val="fr-FR"/>
              </w:rPr>
              <w:t xml:space="preserve"> </w:t>
            </w:r>
            <w:r w:rsidRPr="007939D2">
              <w:rPr>
                <w:sz w:val="20"/>
                <w:szCs w:val="20"/>
                <w:lang w:val="fr-FR"/>
              </w:rPr>
              <w:t>a</w:t>
            </w:r>
            <w:r w:rsidR="00096B99" w:rsidRPr="007939D2">
              <w:rPr>
                <w:sz w:val="20"/>
                <w:szCs w:val="20"/>
                <w:lang w:val="fr-FR"/>
              </w:rPr>
              <w:t>)</w:t>
            </w:r>
            <w:r w:rsidRPr="007939D2">
              <w:rPr>
                <w:sz w:val="20"/>
                <w:szCs w:val="20"/>
                <w:lang w:val="fr-FR"/>
              </w:rPr>
              <w:t xml:space="preserve"> </w:t>
            </w:r>
            <w:r w:rsidR="00330F75" w:rsidRPr="007939D2">
              <w:rPr>
                <w:sz w:val="20"/>
                <w:szCs w:val="20"/>
                <w:lang w:val="fr-FR"/>
              </w:rPr>
              <w:t xml:space="preserve">Rassembler </w:t>
            </w:r>
            <w:r w:rsidR="00C24A44" w:rsidRPr="007939D2">
              <w:rPr>
                <w:sz w:val="20"/>
                <w:szCs w:val="20"/>
                <w:lang w:val="fr-FR"/>
              </w:rPr>
              <w:t>d</w:t>
            </w:r>
            <w:r w:rsidR="00330F75" w:rsidRPr="007939D2">
              <w:rPr>
                <w:sz w:val="20"/>
                <w:szCs w:val="20"/>
                <w:lang w:val="fr-FR"/>
              </w:rPr>
              <w:t xml:space="preserve">es études de cas sur les pratiques agricoles durables et compiler et examiner les effets positifs et négatifs des pratiques agricoles sur les zones humides </w:t>
            </w:r>
          </w:p>
        </w:tc>
        <w:tc>
          <w:tcPr>
            <w:tcW w:w="0" w:type="auto"/>
            <w:shd w:val="clear" w:color="auto" w:fill="FFFFFF" w:themeFill="background1"/>
          </w:tcPr>
          <w:p w14:paraId="06D9B653" w14:textId="5C4F72AE" w:rsidR="00E45D24" w:rsidRPr="007939D2" w:rsidRDefault="007939D2" w:rsidP="00D07348">
            <w:pPr>
              <w:rPr>
                <w:sz w:val="20"/>
                <w:szCs w:val="20"/>
                <w:lang w:val="fr-FR"/>
              </w:rPr>
            </w:pPr>
            <w:hyperlink r:id="rId27" w:history="1">
              <w:r w:rsidR="00E45D24" w:rsidRPr="007939D2">
                <w:rPr>
                  <w:rStyle w:val="Hyperlink"/>
                  <w:sz w:val="20"/>
                  <w:szCs w:val="20"/>
                  <w:lang w:val="fr-FR"/>
                </w:rPr>
                <w:t>XIII.19</w:t>
              </w:r>
            </w:hyperlink>
            <w:r w:rsidR="00E45D24" w:rsidRPr="007939D2">
              <w:rPr>
                <w:sz w:val="20"/>
                <w:szCs w:val="20"/>
                <w:lang w:val="fr-FR"/>
              </w:rPr>
              <w:t>,</w:t>
            </w:r>
            <w:r w:rsidR="00E45D24" w:rsidRPr="007939D2">
              <w:rPr>
                <w:rFonts w:cs="Arial"/>
                <w:sz w:val="20"/>
                <w:szCs w:val="20"/>
                <w:lang w:val="fr-FR"/>
              </w:rPr>
              <w:t xml:space="preserve"> </w:t>
            </w:r>
            <w:bookmarkStart w:id="2" w:name="_Hlk4486792"/>
            <w:r w:rsidR="000A4192" w:rsidRPr="007939D2">
              <w:rPr>
                <w:rFonts w:cs="Arial"/>
                <w:sz w:val="20"/>
                <w:szCs w:val="20"/>
                <w:lang w:val="fr-FR"/>
              </w:rPr>
              <w:t>¶</w:t>
            </w:r>
            <w:r w:rsidR="00D66875" w:rsidRPr="007939D2">
              <w:rPr>
                <w:rFonts w:cs="Arial"/>
                <w:sz w:val="20"/>
                <w:szCs w:val="20"/>
                <w:lang w:val="fr-FR"/>
              </w:rPr>
              <w:t>¶</w:t>
            </w:r>
            <w:r w:rsidR="00491412" w:rsidRPr="007939D2">
              <w:rPr>
                <w:rFonts w:cs="Arial"/>
                <w:sz w:val="20"/>
                <w:szCs w:val="20"/>
                <w:lang w:val="fr-FR"/>
              </w:rPr>
              <w:t xml:space="preserve"> </w:t>
            </w:r>
            <w:r w:rsidR="00D66875" w:rsidRPr="007939D2">
              <w:rPr>
                <w:rFonts w:cs="Arial"/>
                <w:sz w:val="20"/>
                <w:szCs w:val="20"/>
                <w:lang w:val="fr-FR"/>
              </w:rPr>
              <w:t>28</w:t>
            </w:r>
            <w:bookmarkEnd w:id="2"/>
            <w:r w:rsidR="00D66875" w:rsidRPr="007939D2">
              <w:rPr>
                <w:rFonts w:cs="Arial"/>
                <w:sz w:val="20"/>
                <w:szCs w:val="20"/>
                <w:lang w:val="fr-FR"/>
              </w:rPr>
              <w:t>,</w:t>
            </w:r>
            <w:r w:rsidR="000A4192" w:rsidRPr="007939D2">
              <w:rPr>
                <w:rFonts w:cs="Arial"/>
                <w:sz w:val="20"/>
                <w:szCs w:val="20"/>
                <w:lang w:val="fr-FR"/>
              </w:rPr>
              <w:t xml:space="preserve"> 2</w:t>
            </w:r>
            <w:r w:rsidR="009509CE" w:rsidRPr="007939D2">
              <w:rPr>
                <w:rFonts w:cs="Arial"/>
                <w:sz w:val="20"/>
                <w:szCs w:val="20"/>
                <w:lang w:val="fr-FR"/>
              </w:rPr>
              <w:t>9</w:t>
            </w:r>
            <w:r w:rsidR="00E45D24" w:rsidRPr="007939D2">
              <w:rPr>
                <w:sz w:val="20"/>
                <w:szCs w:val="20"/>
                <w:lang w:val="fr-FR"/>
              </w:rPr>
              <w:t xml:space="preserve"> </w:t>
            </w:r>
          </w:p>
        </w:tc>
        <w:tc>
          <w:tcPr>
            <w:tcW w:w="0" w:type="auto"/>
            <w:shd w:val="clear" w:color="auto" w:fill="FFFFFF" w:themeFill="background1"/>
          </w:tcPr>
          <w:p w14:paraId="0ED1FCFB" w14:textId="77777777" w:rsidR="00452E86" w:rsidRPr="007939D2" w:rsidRDefault="00D66875" w:rsidP="00E11F1C">
            <w:pPr>
              <w:rPr>
                <w:sz w:val="20"/>
                <w:szCs w:val="20"/>
                <w:lang w:val="fr-FR"/>
              </w:rPr>
            </w:pPr>
            <w:r w:rsidRPr="007939D2">
              <w:rPr>
                <w:sz w:val="20"/>
                <w:szCs w:val="20"/>
                <w:lang w:val="fr-FR"/>
              </w:rPr>
              <w:t>1.1,</w:t>
            </w:r>
          </w:p>
          <w:p w14:paraId="69343796" w14:textId="28E2E37B" w:rsidR="00E45D24" w:rsidRPr="007939D2" w:rsidRDefault="00D66875" w:rsidP="00E11F1C">
            <w:pPr>
              <w:rPr>
                <w:sz w:val="20"/>
                <w:szCs w:val="20"/>
                <w:lang w:val="fr-FR"/>
              </w:rPr>
            </w:pPr>
            <w:r w:rsidRPr="007939D2">
              <w:rPr>
                <w:sz w:val="20"/>
                <w:szCs w:val="20"/>
                <w:lang w:val="fr-FR"/>
              </w:rPr>
              <w:t>4.14, 4.18</w:t>
            </w:r>
          </w:p>
        </w:tc>
        <w:tc>
          <w:tcPr>
            <w:tcW w:w="0" w:type="auto"/>
            <w:shd w:val="clear" w:color="auto" w:fill="FFFFFF" w:themeFill="background1"/>
          </w:tcPr>
          <w:p w14:paraId="094FE335" w14:textId="6271B23A" w:rsidR="00BB0769" w:rsidRPr="007939D2" w:rsidRDefault="00330F75" w:rsidP="00D94AB8">
            <w:pPr>
              <w:spacing w:after="60"/>
              <w:rPr>
                <w:sz w:val="20"/>
                <w:szCs w:val="20"/>
                <w:lang w:val="fr-FR"/>
              </w:rPr>
            </w:pPr>
            <w:r w:rsidRPr="007939D2">
              <w:rPr>
                <w:sz w:val="20"/>
                <w:szCs w:val="20"/>
                <w:lang w:val="fr-FR"/>
              </w:rPr>
              <w:t xml:space="preserve">Examiner l’information sur les effets positifs et négatifs des pratiques agricoles sur les zones humides ou à proximité, y compris leur biodiversité et leurs services écosystémiques, dans le contexte des changements climatiques. </w:t>
            </w:r>
          </w:p>
          <w:p w14:paraId="59BB837D" w14:textId="5C6DBA1D" w:rsidR="00BB0769" w:rsidRPr="007939D2" w:rsidRDefault="00330F75" w:rsidP="00D94AB8">
            <w:pPr>
              <w:spacing w:after="60"/>
              <w:rPr>
                <w:sz w:val="20"/>
                <w:szCs w:val="20"/>
                <w:lang w:val="fr-FR"/>
              </w:rPr>
            </w:pPr>
            <w:r w:rsidRPr="007939D2">
              <w:rPr>
                <w:sz w:val="20"/>
                <w:szCs w:val="20"/>
                <w:lang w:val="fr-FR"/>
              </w:rPr>
              <w:t xml:space="preserve">Possibilité également de synthèse des messages clés connexes </w:t>
            </w:r>
            <w:r w:rsidR="00C24A44" w:rsidRPr="007939D2">
              <w:rPr>
                <w:sz w:val="20"/>
                <w:szCs w:val="20"/>
                <w:lang w:val="fr-FR"/>
              </w:rPr>
              <w:t>tirés</w:t>
            </w:r>
            <w:r w:rsidRPr="007939D2">
              <w:rPr>
                <w:sz w:val="20"/>
                <w:szCs w:val="20"/>
                <w:lang w:val="fr-FR"/>
              </w:rPr>
              <w:t xml:space="preserve"> de l’évaluation récente de la </w:t>
            </w:r>
            <w:r w:rsidRPr="007939D2">
              <w:rPr>
                <w:sz w:val="20"/>
                <w:szCs w:val="20"/>
                <w:lang w:val="fr-FR"/>
              </w:rPr>
              <w:lastRenderedPageBreak/>
              <w:t xml:space="preserve">FAO ; Évaluation de la dégradation des sols par l’IPBES ; et </w:t>
            </w:r>
            <w:r w:rsidR="00BB0769" w:rsidRPr="007939D2">
              <w:rPr>
                <w:sz w:val="20"/>
                <w:szCs w:val="20"/>
                <w:lang w:val="fr-FR"/>
              </w:rPr>
              <w:t xml:space="preserve">TEEB </w:t>
            </w:r>
            <w:r w:rsidRPr="007939D2">
              <w:rPr>
                <w:sz w:val="20"/>
                <w:szCs w:val="20"/>
                <w:lang w:val="fr-FR"/>
              </w:rPr>
              <w:t xml:space="preserve">et présentation pour le public Ramsar. </w:t>
            </w:r>
          </w:p>
          <w:p w14:paraId="3506977E" w14:textId="50D54E70" w:rsidR="00E45D24" w:rsidRPr="007939D2" w:rsidRDefault="00330F75" w:rsidP="00330F75">
            <w:pPr>
              <w:rPr>
                <w:sz w:val="20"/>
                <w:szCs w:val="20"/>
                <w:lang w:val="fr-FR"/>
              </w:rPr>
            </w:pPr>
            <w:r w:rsidRPr="007939D2">
              <w:rPr>
                <w:sz w:val="20"/>
                <w:szCs w:val="20"/>
                <w:lang w:val="fr-FR"/>
              </w:rPr>
              <w:t>La c</w:t>
            </w:r>
            <w:r w:rsidR="00857A03" w:rsidRPr="007939D2">
              <w:rPr>
                <w:sz w:val="20"/>
                <w:szCs w:val="20"/>
                <w:lang w:val="fr-FR"/>
              </w:rPr>
              <w:t xml:space="preserve">ollaboration </w:t>
            </w:r>
            <w:r w:rsidRPr="007939D2">
              <w:rPr>
                <w:sz w:val="20"/>
                <w:szCs w:val="20"/>
                <w:lang w:val="fr-FR"/>
              </w:rPr>
              <w:t>avec les OIP et la FAO sera cruciale pour renforcer le partage des conclusions.</w:t>
            </w:r>
          </w:p>
        </w:tc>
        <w:tc>
          <w:tcPr>
            <w:tcW w:w="0" w:type="auto"/>
            <w:shd w:val="clear" w:color="auto" w:fill="FFFFFF" w:themeFill="background1"/>
          </w:tcPr>
          <w:p w14:paraId="58EE9F4E" w14:textId="555457C5" w:rsidR="00E45D24" w:rsidRPr="007939D2" w:rsidRDefault="00330F75" w:rsidP="00330F75">
            <w:pPr>
              <w:rPr>
                <w:color w:val="FF0000"/>
                <w:sz w:val="20"/>
                <w:szCs w:val="20"/>
                <w:lang w:val="fr-FR"/>
              </w:rPr>
            </w:pPr>
            <w:r w:rsidRPr="007939D2">
              <w:rPr>
                <w:color w:val="FF0000"/>
                <w:sz w:val="20"/>
                <w:szCs w:val="20"/>
                <w:lang w:val="fr-FR"/>
              </w:rPr>
              <w:lastRenderedPageBreak/>
              <w:t>La plus haute</w:t>
            </w:r>
          </w:p>
        </w:tc>
        <w:tc>
          <w:tcPr>
            <w:tcW w:w="0" w:type="auto"/>
            <w:shd w:val="clear" w:color="auto" w:fill="FFFFFF" w:themeFill="background1"/>
          </w:tcPr>
          <w:p w14:paraId="7D03DCF3" w14:textId="2EB4C8FD" w:rsidR="00857A03" w:rsidRPr="007939D2" w:rsidRDefault="00E45D24" w:rsidP="00D94AB8">
            <w:pPr>
              <w:spacing w:after="60"/>
              <w:rPr>
                <w:sz w:val="20"/>
                <w:szCs w:val="20"/>
                <w:lang w:val="fr-FR"/>
              </w:rPr>
            </w:pPr>
            <w:r w:rsidRPr="007939D2">
              <w:rPr>
                <w:sz w:val="20"/>
                <w:szCs w:val="20"/>
                <w:lang w:val="fr-FR"/>
              </w:rPr>
              <w:t>Compile</w:t>
            </w:r>
            <w:r w:rsidR="00330F75" w:rsidRPr="007939D2">
              <w:rPr>
                <w:sz w:val="20"/>
                <w:szCs w:val="20"/>
                <w:lang w:val="fr-FR"/>
              </w:rPr>
              <w:t>r des études de cas sur les pratiques agricoles durables dans les zones humides et les évaluer par rapport à l’utilisation rationnelle et maintenir et renforcer les caractéristiques écologiques des zones humides, en liaison avec les OIP, les Parties et la FAO.</w:t>
            </w:r>
            <w:r w:rsidR="00317876" w:rsidRPr="007939D2">
              <w:rPr>
                <w:sz w:val="20"/>
                <w:szCs w:val="20"/>
                <w:lang w:val="fr-FR"/>
              </w:rPr>
              <w:t xml:space="preserve">  </w:t>
            </w:r>
          </w:p>
          <w:p w14:paraId="2ADDC068" w14:textId="0B49E50F" w:rsidR="00E45D24" w:rsidRPr="007939D2" w:rsidRDefault="00E45D24" w:rsidP="00330F75">
            <w:pPr>
              <w:rPr>
                <w:sz w:val="20"/>
                <w:szCs w:val="20"/>
                <w:lang w:val="fr-FR"/>
              </w:rPr>
            </w:pPr>
            <w:r w:rsidRPr="007939D2">
              <w:rPr>
                <w:sz w:val="20"/>
                <w:szCs w:val="20"/>
                <w:lang w:val="fr-FR"/>
              </w:rPr>
              <w:t>Compile</w:t>
            </w:r>
            <w:r w:rsidR="00330F75" w:rsidRPr="007939D2">
              <w:rPr>
                <w:sz w:val="20"/>
                <w:szCs w:val="20"/>
                <w:lang w:val="fr-FR"/>
              </w:rPr>
              <w:t>r et examiner les données</w:t>
            </w:r>
            <w:r w:rsidR="00C24A44" w:rsidRPr="007939D2">
              <w:rPr>
                <w:sz w:val="20"/>
                <w:szCs w:val="20"/>
                <w:lang w:val="fr-FR"/>
              </w:rPr>
              <w:t>,</w:t>
            </w:r>
            <w:r w:rsidR="00330F75" w:rsidRPr="007939D2">
              <w:rPr>
                <w:sz w:val="20"/>
                <w:szCs w:val="20"/>
                <w:lang w:val="fr-FR"/>
              </w:rPr>
              <w:t xml:space="preserve"> dans le SISR</w:t>
            </w:r>
            <w:r w:rsidR="0020437E" w:rsidRPr="007939D2">
              <w:rPr>
                <w:sz w:val="20"/>
                <w:szCs w:val="20"/>
                <w:lang w:val="fr-FR"/>
              </w:rPr>
              <w:t>,</w:t>
            </w:r>
            <w:r w:rsidR="00330F75" w:rsidRPr="007939D2">
              <w:rPr>
                <w:sz w:val="20"/>
                <w:szCs w:val="20"/>
                <w:lang w:val="fr-FR"/>
              </w:rPr>
              <w:t xml:space="preserve"> sur les Sites Ramsar où il y a </w:t>
            </w:r>
            <w:r w:rsidR="00330F75" w:rsidRPr="007939D2">
              <w:rPr>
                <w:sz w:val="20"/>
                <w:szCs w:val="20"/>
                <w:lang w:val="fr-FR"/>
              </w:rPr>
              <w:lastRenderedPageBreak/>
              <w:t xml:space="preserve">des pratiques agricoles et résumer les exemples de meilleures pratiques. Fournir des recommandations pour la promotion de pratiques agricoles durables à l’intérieur et à proximité des zones humides. </w:t>
            </w:r>
          </w:p>
        </w:tc>
        <w:tc>
          <w:tcPr>
            <w:tcW w:w="0" w:type="auto"/>
            <w:shd w:val="clear" w:color="auto" w:fill="FFFFFF" w:themeFill="background1"/>
          </w:tcPr>
          <w:p w14:paraId="758F446D" w14:textId="030E1400" w:rsidR="00172622" w:rsidRPr="007939D2" w:rsidRDefault="00E45D24" w:rsidP="002C49E2">
            <w:pPr>
              <w:rPr>
                <w:sz w:val="20"/>
                <w:szCs w:val="20"/>
                <w:lang w:val="fr-FR"/>
              </w:rPr>
            </w:pPr>
            <w:r w:rsidRPr="007939D2">
              <w:rPr>
                <w:b/>
                <w:sz w:val="20"/>
                <w:szCs w:val="20"/>
                <w:lang w:val="fr-FR"/>
              </w:rPr>
              <w:lastRenderedPageBreak/>
              <w:t>RTR</w:t>
            </w:r>
            <w:r w:rsidRPr="007939D2">
              <w:rPr>
                <w:sz w:val="20"/>
                <w:szCs w:val="20"/>
                <w:lang w:val="fr-FR"/>
              </w:rPr>
              <w:t xml:space="preserve"> </w:t>
            </w:r>
            <w:r w:rsidR="00330F75" w:rsidRPr="007939D2">
              <w:rPr>
                <w:sz w:val="20"/>
                <w:szCs w:val="20"/>
                <w:lang w:val="fr-FR"/>
              </w:rPr>
              <w:t xml:space="preserve">avec messages clés ou produits dérivés pour les décideurs. Note d’orientation et infographie. </w:t>
            </w:r>
          </w:p>
          <w:p w14:paraId="140134CE" w14:textId="77777777" w:rsidR="002C49E2" w:rsidRPr="007939D2" w:rsidRDefault="002C49E2" w:rsidP="002C49E2">
            <w:pPr>
              <w:rPr>
                <w:sz w:val="20"/>
                <w:szCs w:val="20"/>
                <w:lang w:val="fr-FR"/>
              </w:rPr>
            </w:pPr>
          </w:p>
          <w:p w14:paraId="1E8F0A4F" w14:textId="1DD55B9B" w:rsidR="00E45D24" w:rsidRPr="007939D2" w:rsidRDefault="00330F75" w:rsidP="002C49E2">
            <w:pPr>
              <w:rPr>
                <w:sz w:val="20"/>
                <w:szCs w:val="20"/>
                <w:lang w:val="fr-FR"/>
              </w:rPr>
            </w:pPr>
            <w:r w:rsidRPr="007939D2">
              <w:rPr>
                <w:b/>
                <w:sz w:val="20"/>
                <w:szCs w:val="20"/>
                <w:lang w:val="fr-FR"/>
              </w:rPr>
              <w:t>Échéance </w:t>
            </w:r>
            <w:r w:rsidR="00E45D24" w:rsidRPr="007939D2">
              <w:rPr>
                <w:b/>
                <w:sz w:val="20"/>
                <w:szCs w:val="20"/>
                <w:lang w:val="fr-FR"/>
              </w:rPr>
              <w:t>:</w:t>
            </w:r>
            <w:r w:rsidRPr="007939D2">
              <w:rPr>
                <w:sz w:val="20"/>
                <w:szCs w:val="20"/>
                <w:lang w:val="fr-FR"/>
              </w:rPr>
              <w:t xml:space="preserve"> Commenc</w:t>
            </w:r>
            <w:r w:rsidR="00A94E01" w:rsidRPr="007939D2">
              <w:rPr>
                <w:sz w:val="20"/>
                <w:szCs w:val="20"/>
                <w:lang w:val="fr-FR"/>
              </w:rPr>
              <w:t>er</w:t>
            </w:r>
            <w:r w:rsidRPr="007939D2">
              <w:rPr>
                <w:sz w:val="20"/>
                <w:szCs w:val="20"/>
                <w:lang w:val="fr-FR"/>
              </w:rPr>
              <w:t xml:space="preserve"> en 2019 ; produits livrés </w:t>
            </w:r>
            <w:r w:rsidR="00AC482D" w:rsidRPr="007939D2">
              <w:rPr>
                <w:sz w:val="20"/>
                <w:szCs w:val="20"/>
                <w:lang w:val="fr-FR"/>
              </w:rPr>
              <w:t xml:space="preserve">au début de 2021 </w:t>
            </w:r>
          </w:p>
          <w:p w14:paraId="0D538AC5" w14:textId="77777777" w:rsidR="002C49E2" w:rsidRPr="007939D2" w:rsidRDefault="002C49E2" w:rsidP="002C49E2">
            <w:pPr>
              <w:rPr>
                <w:sz w:val="20"/>
                <w:szCs w:val="20"/>
                <w:lang w:val="fr-FR"/>
              </w:rPr>
            </w:pPr>
          </w:p>
          <w:p w14:paraId="35F686F6" w14:textId="1997C1C0" w:rsidR="00E45D24" w:rsidRPr="007939D2" w:rsidRDefault="00AC482D" w:rsidP="002C49E2">
            <w:pPr>
              <w:rPr>
                <w:b/>
                <w:sz w:val="20"/>
                <w:szCs w:val="20"/>
                <w:lang w:val="fr-FR"/>
              </w:rPr>
            </w:pPr>
            <w:r w:rsidRPr="007939D2">
              <w:rPr>
                <w:b/>
                <w:sz w:val="20"/>
                <w:szCs w:val="20"/>
                <w:lang w:val="fr-FR"/>
              </w:rPr>
              <w:t>O</w:t>
            </w:r>
            <w:r w:rsidR="00E45D24" w:rsidRPr="007939D2">
              <w:rPr>
                <w:b/>
                <w:sz w:val="20"/>
                <w:szCs w:val="20"/>
                <w:lang w:val="fr-FR"/>
              </w:rPr>
              <w:t>bjecti</w:t>
            </w:r>
            <w:r w:rsidRPr="007939D2">
              <w:rPr>
                <w:b/>
                <w:sz w:val="20"/>
                <w:szCs w:val="20"/>
                <w:lang w:val="fr-FR"/>
              </w:rPr>
              <w:t>f</w:t>
            </w:r>
            <w:r w:rsidR="002C49E2" w:rsidRPr="007939D2">
              <w:rPr>
                <w:b/>
                <w:sz w:val="20"/>
                <w:szCs w:val="20"/>
                <w:lang w:val="fr-FR"/>
              </w:rPr>
              <w:t xml:space="preserve"> : </w:t>
            </w:r>
            <w:r w:rsidRPr="007939D2">
              <w:rPr>
                <w:sz w:val="20"/>
                <w:szCs w:val="20"/>
                <w:lang w:val="fr-FR"/>
              </w:rPr>
              <w:t xml:space="preserve">Le but général est de </w:t>
            </w:r>
            <w:r w:rsidRPr="007939D2">
              <w:rPr>
                <w:sz w:val="20"/>
                <w:szCs w:val="20"/>
                <w:lang w:val="fr-FR"/>
              </w:rPr>
              <w:lastRenderedPageBreak/>
              <w:t xml:space="preserve">soutenir les Parties contractantes pour élaborer des pratiques agricoles durables et conserver les zones humides </w:t>
            </w:r>
          </w:p>
        </w:tc>
        <w:tc>
          <w:tcPr>
            <w:tcW w:w="0" w:type="auto"/>
            <w:shd w:val="clear" w:color="auto" w:fill="FFFFFF" w:themeFill="background1"/>
          </w:tcPr>
          <w:p w14:paraId="57F5A6DB" w14:textId="1D2AC4FE" w:rsidR="00172622" w:rsidRPr="007939D2" w:rsidRDefault="00E45D24" w:rsidP="00AC482D">
            <w:pPr>
              <w:rPr>
                <w:sz w:val="20"/>
                <w:szCs w:val="20"/>
                <w:lang w:val="fr-FR"/>
              </w:rPr>
            </w:pPr>
            <w:r w:rsidRPr="007939D2">
              <w:rPr>
                <w:sz w:val="20"/>
                <w:szCs w:val="20"/>
                <w:lang w:val="fr-FR"/>
              </w:rPr>
              <w:lastRenderedPageBreak/>
              <w:t>Prati</w:t>
            </w:r>
            <w:r w:rsidR="00AC482D" w:rsidRPr="007939D2">
              <w:rPr>
                <w:sz w:val="20"/>
                <w:szCs w:val="20"/>
                <w:lang w:val="fr-FR"/>
              </w:rPr>
              <w:t>ciens (administrateurs de zones humides) ; décideurs (en particulier secteur gouvernements-agriculture</w:t>
            </w:r>
            <w:r w:rsidR="00C4765E" w:rsidRPr="007939D2">
              <w:rPr>
                <w:sz w:val="20"/>
                <w:szCs w:val="20"/>
                <w:lang w:val="fr-FR"/>
              </w:rPr>
              <w:t>)</w:t>
            </w:r>
            <w:r w:rsidR="00172622" w:rsidRPr="007939D2">
              <w:rPr>
                <w:sz w:val="20"/>
                <w:szCs w:val="20"/>
                <w:lang w:val="fr-FR"/>
              </w:rPr>
              <w:t xml:space="preserve"> </w:t>
            </w:r>
          </w:p>
        </w:tc>
        <w:tc>
          <w:tcPr>
            <w:tcW w:w="0" w:type="auto"/>
            <w:shd w:val="clear" w:color="auto" w:fill="FFFFFF" w:themeFill="background1"/>
          </w:tcPr>
          <w:p w14:paraId="060EFB93" w14:textId="7BB38C58" w:rsidR="006604B1" w:rsidRPr="007939D2" w:rsidRDefault="00AC482D" w:rsidP="00E45D24">
            <w:pPr>
              <w:rPr>
                <w:sz w:val="20"/>
                <w:szCs w:val="20"/>
                <w:lang w:val="fr-FR"/>
              </w:rPr>
            </w:pPr>
            <w:r w:rsidRPr="007939D2">
              <w:rPr>
                <w:sz w:val="20"/>
                <w:szCs w:val="20"/>
                <w:lang w:val="fr-FR"/>
              </w:rPr>
              <w:t>41 </w:t>
            </w:r>
            <w:r w:rsidR="006604B1" w:rsidRPr="007939D2">
              <w:rPr>
                <w:sz w:val="20"/>
                <w:szCs w:val="20"/>
                <w:lang w:val="fr-FR"/>
              </w:rPr>
              <w:t xml:space="preserve">600 </w:t>
            </w:r>
            <w:r w:rsidR="00713BE0" w:rsidRPr="007939D2">
              <w:rPr>
                <w:sz w:val="20"/>
                <w:szCs w:val="20"/>
                <w:lang w:val="fr-FR"/>
              </w:rPr>
              <w:t>[</w:t>
            </w:r>
            <w:r w:rsidRPr="007939D2">
              <w:rPr>
                <w:sz w:val="20"/>
                <w:szCs w:val="20"/>
                <w:lang w:val="fr-FR"/>
              </w:rPr>
              <w:t>22 </w:t>
            </w:r>
            <w:r w:rsidR="006604B1" w:rsidRPr="007939D2">
              <w:rPr>
                <w:sz w:val="20"/>
                <w:szCs w:val="20"/>
                <w:lang w:val="fr-FR"/>
              </w:rPr>
              <w:t xml:space="preserve">600 </w:t>
            </w:r>
            <w:r w:rsidRPr="007939D2">
              <w:rPr>
                <w:sz w:val="20"/>
                <w:szCs w:val="20"/>
                <w:lang w:val="fr-FR"/>
              </w:rPr>
              <w:t xml:space="preserve">production et traduction </w:t>
            </w:r>
            <w:r w:rsidR="006604B1" w:rsidRPr="007939D2">
              <w:rPr>
                <w:sz w:val="20"/>
                <w:szCs w:val="20"/>
                <w:lang w:val="fr-FR"/>
              </w:rPr>
              <w:t>RTR</w:t>
            </w:r>
            <w:r w:rsidRPr="007939D2">
              <w:rPr>
                <w:sz w:val="20"/>
                <w:szCs w:val="20"/>
                <w:lang w:val="fr-FR"/>
              </w:rPr>
              <w:t> </w:t>
            </w:r>
            <w:r w:rsidR="00713BE0" w:rsidRPr="007939D2">
              <w:rPr>
                <w:sz w:val="20"/>
                <w:szCs w:val="20"/>
                <w:lang w:val="fr-FR"/>
              </w:rPr>
              <w:t>; 10</w:t>
            </w:r>
            <w:r w:rsidRPr="007939D2">
              <w:rPr>
                <w:sz w:val="20"/>
                <w:szCs w:val="20"/>
                <w:lang w:val="fr-FR"/>
              </w:rPr>
              <w:t> </w:t>
            </w:r>
            <w:r w:rsidR="00713BE0" w:rsidRPr="007939D2">
              <w:rPr>
                <w:sz w:val="20"/>
                <w:szCs w:val="20"/>
                <w:lang w:val="fr-FR"/>
              </w:rPr>
              <w:t xml:space="preserve">000 </w:t>
            </w:r>
            <w:r w:rsidRPr="007939D2">
              <w:rPr>
                <w:sz w:val="20"/>
                <w:szCs w:val="20"/>
                <w:lang w:val="fr-FR"/>
              </w:rPr>
              <w:t>atelier ; 9</w:t>
            </w:r>
            <w:r w:rsidR="006604B1" w:rsidRPr="007939D2">
              <w:rPr>
                <w:sz w:val="20"/>
                <w:szCs w:val="20"/>
                <w:lang w:val="fr-FR"/>
              </w:rPr>
              <w:t xml:space="preserve">000 </w:t>
            </w:r>
            <w:r w:rsidRPr="007939D2">
              <w:rPr>
                <w:sz w:val="20"/>
                <w:szCs w:val="20"/>
                <w:lang w:val="fr-FR"/>
              </w:rPr>
              <w:t xml:space="preserve">consultation, d’après un taux de </w:t>
            </w:r>
            <w:r w:rsidR="006604B1" w:rsidRPr="007939D2">
              <w:rPr>
                <w:sz w:val="20"/>
                <w:szCs w:val="20"/>
                <w:lang w:val="fr-FR"/>
              </w:rPr>
              <w:t>700</w:t>
            </w:r>
            <w:r w:rsidRPr="007939D2">
              <w:rPr>
                <w:sz w:val="20"/>
                <w:szCs w:val="20"/>
                <w:lang w:val="fr-FR"/>
              </w:rPr>
              <w:t> CHF pendant</w:t>
            </w:r>
            <w:r w:rsidR="006604B1" w:rsidRPr="007939D2">
              <w:rPr>
                <w:sz w:val="20"/>
                <w:szCs w:val="20"/>
                <w:lang w:val="fr-FR"/>
              </w:rPr>
              <w:t xml:space="preserve"> 14</w:t>
            </w:r>
            <w:r w:rsidRPr="007939D2">
              <w:rPr>
                <w:sz w:val="20"/>
                <w:szCs w:val="20"/>
                <w:lang w:val="fr-FR"/>
              </w:rPr>
              <w:t> jours</w:t>
            </w:r>
            <w:r w:rsidR="006604B1" w:rsidRPr="007939D2">
              <w:rPr>
                <w:sz w:val="20"/>
                <w:szCs w:val="20"/>
                <w:lang w:val="fr-FR"/>
              </w:rPr>
              <w:t>]</w:t>
            </w:r>
          </w:p>
          <w:p w14:paraId="07D5EBFB" w14:textId="5676F149" w:rsidR="00713BE0" w:rsidRPr="007939D2" w:rsidRDefault="00713BE0" w:rsidP="00E45D24">
            <w:pPr>
              <w:rPr>
                <w:sz w:val="20"/>
                <w:szCs w:val="20"/>
                <w:lang w:val="fr-FR"/>
              </w:rPr>
            </w:pPr>
            <w:r w:rsidRPr="007939D2">
              <w:rPr>
                <w:sz w:val="20"/>
                <w:szCs w:val="20"/>
                <w:lang w:val="fr-FR"/>
              </w:rPr>
              <w:t>[</w:t>
            </w:r>
            <w:r w:rsidR="00E263BB" w:rsidRPr="007939D2">
              <w:rPr>
                <w:sz w:val="20"/>
                <w:szCs w:val="20"/>
                <w:lang w:val="fr-FR"/>
              </w:rPr>
              <w:t>si une N</w:t>
            </w:r>
            <w:r w:rsidR="00AC482D" w:rsidRPr="007939D2">
              <w:rPr>
                <w:sz w:val="20"/>
                <w:szCs w:val="20"/>
                <w:lang w:val="fr-FR"/>
              </w:rPr>
              <w:t>ote d’orientation, ajouter : 2</w:t>
            </w:r>
            <w:r w:rsidRPr="007939D2">
              <w:rPr>
                <w:sz w:val="20"/>
                <w:szCs w:val="20"/>
                <w:lang w:val="fr-FR"/>
              </w:rPr>
              <w:t>000 (</w:t>
            </w:r>
            <w:r w:rsidR="00AC482D" w:rsidRPr="007939D2">
              <w:rPr>
                <w:sz w:val="20"/>
                <w:szCs w:val="20"/>
                <w:lang w:val="fr-FR"/>
              </w:rPr>
              <w:t>mise en pages</w:t>
            </w:r>
            <w:r w:rsidRPr="007939D2">
              <w:rPr>
                <w:sz w:val="20"/>
                <w:szCs w:val="20"/>
                <w:lang w:val="fr-FR"/>
              </w:rPr>
              <w:t xml:space="preserve">), 960 </w:t>
            </w:r>
            <w:r w:rsidR="00144B0E" w:rsidRPr="007939D2">
              <w:rPr>
                <w:sz w:val="20"/>
                <w:szCs w:val="20"/>
                <w:lang w:val="fr-FR"/>
              </w:rPr>
              <w:lastRenderedPageBreak/>
              <w:t>(</w:t>
            </w:r>
            <w:r w:rsidRPr="007939D2">
              <w:rPr>
                <w:sz w:val="20"/>
                <w:szCs w:val="20"/>
                <w:lang w:val="fr-FR"/>
              </w:rPr>
              <w:t>tra</w:t>
            </w:r>
            <w:r w:rsidR="00AC482D" w:rsidRPr="007939D2">
              <w:rPr>
                <w:sz w:val="20"/>
                <w:szCs w:val="20"/>
                <w:lang w:val="fr-FR"/>
              </w:rPr>
              <w:t>duction</w:t>
            </w:r>
            <w:r w:rsidRPr="007939D2">
              <w:rPr>
                <w:sz w:val="20"/>
                <w:szCs w:val="20"/>
                <w:lang w:val="fr-FR"/>
              </w:rPr>
              <w:t>)]</w:t>
            </w:r>
          </w:p>
          <w:p w14:paraId="34CAAACA" w14:textId="77777777" w:rsidR="00713BE0" w:rsidRPr="007939D2" w:rsidRDefault="00713BE0" w:rsidP="00E45D24">
            <w:pPr>
              <w:rPr>
                <w:sz w:val="20"/>
                <w:szCs w:val="20"/>
                <w:lang w:val="fr-FR"/>
              </w:rPr>
            </w:pPr>
          </w:p>
          <w:p w14:paraId="48DE5AAC" w14:textId="3CAB42F9" w:rsidR="00E45D24" w:rsidRPr="007939D2" w:rsidRDefault="00144B0E" w:rsidP="00144B0E">
            <w:pPr>
              <w:rPr>
                <w:sz w:val="20"/>
                <w:szCs w:val="20"/>
                <w:lang w:val="fr-FR"/>
              </w:rPr>
            </w:pPr>
            <w:r w:rsidRPr="007939D2">
              <w:rPr>
                <w:sz w:val="20"/>
                <w:szCs w:val="20"/>
                <w:lang w:val="fr-FR"/>
              </w:rPr>
              <w:t xml:space="preserve">Chercher un appui en nature </w:t>
            </w:r>
            <w:r w:rsidR="00E45D24" w:rsidRPr="007939D2">
              <w:rPr>
                <w:sz w:val="20"/>
                <w:szCs w:val="20"/>
                <w:lang w:val="fr-FR"/>
              </w:rPr>
              <w:t xml:space="preserve">FAO </w:t>
            </w:r>
          </w:p>
        </w:tc>
      </w:tr>
      <w:tr w:rsidR="00125353" w:rsidRPr="007939D2" w14:paraId="1776A988" w14:textId="77777777" w:rsidTr="00996F23">
        <w:tc>
          <w:tcPr>
            <w:tcW w:w="0" w:type="auto"/>
            <w:shd w:val="clear" w:color="auto" w:fill="FFFFFF" w:themeFill="background1"/>
          </w:tcPr>
          <w:p w14:paraId="01E7B38C" w14:textId="73102E28" w:rsidR="004E0C87" w:rsidRPr="007939D2" w:rsidRDefault="004E0C87" w:rsidP="00144B0E">
            <w:pPr>
              <w:rPr>
                <w:b/>
                <w:sz w:val="20"/>
                <w:szCs w:val="20"/>
                <w:lang w:val="fr-FR"/>
              </w:rPr>
            </w:pPr>
            <w:r w:rsidRPr="007939D2">
              <w:rPr>
                <w:sz w:val="20"/>
                <w:szCs w:val="20"/>
                <w:lang w:val="fr-FR"/>
              </w:rPr>
              <w:lastRenderedPageBreak/>
              <w:t>1.2</w:t>
            </w:r>
            <w:r w:rsidR="00144B0E" w:rsidRPr="007939D2">
              <w:rPr>
                <w:sz w:val="20"/>
                <w:szCs w:val="20"/>
                <w:lang w:val="fr-FR"/>
              </w:rPr>
              <w:t xml:space="preserve"> </w:t>
            </w:r>
            <w:r w:rsidRPr="007939D2">
              <w:rPr>
                <w:sz w:val="20"/>
                <w:szCs w:val="20"/>
                <w:lang w:val="fr-FR"/>
              </w:rPr>
              <w:t>b</w:t>
            </w:r>
            <w:r w:rsidR="00096B99" w:rsidRPr="007939D2">
              <w:rPr>
                <w:sz w:val="20"/>
                <w:szCs w:val="20"/>
                <w:lang w:val="fr-FR"/>
              </w:rPr>
              <w:t>)</w:t>
            </w:r>
            <w:r w:rsidRPr="007939D2">
              <w:rPr>
                <w:sz w:val="20"/>
                <w:szCs w:val="20"/>
                <w:lang w:val="fr-FR"/>
              </w:rPr>
              <w:t xml:space="preserve"> </w:t>
            </w:r>
            <w:r w:rsidR="00144B0E" w:rsidRPr="007939D2">
              <w:rPr>
                <w:sz w:val="20"/>
                <w:szCs w:val="20"/>
                <w:lang w:val="fr-FR"/>
              </w:rPr>
              <w:t xml:space="preserve">Perte </w:t>
            </w:r>
            <w:r w:rsidR="0020437E" w:rsidRPr="007939D2">
              <w:rPr>
                <w:sz w:val="20"/>
                <w:szCs w:val="20"/>
                <w:lang w:val="fr-FR"/>
              </w:rPr>
              <w:t>en</w:t>
            </w:r>
            <w:r w:rsidR="00144B0E" w:rsidRPr="007939D2">
              <w:rPr>
                <w:sz w:val="20"/>
                <w:szCs w:val="20"/>
                <w:lang w:val="fr-FR"/>
              </w:rPr>
              <w:t xml:space="preserve"> zones humides par le développement agricole </w:t>
            </w:r>
          </w:p>
        </w:tc>
        <w:tc>
          <w:tcPr>
            <w:tcW w:w="0" w:type="auto"/>
            <w:shd w:val="clear" w:color="auto" w:fill="FFFFFF" w:themeFill="background1"/>
          </w:tcPr>
          <w:p w14:paraId="30DFB5B6" w14:textId="77777777" w:rsidR="004E0C87" w:rsidRPr="007939D2" w:rsidRDefault="007939D2" w:rsidP="000A4192">
            <w:pPr>
              <w:rPr>
                <w:sz w:val="20"/>
                <w:szCs w:val="20"/>
                <w:lang w:val="fr-FR"/>
              </w:rPr>
            </w:pPr>
            <w:hyperlink r:id="rId28" w:history="1">
              <w:r w:rsidR="00D07348" w:rsidRPr="007939D2">
                <w:rPr>
                  <w:rStyle w:val="Hyperlink"/>
                  <w:sz w:val="20"/>
                  <w:szCs w:val="20"/>
                  <w:lang w:val="fr-FR"/>
                </w:rPr>
                <w:t>XIII.19</w:t>
              </w:r>
            </w:hyperlink>
            <w:r w:rsidR="00D07348" w:rsidRPr="007939D2">
              <w:rPr>
                <w:sz w:val="20"/>
                <w:szCs w:val="20"/>
                <w:lang w:val="fr-FR"/>
              </w:rPr>
              <w:t xml:space="preserve">, </w:t>
            </w:r>
            <w:r w:rsidR="00D07348" w:rsidRPr="007939D2">
              <w:rPr>
                <w:rFonts w:cs="Arial"/>
                <w:sz w:val="20"/>
                <w:szCs w:val="20"/>
                <w:lang w:val="fr-FR"/>
              </w:rPr>
              <w:t>¶</w:t>
            </w:r>
            <w:r w:rsidR="00D07348" w:rsidRPr="007939D2">
              <w:rPr>
                <w:sz w:val="20"/>
                <w:szCs w:val="20"/>
                <w:lang w:val="fr-FR"/>
              </w:rPr>
              <w:t>29</w:t>
            </w:r>
          </w:p>
        </w:tc>
        <w:tc>
          <w:tcPr>
            <w:tcW w:w="0" w:type="auto"/>
            <w:shd w:val="clear" w:color="auto" w:fill="FFFFFF" w:themeFill="background1"/>
          </w:tcPr>
          <w:p w14:paraId="114AD546" w14:textId="77777777" w:rsidR="004E0C87" w:rsidRPr="007939D2" w:rsidRDefault="004E0C87" w:rsidP="00E11F1C">
            <w:pPr>
              <w:rPr>
                <w:sz w:val="20"/>
                <w:szCs w:val="20"/>
                <w:lang w:val="fr-FR"/>
              </w:rPr>
            </w:pPr>
          </w:p>
        </w:tc>
        <w:tc>
          <w:tcPr>
            <w:tcW w:w="0" w:type="auto"/>
            <w:shd w:val="clear" w:color="auto" w:fill="FFFFFF" w:themeFill="background1"/>
          </w:tcPr>
          <w:p w14:paraId="5A997A67" w14:textId="37FA6AB1" w:rsidR="004E0C87" w:rsidRPr="007939D2" w:rsidDel="004E0C87" w:rsidRDefault="0084043A" w:rsidP="0084043A">
            <w:pPr>
              <w:rPr>
                <w:sz w:val="20"/>
                <w:szCs w:val="20"/>
                <w:lang w:val="fr-FR"/>
              </w:rPr>
            </w:pPr>
            <w:r w:rsidRPr="007939D2">
              <w:rPr>
                <w:sz w:val="20"/>
                <w:szCs w:val="20"/>
                <w:lang w:val="fr-FR"/>
              </w:rPr>
              <w:t xml:space="preserve">Évaluer l’étendue de la perte en zones humides (depuis 1970) en raison de la transformation des terres pour le développement agricole </w:t>
            </w:r>
          </w:p>
        </w:tc>
        <w:tc>
          <w:tcPr>
            <w:tcW w:w="0" w:type="auto"/>
            <w:shd w:val="clear" w:color="auto" w:fill="FFFFFF" w:themeFill="background1"/>
          </w:tcPr>
          <w:p w14:paraId="4CF9A4B3" w14:textId="3851A9D7" w:rsidR="004E0C87" w:rsidRPr="007939D2" w:rsidRDefault="0084043A" w:rsidP="00E11F1C">
            <w:pPr>
              <w:rPr>
                <w:sz w:val="20"/>
                <w:szCs w:val="20"/>
                <w:lang w:val="fr-FR"/>
              </w:rPr>
            </w:pPr>
            <w:r w:rsidRPr="007939D2">
              <w:rPr>
                <w:sz w:val="20"/>
                <w:szCs w:val="20"/>
                <w:lang w:val="fr-FR"/>
              </w:rPr>
              <w:t>Moyenne</w:t>
            </w:r>
          </w:p>
        </w:tc>
        <w:tc>
          <w:tcPr>
            <w:tcW w:w="0" w:type="auto"/>
            <w:shd w:val="clear" w:color="auto" w:fill="FFFFFF" w:themeFill="background1"/>
          </w:tcPr>
          <w:p w14:paraId="2030345B" w14:textId="5946FB6D" w:rsidR="004E0C87" w:rsidRPr="007939D2" w:rsidRDefault="008C473B" w:rsidP="00286466">
            <w:pPr>
              <w:rPr>
                <w:sz w:val="20"/>
                <w:szCs w:val="20"/>
                <w:lang w:val="fr-FR"/>
              </w:rPr>
            </w:pPr>
            <w:r w:rsidRPr="007939D2">
              <w:rPr>
                <w:sz w:val="20"/>
                <w:szCs w:val="20"/>
                <w:lang w:val="fr-FR"/>
              </w:rPr>
              <w:t>En s’appuyant sur l</w:t>
            </w:r>
            <w:r w:rsidR="00F00845" w:rsidRPr="007939D2">
              <w:rPr>
                <w:sz w:val="20"/>
                <w:szCs w:val="20"/>
                <w:lang w:val="fr-FR"/>
              </w:rPr>
              <w:t>e</w:t>
            </w:r>
            <w:r w:rsidR="0020437E" w:rsidRPr="007939D2">
              <w:rPr>
                <w:sz w:val="20"/>
                <w:szCs w:val="20"/>
                <w:lang w:val="fr-FR"/>
              </w:rPr>
              <w:t>s PMZH</w:t>
            </w:r>
            <w:r w:rsidRPr="007939D2">
              <w:rPr>
                <w:sz w:val="20"/>
                <w:szCs w:val="20"/>
                <w:lang w:val="fr-FR"/>
              </w:rPr>
              <w:t xml:space="preserve"> </w:t>
            </w:r>
            <w:r w:rsidR="00360166" w:rsidRPr="007939D2">
              <w:rPr>
                <w:sz w:val="20"/>
                <w:szCs w:val="20"/>
                <w:lang w:val="fr-FR"/>
              </w:rPr>
              <w:t xml:space="preserve">et les données rassemblées pour </w:t>
            </w:r>
            <w:r w:rsidR="0020437E" w:rsidRPr="007939D2">
              <w:rPr>
                <w:sz w:val="20"/>
                <w:szCs w:val="20"/>
                <w:lang w:val="fr-FR"/>
              </w:rPr>
              <w:t>l’</w:t>
            </w:r>
            <w:r w:rsidR="00360166" w:rsidRPr="007939D2">
              <w:rPr>
                <w:sz w:val="20"/>
                <w:szCs w:val="20"/>
                <w:lang w:val="fr-FR"/>
              </w:rPr>
              <w:t>ODD </w:t>
            </w:r>
            <w:r w:rsidR="004E0C87" w:rsidRPr="007939D2">
              <w:rPr>
                <w:sz w:val="20"/>
                <w:szCs w:val="20"/>
                <w:lang w:val="fr-FR"/>
              </w:rPr>
              <w:t xml:space="preserve">6.6.1, </w:t>
            </w:r>
            <w:r w:rsidR="00272FE4" w:rsidRPr="007939D2">
              <w:rPr>
                <w:sz w:val="20"/>
                <w:szCs w:val="20"/>
                <w:lang w:val="fr-FR"/>
              </w:rPr>
              <w:t xml:space="preserve">entreprendre une étude de la littérature sur les évaluations existantes de la perte en zones humides qui sont attribuées au développement agricole. </w:t>
            </w:r>
            <w:r w:rsidR="0020437E" w:rsidRPr="007939D2">
              <w:rPr>
                <w:sz w:val="20"/>
                <w:szCs w:val="20"/>
                <w:lang w:val="fr-FR"/>
              </w:rPr>
              <w:t>Réaliser une</w:t>
            </w:r>
            <w:r w:rsidR="00272FE4" w:rsidRPr="007939D2">
              <w:rPr>
                <w:sz w:val="20"/>
                <w:szCs w:val="20"/>
                <w:lang w:val="fr-FR"/>
              </w:rPr>
              <w:t xml:space="preserve"> </w:t>
            </w:r>
            <w:r w:rsidR="004E0C87" w:rsidRPr="007939D2">
              <w:rPr>
                <w:sz w:val="20"/>
                <w:szCs w:val="20"/>
                <w:lang w:val="fr-FR"/>
              </w:rPr>
              <w:t>m</w:t>
            </w:r>
            <w:r w:rsidR="00286466" w:rsidRPr="007939D2">
              <w:rPr>
                <w:sz w:val="20"/>
                <w:szCs w:val="20"/>
                <w:lang w:val="fr-FR"/>
              </w:rPr>
              <w:t>é</w:t>
            </w:r>
            <w:r w:rsidR="004E0C87" w:rsidRPr="007939D2">
              <w:rPr>
                <w:sz w:val="20"/>
                <w:szCs w:val="20"/>
                <w:lang w:val="fr-FR"/>
              </w:rPr>
              <w:t>ta-analys</w:t>
            </w:r>
            <w:r w:rsidR="00272FE4" w:rsidRPr="007939D2">
              <w:rPr>
                <w:sz w:val="20"/>
                <w:szCs w:val="20"/>
                <w:lang w:val="fr-FR"/>
              </w:rPr>
              <w:t xml:space="preserve">e en utilisant ces données </w:t>
            </w:r>
          </w:p>
        </w:tc>
        <w:tc>
          <w:tcPr>
            <w:tcW w:w="0" w:type="auto"/>
            <w:shd w:val="clear" w:color="auto" w:fill="FFFFFF" w:themeFill="background1"/>
          </w:tcPr>
          <w:p w14:paraId="74554BEA" w14:textId="7918FF42" w:rsidR="004E0C87" w:rsidRPr="007939D2" w:rsidRDefault="004E0C87" w:rsidP="002C49E2">
            <w:pPr>
              <w:rPr>
                <w:sz w:val="20"/>
                <w:szCs w:val="20"/>
                <w:lang w:val="fr-FR"/>
              </w:rPr>
            </w:pPr>
            <w:r w:rsidRPr="007939D2">
              <w:rPr>
                <w:b/>
                <w:sz w:val="20"/>
                <w:szCs w:val="20"/>
                <w:lang w:val="fr-FR"/>
              </w:rPr>
              <w:t>RTR</w:t>
            </w:r>
            <w:r w:rsidRPr="007939D2">
              <w:rPr>
                <w:sz w:val="20"/>
                <w:szCs w:val="20"/>
                <w:lang w:val="fr-FR"/>
              </w:rPr>
              <w:t xml:space="preserve"> </w:t>
            </w:r>
            <w:r w:rsidR="00272FE4" w:rsidRPr="007939D2">
              <w:rPr>
                <w:sz w:val="20"/>
                <w:szCs w:val="20"/>
                <w:lang w:val="fr-FR"/>
              </w:rPr>
              <w:t xml:space="preserve">avec messages clés ou produits dérivés pour </w:t>
            </w:r>
            <w:r w:rsidR="00F802BC" w:rsidRPr="007939D2">
              <w:rPr>
                <w:sz w:val="20"/>
                <w:szCs w:val="20"/>
                <w:lang w:val="fr-FR"/>
              </w:rPr>
              <w:t>diffusion</w:t>
            </w:r>
          </w:p>
          <w:p w14:paraId="6556AABE" w14:textId="77777777" w:rsidR="002C49E2" w:rsidRPr="007939D2" w:rsidRDefault="002C49E2" w:rsidP="002C49E2">
            <w:pPr>
              <w:rPr>
                <w:sz w:val="20"/>
                <w:szCs w:val="20"/>
                <w:lang w:val="fr-FR"/>
              </w:rPr>
            </w:pPr>
          </w:p>
          <w:p w14:paraId="61FD9E39" w14:textId="3DBBF6BB" w:rsidR="004E0C87" w:rsidRPr="007939D2" w:rsidRDefault="00272FE4" w:rsidP="002C49E2">
            <w:pPr>
              <w:rPr>
                <w:sz w:val="20"/>
                <w:szCs w:val="20"/>
                <w:lang w:val="fr-FR"/>
              </w:rPr>
            </w:pPr>
            <w:r w:rsidRPr="007939D2">
              <w:rPr>
                <w:b/>
                <w:sz w:val="20"/>
                <w:szCs w:val="20"/>
                <w:lang w:val="fr-FR"/>
              </w:rPr>
              <w:t>Échéance </w:t>
            </w:r>
            <w:r w:rsidR="004E0C87" w:rsidRPr="007939D2">
              <w:rPr>
                <w:b/>
                <w:sz w:val="20"/>
                <w:szCs w:val="20"/>
                <w:lang w:val="fr-FR"/>
              </w:rPr>
              <w:t>:</w:t>
            </w:r>
            <w:r w:rsidRPr="007939D2">
              <w:rPr>
                <w:sz w:val="20"/>
                <w:szCs w:val="20"/>
                <w:lang w:val="fr-FR"/>
              </w:rPr>
              <w:t xml:space="preserve"> Commencer en 2019, produits livrés début 2021 </w:t>
            </w:r>
          </w:p>
          <w:p w14:paraId="306638EF" w14:textId="3702FA20" w:rsidR="004E0C87" w:rsidRPr="007939D2" w:rsidRDefault="00A94E01" w:rsidP="002C49E2">
            <w:pPr>
              <w:rPr>
                <w:sz w:val="20"/>
                <w:szCs w:val="20"/>
                <w:lang w:val="fr-FR"/>
              </w:rPr>
            </w:pPr>
            <w:r w:rsidRPr="007939D2">
              <w:rPr>
                <w:b/>
                <w:sz w:val="20"/>
                <w:szCs w:val="20"/>
                <w:lang w:val="fr-FR"/>
              </w:rPr>
              <w:t>Objectif </w:t>
            </w:r>
            <w:r w:rsidR="002C49E2" w:rsidRPr="007939D2">
              <w:rPr>
                <w:b/>
                <w:sz w:val="20"/>
                <w:szCs w:val="20"/>
                <w:lang w:val="fr-FR"/>
              </w:rPr>
              <w:t xml:space="preserve">: </w:t>
            </w:r>
            <w:r w:rsidRPr="007939D2">
              <w:rPr>
                <w:sz w:val="20"/>
                <w:szCs w:val="20"/>
                <w:lang w:val="fr-FR"/>
              </w:rPr>
              <w:t xml:space="preserve">compréhension plus détaillée des causes et conséquences de la perte des zones humides </w:t>
            </w:r>
            <w:r w:rsidR="0020437E" w:rsidRPr="007939D2">
              <w:rPr>
                <w:sz w:val="20"/>
                <w:szCs w:val="20"/>
                <w:lang w:val="fr-FR"/>
              </w:rPr>
              <w:t xml:space="preserve">due </w:t>
            </w:r>
            <w:r w:rsidRPr="007939D2">
              <w:rPr>
                <w:sz w:val="20"/>
                <w:szCs w:val="20"/>
                <w:lang w:val="fr-FR"/>
              </w:rPr>
              <w:t xml:space="preserve">à l’agriculture </w:t>
            </w:r>
          </w:p>
        </w:tc>
        <w:tc>
          <w:tcPr>
            <w:tcW w:w="0" w:type="auto"/>
            <w:shd w:val="clear" w:color="auto" w:fill="FFFFFF" w:themeFill="background1"/>
          </w:tcPr>
          <w:p w14:paraId="5CA30489" w14:textId="6B08060F" w:rsidR="00A94E01" w:rsidRPr="007939D2" w:rsidRDefault="00A94E01" w:rsidP="00A94E01">
            <w:pPr>
              <w:rPr>
                <w:sz w:val="20"/>
                <w:szCs w:val="20"/>
                <w:lang w:val="fr-FR"/>
              </w:rPr>
            </w:pPr>
            <w:r w:rsidRPr="007939D2">
              <w:rPr>
                <w:sz w:val="20"/>
                <w:szCs w:val="20"/>
                <w:lang w:val="fr-FR"/>
              </w:rPr>
              <w:t xml:space="preserve">Décideurs (en particulier secteur gouvernements-agriculture), praticiens (administrateurs de zones humides)  </w:t>
            </w:r>
          </w:p>
          <w:p w14:paraId="7E7F7D9D" w14:textId="11B3B04D" w:rsidR="004E0C87" w:rsidRPr="007939D2" w:rsidRDefault="004E0C87" w:rsidP="004E0C87">
            <w:pPr>
              <w:rPr>
                <w:sz w:val="20"/>
                <w:szCs w:val="20"/>
                <w:lang w:val="fr-FR"/>
              </w:rPr>
            </w:pPr>
          </w:p>
        </w:tc>
        <w:tc>
          <w:tcPr>
            <w:tcW w:w="0" w:type="auto"/>
            <w:shd w:val="clear" w:color="auto" w:fill="FFFFFF" w:themeFill="background1"/>
          </w:tcPr>
          <w:p w14:paraId="7C02EE23" w14:textId="3C3434B1" w:rsidR="004E0C87" w:rsidRPr="007939D2" w:rsidRDefault="00A94E01" w:rsidP="006604B1">
            <w:pPr>
              <w:rPr>
                <w:sz w:val="20"/>
                <w:szCs w:val="20"/>
                <w:lang w:val="fr-FR"/>
              </w:rPr>
            </w:pPr>
            <w:r w:rsidRPr="007939D2">
              <w:rPr>
                <w:sz w:val="20"/>
                <w:szCs w:val="20"/>
                <w:lang w:val="fr-FR"/>
              </w:rPr>
              <w:t>22 </w:t>
            </w:r>
            <w:r w:rsidR="006604B1" w:rsidRPr="007939D2">
              <w:rPr>
                <w:sz w:val="20"/>
                <w:szCs w:val="20"/>
                <w:lang w:val="fr-FR"/>
              </w:rPr>
              <w:t>6</w:t>
            </w:r>
            <w:r w:rsidR="00713BE0" w:rsidRPr="007939D2">
              <w:rPr>
                <w:sz w:val="20"/>
                <w:szCs w:val="20"/>
                <w:lang w:val="fr-FR"/>
              </w:rPr>
              <w:t xml:space="preserve">00 </w:t>
            </w:r>
          </w:p>
        </w:tc>
      </w:tr>
      <w:tr w:rsidR="009509CE" w:rsidRPr="007939D2" w14:paraId="622DE051" w14:textId="77777777" w:rsidTr="00996F23">
        <w:tc>
          <w:tcPr>
            <w:tcW w:w="0" w:type="auto"/>
            <w:gridSpan w:val="9"/>
            <w:shd w:val="clear" w:color="auto" w:fill="D9D9D9" w:themeFill="background1" w:themeFillShade="D9"/>
          </w:tcPr>
          <w:p w14:paraId="1A7A557A" w14:textId="7CCD3A21" w:rsidR="009509CE" w:rsidRPr="007939D2" w:rsidRDefault="00FC686D" w:rsidP="00F92260">
            <w:pPr>
              <w:rPr>
                <w:b/>
                <w:sz w:val="20"/>
                <w:szCs w:val="20"/>
                <w:lang w:val="fr-FR"/>
              </w:rPr>
            </w:pPr>
            <w:r w:rsidRPr="007939D2">
              <w:rPr>
                <w:b/>
                <w:sz w:val="20"/>
                <w:szCs w:val="20"/>
                <w:lang w:val="fr-FR"/>
              </w:rPr>
              <w:t>1.3</w:t>
            </w:r>
            <w:r w:rsidR="009509CE" w:rsidRPr="007939D2">
              <w:rPr>
                <w:b/>
                <w:sz w:val="20"/>
                <w:szCs w:val="20"/>
                <w:lang w:val="fr-FR"/>
              </w:rPr>
              <w:t xml:space="preserve">. </w:t>
            </w:r>
            <w:r w:rsidR="00F92260" w:rsidRPr="007939D2">
              <w:rPr>
                <w:b/>
                <w:sz w:val="20"/>
                <w:szCs w:val="20"/>
                <w:lang w:val="fr-FR"/>
              </w:rPr>
              <w:t xml:space="preserve">Préparer des orientations sur l’identification de petites zones humides et leurs multiples valeurs pour la conservation de la biodiversité, en particulier dans le contexte de la gestion des paysages et des changements climatiques </w:t>
            </w:r>
          </w:p>
        </w:tc>
      </w:tr>
      <w:tr w:rsidR="00125353" w:rsidRPr="007939D2" w14:paraId="338C8C9A" w14:textId="77777777" w:rsidTr="00996F23">
        <w:tc>
          <w:tcPr>
            <w:tcW w:w="0" w:type="auto"/>
          </w:tcPr>
          <w:p w14:paraId="150369B5" w14:textId="56AA03E3" w:rsidR="007D2B52" w:rsidRPr="007939D2" w:rsidRDefault="00FC686D" w:rsidP="00F92260">
            <w:pPr>
              <w:rPr>
                <w:sz w:val="20"/>
                <w:szCs w:val="20"/>
                <w:lang w:val="fr-FR"/>
              </w:rPr>
            </w:pPr>
            <w:r w:rsidRPr="007939D2">
              <w:rPr>
                <w:sz w:val="20"/>
                <w:szCs w:val="20"/>
                <w:lang w:val="fr-FR"/>
              </w:rPr>
              <w:t xml:space="preserve">1.3 </w:t>
            </w:r>
            <w:r w:rsidR="009509CE" w:rsidRPr="007939D2">
              <w:rPr>
                <w:sz w:val="20"/>
                <w:szCs w:val="20"/>
                <w:lang w:val="fr-FR"/>
              </w:rPr>
              <w:t xml:space="preserve">a) </w:t>
            </w:r>
            <w:r w:rsidR="00F92260" w:rsidRPr="007939D2">
              <w:rPr>
                <w:sz w:val="20"/>
                <w:szCs w:val="20"/>
                <w:lang w:val="fr-FR"/>
              </w:rPr>
              <w:t xml:space="preserve">Résumer l’importance des petites zones humides </w:t>
            </w:r>
          </w:p>
        </w:tc>
        <w:tc>
          <w:tcPr>
            <w:tcW w:w="0" w:type="auto"/>
          </w:tcPr>
          <w:p w14:paraId="3EFAF5E8" w14:textId="77777777" w:rsidR="007D2B52" w:rsidRPr="007939D2" w:rsidRDefault="007939D2" w:rsidP="00E11F1C">
            <w:pPr>
              <w:rPr>
                <w:sz w:val="20"/>
                <w:szCs w:val="20"/>
                <w:lang w:val="fr-FR"/>
              </w:rPr>
            </w:pPr>
            <w:hyperlink r:id="rId29" w:history="1">
              <w:r w:rsidR="007D2B52" w:rsidRPr="007939D2">
                <w:rPr>
                  <w:rStyle w:val="Hyperlink"/>
                  <w:sz w:val="20"/>
                  <w:szCs w:val="20"/>
                  <w:lang w:val="fr-FR"/>
                </w:rPr>
                <w:t>XIII.21</w:t>
              </w:r>
            </w:hyperlink>
            <w:r w:rsidR="007D2B52" w:rsidRPr="007939D2">
              <w:rPr>
                <w:sz w:val="20"/>
                <w:szCs w:val="20"/>
                <w:lang w:val="fr-FR"/>
              </w:rPr>
              <w:t>,</w:t>
            </w:r>
            <w:r w:rsidR="007D2B52" w:rsidRPr="007939D2">
              <w:rPr>
                <w:rFonts w:cs="Arial"/>
                <w:sz w:val="20"/>
                <w:szCs w:val="20"/>
                <w:lang w:val="fr-FR"/>
              </w:rPr>
              <w:t xml:space="preserve"> ¶</w:t>
            </w:r>
            <w:r w:rsidR="007D2B52" w:rsidRPr="007939D2">
              <w:rPr>
                <w:sz w:val="20"/>
                <w:szCs w:val="20"/>
                <w:lang w:val="fr-FR"/>
              </w:rPr>
              <w:t xml:space="preserve"> 23</w:t>
            </w:r>
          </w:p>
        </w:tc>
        <w:tc>
          <w:tcPr>
            <w:tcW w:w="0" w:type="auto"/>
          </w:tcPr>
          <w:p w14:paraId="3CB8A51D" w14:textId="77777777" w:rsidR="007D2B52" w:rsidRPr="007939D2" w:rsidRDefault="007D2B52" w:rsidP="00E11F1C">
            <w:pPr>
              <w:rPr>
                <w:sz w:val="20"/>
                <w:szCs w:val="20"/>
                <w:lang w:val="fr-FR"/>
              </w:rPr>
            </w:pPr>
            <w:r w:rsidRPr="007939D2">
              <w:rPr>
                <w:sz w:val="20"/>
                <w:szCs w:val="20"/>
                <w:lang w:val="fr-FR"/>
              </w:rPr>
              <w:t>2.5, 2.6, 4.14</w:t>
            </w:r>
          </w:p>
        </w:tc>
        <w:tc>
          <w:tcPr>
            <w:tcW w:w="0" w:type="auto"/>
          </w:tcPr>
          <w:p w14:paraId="647E9F6D" w14:textId="52E46A1B" w:rsidR="007D2B52" w:rsidRPr="007939D2" w:rsidRDefault="00C64811" w:rsidP="00C64811">
            <w:pPr>
              <w:rPr>
                <w:sz w:val="20"/>
                <w:szCs w:val="20"/>
                <w:lang w:val="fr-FR"/>
              </w:rPr>
            </w:pPr>
            <w:r w:rsidRPr="007939D2">
              <w:rPr>
                <w:sz w:val="20"/>
                <w:szCs w:val="20"/>
                <w:lang w:val="fr-FR"/>
              </w:rPr>
              <w:t xml:space="preserve">Résumer les connaissances techniques sur l’importance des petites zones humides pour la conservation de la </w:t>
            </w:r>
            <w:r w:rsidRPr="007939D2">
              <w:rPr>
                <w:sz w:val="20"/>
                <w:szCs w:val="20"/>
                <w:lang w:val="fr-FR"/>
              </w:rPr>
              <w:lastRenderedPageBreak/>
              <w:t>biodiversité et autres services écosy</w:t>
            </w:r>
            <w:r w:rsidR="000C3943" w:rsidRPr="007939D2">
              <w:rPr>
                <w:sz w:val="20"/>
                <w:szCs w:val="20"/>
                <w:lang w:val="fr-FR"/>
              </w:rPr>
              <w:t>stémiques et les menaces qui pè</w:t>
            </w:r>
            <w:r w:rsidRPr="007939D2">
              <w:rPr>
                <w:sz w:val="20"/>
                <w:szCs w:val="20"/>
                <w:lang w:val="fr-FR"/>
              </w:rPr>
              <w:t>sent sur elles</w:t>
            </w:r>
            <w:r w:rsidR="007D2B52" w:rsidRPr="007939D2">
              <w:rPr>
                <w:sz w:val="20"/>
                <w:szCs w:val="20"/>
                <w:lang w:val="fr-FR"/>
              </w:rPr>
              <w:t xml:space="preserve">. </w:t>
            </w:r>
            <w:r w:rsidR="00FC68CE" w:rsidRPr="007939D2">
              <w:rPr>
                <w:sz w:val="20"/>
                <w:szCs w:val="20"/>
                <w:lang w:val="fr-FR"/>
              </w:rPr>
              <w:t xml:space="preserve"> </w:t>
            </w:r>
          </w:p>
        </w:tc>
        <w:tc>
          <w:tcPr>
            <w:tcW w:w="0" w:type="auto"/>
          </w:tcPr>
          <w:p w14:paraId="68B6FD86" w14:textId="42FBFEF7" w:rsidR="007D2B52" w:rsidRPr="007939D2" w:rsidRDefault="0084043A" w:rsidP="00E11F1C">
            <w:pPr>
              <w:rPr>
                <w:sz w:val="20"/>
                <w:szCs w:val="20"/>
                <w:lang w:val="fr-FR"/>
              </w:rPr>
            </w:pPr>
            <w:r w:rsidRPr="007939D2">
              <w:rPr>
                <w:sz w:val="20"/>
                <w:szCs w:val="20"/>
                <w:lang w:val="fr-FR"/>
              </w:rPr>
              <w:lastRenderedPageBreak/>
              <w:t>Moyenne</w:t>
            </w:r>
          </w:p>
        </w:tc>
        <w:tc>
          <w:tcPr>
            <w:tcW w:w="0" w:type="auto"/>
          </w:tcPr>
          <w:p w14:paraId="4F28F138" w14:textId="2C99DBA8" w:rsidR="007D2B52" w:rsidRPr="007939D2" w:rsidRDefault="000C3943" w:rsidP="000C3943">
            <w:pPr>
              <w:rPr>
                <w:sz w:val="20"/>
                <w:szCs w:val="20"/>
                <w:lang w:val="fr-FR"/>
              </w:rPr>
            </w:pPr>
            <w:r w:rsidRPr="007939D2">
              <w:rPr>
                <w:sz w:val="20"/>
                <w:szCs w:val="20"/>
                <w:lang w:val="fr-FR"/>
              </w:rPr>
              <w:t xml:space="preserve">Élaborer une définition de « petites zones humides » en s’appuyant sur la Résolution </w:t>
            </w:r>
            <w:r w:rsidR="001A6779" w:rsidRPr="007939D2">
              <w:rPr>
                <w:sz w:val="20"/>
                <w:szCs w:val="20"/>
                <w:lang w:val="fr-FR"/>
              </w:rPr>
              <w:t>XIII</w:t>
            </w:r>
            <w:r w:rsidR="007D2B52" w:rsidRPr="007939D2">
              <w:rPr>
                <w:sz w:val="20"/>
                <w:szCs w:val="20"/>
                <w:lang w:val="fr-FR"/>
              </w:rPr>
              <w:t>.21.</w:t>
            </w:r>
            <w:r w:rsidR="00317876" w:rsidRPr="007939D2">
              <w:rPr>
                <w:sz w:val="20"/>
                <w:szCs w:val="20"/>
                <w:lang w:val="fr-FR"/>
              </w:rPr>
              <w:t xml:space="preserve"> </w:t>
            </w:r>
            <w:r w:rsidRPr="007939D2">
              <w:rPr>
                <w:sz w:val="20"/>
                <w:szCs w:val="20"/>
                <w:lang w:val="fr-FR"/>
              </w:rPr>
              <w:t xml:space="preserve">Résumer la littérature sur leur importance, </w:t>
            </w:r>
            <w:r w:rsidRPr="007939D2">
              <w:rPr>
                <w:sz w:val="20"/>
                <w:szCs w:val="20"/>
                <w:lang w:val="fr-FR"/>
              </w:rPr>
              <w:lastRenderedPageBreak/>
              <w:t>y compris pour les moyens d’existence. Résumer les menaces pour fournir des recommandations claires pour leur protection et utilisation ration</w:t>
            </w:r>
            <w:r w:rsidR="009663D5" w:rsidRPr="007939D2">
              <w:rPr>
                <w:sz w:val="20"/>
                <w:szCs w:val="20"/>
                <w:lang w:val="fr-FR"/>
              </w:rPr>
              <w:t>n</w:t>
            </w:r>
            <w:r w:rsidRPr="007939D2">
              <w:rPr>
                <w:sz w:val="20"/>
                <w:szCs w:val="20"/>
                <w:lang w:val="fr-FR"/>
              </w:rPr>
              <w:t>elle.</w:t>
            </w:r>
          </w:p>
        </w:tc>
        <w:tc>
          <w:tcPr>
            <w:tcW w:w="0" w:type="auto"/>
          </w:tcPr>
          <w:p w14:paraId="4995D5CC" w14:textId="0C8EC59E" w:rsidR="007D2B52" w:rsidRPr="007939D2" w:rsidRDefault="000C3943" w:rsidP="002C49E2">
            <w:pPr>
              <w:rPr>
                <w:sz w:val="20"/>
                <w:szCs w:val="20"/>
                <w:lang w:val="fr-FR"/>
              </w:rPr>
            </w:pPr>
            <w:r w:rsidRPr="007939D2">
              <w:rPr>
                <w:b/>
                <w:sz w:val="20"/>
                <w:szCs w:val="20"/>
                <w:lang w:val="fr-FR"/>
              </w:rPr>
              <w:lastRenderedPageBreak/>
              <w:t>Note d’orientation</w:t>
            </w:r>
            <w:r w:rsidRPr="007939D2">
              <w:rPr>
                <w:sz w:val="20"/>
                <w:szCs w:val="20"/>
                <w:lang w:val="fr-FR"/>
              </w:rPr>
              <w:t xml:space="preserve"> sur l’importance </w:t>
            </w:r>
            <w:r w:rsidR="00E263BB" w:rsidRPr="007939D2">
              <w:rPr>
                <w:sz w:val="20"/>
                <w:szCs w:val="20"/>
                <w:lang w:val="fr-FR"/>
              </w:rPr>
              <w:t xml:space="preserve">des petites zones humides avec infographie </w:t>
            </w:r>
          </w:p>
          <w:p w14:paraId="08427B4A" w14:textId="77777777" w:rsidR="002C49E2" w:rsidRPr="007939D2" w:rsidRDefault="002C49E2" w:rsidP="002C49E2">
            <w:pPr>
              <w:rPr>
                <w:sz w:val="20"/>
                <w:szCs w:val="20"/>
                <w:lang w:val="fr-FR"/>
              </w:rPr>
            </w:pPr>
          </w:p>
          <w:p w14:paraId="1437CEC0" w14:textId="0E91AF44" w:rsidR="007D2B52" w:rsidRPr="007939D2" w:rsidRDefault="00E263BB" w:rsidP="002C49E2">
            <w:pPr>
              <w:rPr>
                <w:sz w:val="20"/>
                <w:szCs w:val="20"/>
                <w:lang w:val="fr-FR"/>
              </w:rPr>
            </w:pPr>
            <w:r w:rsidRPr="007939D2">
              <w:rPr>
                <w:b/>
                <w:sz w:val="20"/>
                <w:szCs w:val="20"/>
                <w:lang w:val="fr-FR"/>
              </w:rPr>
              <w:lastRenderedPageBreak/>
              <w:t>Échéance </w:t>
            </w:r>
            <w:r w:rsidR="007D2B52" w:rsidRPr="007939D2">
              <w:rPr>
                <w:b/>
                <w:sz w:val="20"/>
                <w:szCs w:val="20"/>
                <w:lang w:val="fr-FR"/>
              </w:rPr>
              <w:t>:</w:t>
            </w:r>
            <w:r w:rsidR="007D2B52" w:rsidRPr="007939D2">
              <w:rPr>
                <w:sz w:val="20"/>
                <w:szCs w:val="20"/>
                <w:lang w:val="fr-FR"/>
              </w:rPr>
              <w:t xml:space="preserve"> mi</w:t>
            </w:r>
            <w:r w:rsidRPr="007939D2">
              <w:rPr>
                <w:sz w:val="20"/>
                <w:szCs w:val="20"/>
                <w:lang w:val="fr-FR"/>
              </w:rPr>
              <w:t>lieu</w:t>
            </w:r>
            <w:r w:rsidR="007D2B52" w:rsidRPr="007939D2">
              <w:rPr>
                <w:sz w:val="20"/>
                <w:szCs w:val="20"/>
                <w:lang w:val="fr-FR"/>
              </w:rPr>
              <w:t xml:space="preserve"> 2020 </w:t>
            </w:r>
          </w:p>
          <w:p w14:paraId="79807B4E" w14:textId="77777777" w:rsidR="002C49E2" w:rsidRPr="007939D2" w:rsidRDefault="002C49E2" w:rsidP="002C49E2">
            <w:pPr>
              <w:rPr>
                <w:sz w:val="20"/>
                <w:szCs w:val="20"/>
                <w:lang w:val="fr-FR"/>
              </w:rPr>
            </w:pPr>
          </w:p>
          <w:p w14:paraId="72D29936" w14:textId="28E14667" w:rsidR="007D2B52" w:rsidRPr="007939D2" w:rsidRDefault="007D2B52" w:rsidP="002C49E2">
            <w:pPr>
              <w:rPr>
                <w:b/>
                <w:sz w:val="20"/>
                <w:szCs w:val="20"/>
                <w:lang w:val="fr-FR"/>
              </w:rPr>
            </w:pPr>
            <w:r w:rsidRPr="007939D2">
              <w:rPr>
                <w:b/>
                <w:sz w:val="20"/>
                <w:szCs w:val="20"/>
                <w:lang w:val="fr-FR"/>
              </w:rPr>
              <w:t>Objecti</w:t>
            </w:r>
            <w:r w:rsidR="00E263BB" w:rsidRPr="007939D2">
              <w:rPr>
                <w:b/>
                <w:sz w:val="20"/>
                <w:szCs w:val="20"/>
                <w:lang w:val="fr-FR"/>
              </w:rPr>
              <w:t>f</w:t>
            </w:r>
            <w:r w:rsidR="002C49E2" w:rsidRPr="007939D2">
              <w:rPr>
                <w:b/>
                <w:sz w:val="20"/>
                <w:szCs w:val="20"/>
                <w:lang w:val="fr-FR"/>
              </w:rPr>
              <w:t xml:space="preserve"> : </w:t>
            </w:r>
            <w:r w:rsidR="00E263BB" w:rsidRPr="007939D2">
              <w:rPr>
                <w:sz w:val="20"/>
                <w:szCs w:val="20"/>
                <w:lang w:val="fr-FR"/>
              </w:rPr>
              <w:t xml:space="preserve">Le but est de garantir que les Parties, entre autres, comprennent l’importance critique des petites zones humides pour </w:t>
            </w:r>
            <w:r w:rsidR="0020437E" w:rsidRPr="007939D2">
              <w:rPr>
                <w:sz w:val="20"/>
                <w:szCs w:val="20"/>
                <w:lang w:val="fr-FR"/>
              </w:rPr>
              <w:t>l’aménagement</w:t>
            </w:r>
            <w:r w:rsidR="00E263BB" w:rsidRPr="007939D2">
              <w:rPr>
                <w:sz w:val="20"/>
                <w:szCs w:val="20"/>
                <w:lang w:val="fr-FR"/>
              </w:rPr>
              <w:t xml:space="preserve"> et autres processus </w:t>
            </w:r>
          </w:p>
        </w:tc>
        <w:tc>
          <w:tcPr>
            <w:tcW w:w="0" w:type="auto"/>
          </w:tcPr>
          <w:p w14:paraId="23FF5F8E" w14:textId="43454F05" w:rsidR="007D2B52" w:rsidRPr="007939D2" w:rsidRDefault="00E263BB" w:rsidP="00E263BB">
            <w:pPr>
              <w:rPr>
                <w:sz w:val="20"/>
                <w:szCs w:val="20"/>
                <w:lang w:val="fr-FR"/>
              </w:rPr>
            </w:pPr>
            <w:r w:rsidRPr="007939D2">
              <w:rPr>
                <w:sz w:val="20"/>
                <w:szCs w:val="20"/>
                <w:lang w:val="fr-FR"/>
              </w:rPr>
              <w:lastRenderedPageBreak/>
              <w:t>Décideurs</w:t>
            </w:r>
            <w:r w:rsidR="00C4765E" w:rsidRPr="007939D2">
              <w:rPr>
                <w:sz w:val="20"/>
                <w:szCs w:val="20"/>
                <w:lang w:val="fr-FR"/>
              </w:rPr>
              <w:t xml:space="preserve"> (</w:t>
            </w:r>
            <w:r w:rsidRPr="007939D2">
              <w:rPr>
                <w:sz w:val="20"/>
                <w:szCs w:val="20"/>
                <w:lang w:val="fr-FR"/>
              </w:rPr>
              <w:t>e</w:t>
            </w:r>
            <w:r w:rsidR="00857A03" w:rsidRPr="007939D2">
              <w:rPr>
                <w:sz w:val="20"/>
                <w:szCs w:val="20"/>
                <w:lang w:val="fr-FR"/>
              </w:rPr>
              <w:t xml:space="preserve">n </w:t>
            </w:r>
            <w:r w:rsidRPr="007939D2">
              <w:rPr>
                <w:sz w:val="20"/>
                <w:szCs w:val="20"/>
                <w:lang w:val="fr-FR"/>
              </w:rPr>
              <w:t xml:space="preserve">particulier secteurs </w:t>
            </w:r>
            <w:r w:rsidR="00857A03" w:rsidRPr="007939D2">
              <w:rPr>
                <w:sz w:val="20"/>
                <w:szCs w:val="20"/>
                <w:lang w:val="fr-FR"/>
              </w:rPr>
              <w:t>environ</w:t>
            </w:r>
            <w:r w:rsidRPr="007939D2">
              <w:rPr>
                <w:sz w:val="20"/>
                <w:szCs w:val="20"/>
                <w:lang w:val="fr-FR"/>
              </w:rPr>
              <w:t>ne</w:t>
            </w:r>
            <w:r w:rsidR="00857A03" w:rsidRPr="007939D2">
              <w:rPr>
                <w:sz w:val="20"/>
                <w:szCs w:val="20"/>
                <w:lang w:val="fr-FR"/>
              </w:rPr>
              <w:t xml:space="preserve">ment </w:t>
            </w:r>
            <w:r w:rsidRPr="007939D2">
              <w:rPr>
                <w:sz w:val="20"/>
                <w:szCs w:val="20"/>
                <w:lang w:val="fr-FR"/>
              </w:rPr>
              <w:t xml:space="preserve">et aménagement) </w:t>
            </w:r>
          </w:p>
        </w:tc>
        <w:tc>
          <w:tcPr>
            <w:tcW w:w="0" w:type="auto"/>
          </w:tcPr>
          <w:p w14:paraId="17019A63" w14:textId="525091EF" w:rsidR="007D2B52" w:rsidRPr="007939D2" w:rsidRDefault="00E263BB" w:rsidP="00E263BB">
            <w:pPr>
              <w:rPr>
                <w:sz w:val="20"/>
                <w:szCs w:val="20"/>
                <w:lang w:val="fr-FR"/>
              </w:rPr>
            </w:pPr>
            <w:r w:rsidRPr="007939D2">
              <w:rPr>
                <w:sz w:val="20"/>
                <w:szCs w:val="20"/>
                <w:lang w:val="fr-FR"/>
              </w:rPr>
              <w:t>2</w:t>
            </w:r>
            <w:r w:rsidR="00F847B2" w:rsidRPr="007939D2">
              <w:rPr>
                <w:sz w:val="20"/>
                <w:szCs w:val="20"/>
                <w:lang w:val="fr-FR"/>
              </w:rPr>
              <w:t>960</w:t>
            </w:r>
            <w:r w:rsidR="00177A35" w:rsidRPr="007939D2">
              <w:rPr>
                <w:sz w:val="20"/>
                <w:szCs w:val="20"/>
                <w:lang w:val="fr-FR"/>
              </w:rPr>
              <w:t xml:space="preserve"> </w:t>
            </w:r>
            <w:r w:rsidRPr="007939D2">
              <w:rPr>
                <w:sz w:val="20"/>
                <w:szCs w:val="20"/>
                <w:lang w:val="fr-FR"/>
              </w:rPr>
              <w:t xml:space="preserve">et coûts pour infographie </w:t>
            </w:r>
          </w:p>
        </w:tc>
      </w:tr>
      <w:tr w:rsidR="00125353" w:rsidRPr="007939D2" w14:paraId="213E5BB4" w14:textId="77777777" w:rsidTr="00996F23">
        <w:tc>
          <w:tcPr>
            <w:tcW w:w="0" w:type="auto"/>
          </w:tcPr>
          <w:p w14:paraId="31FAB21C" w14:textId="73F9F146" w:rsidR="009509CE" w:rsidRPr="007939D2" w:rsidRDefault="00FC686D" w:rsidP="00103253">
            <w:pPr>
              <w:rPr>
                <w:sz w:val="20"/>
                <w:szCs w:val="20"/>
                <w:lang w:val="fr-FR"/>
              </w:rPr>
            </w:pPr>
            <w:r w:rsidRPr="007939D2">
              <w:rPr>
                <w:sz w:val="20"/>
                <w:szCs w:val="20"/>
                <w:lang w:val="fr-FR"/>
              </w:rPr>
              <w:lastRenderedPageBreak/>
              <w:t>1.3</w:t>
            </w:r>
            <w:r w:rsidR="00E263BB" w:rsidRPr="007939D2">
              <w:rPr>
                <w:sz w:val="20"/>
                <w:szCs w:val="20"/>
                <w:lang w:val="fr-FR"/>
              </w:rPr>
              <w:t xml:space="preserve"> </w:t>
            </w:r>
            <w:r w:rsidR="009509CE" w:rsidRPr="007939D2">
              <w:rPr>
                <w:sz w:val="20"/>
                <w:szCs w:val="20"/>
                <w:lang w:val="fr-FR"/>
              </w:rPr>
              <w:t xml:space="preserve">b) </w:t>
            </w:r>
            <w:r w:rsidR="00103253" w:rsidRPr="007939D2">
              <w:rPr>
                <w:sz w:val="20"/>
                <w:szCs w:val="20"/>
                <w:lang w:val="fr-FR"/>
              </w:rPr>
              <w:t xml:space="preserve">Orientations sur les inventaires de petites zones humides </w:t>
            </w:r>
          </w:p>
        </w:tc>
        <w:tc>
          <w:tcPr>
            <w:tcW w:w="0" w:type="auto"/>
          </w:tcPr>
          <w:p w14:paraId="798F9E8E" w14:textId="77777777" w:rsidR="009509CE" w:rsidRPr="007939D2" w:rsidRDefault="007939D2" w:rsidP="00E11F1C">
            <w:pPr>
              <w:rPr>
                <w:sz w:val="20"/>
                <w:szCs w:val="20"/>
                <w:lang w:val="fr-FR"/>
              </w:rPr>
            </w:pPr>
            <w:hyperlink r:id="rId30" w:history="1">
              <w:r w:rsidR="009509CE" w:rsidRPr="007939D2">
                <w:rPr>
                  <w:rStyle w:val="Hyperlink"/>
                  <w:sz w:val="20"/>
                  <w:szCs w:val="20"/>
                  <w:lang w:val="fr-FR"/>
                </w:rPr>
                <w:t>XIII.21</w:t>
              </w:r>
            </w:hyperlink>
            <w:r w:rsidR="009509CE" w:rsidRPr="007939D2">
              <w:rPr>
                <w:sz w:val="20"/>
                <w:szCs w:val="20"/>
                <w:lang w:val="fr-FR"/>
              </w:rPr>
              <w:t>,</w:t>
            </w:r>
            <w:r w:rsidR="009509CE" w:rsidRPr="007939D2">
              <w:rPr>
                <w:rFonts w:cs="Arial"/>
                <w:sz w:val="20"/>
                <w:szCs w:val="20"/>
                <w:lang w:val="fr-FR"/>
              </w:rPr>
              <w:t xml:space="preserve"> ¶</w:t>
            </w:r>
            <w:r w:rsidR="009509CE" w:rsidRPr="007939D2">
              <w:rPr>
                <w:sz w:val="20"/>
                <w:szCs w:val="20"/>
                <w:lang w:val="fr-FR"/>
              </w:rPr>
              <w:t xml:space="preserve"> 23</w:t>
            </w:r>
          </w:p>
        </w:tc>
        <w:tc>
          <w:tcPr>
            <w:tcW w:w="0" w:type="auto"/>
          </w:tcPr>
          <w:p w14:paraId="15C2AB3E" w14:textId="77777777" w:rsidR="009509CE" w:rsidRPr="007939D2" w:rsidRDefault="009509CE" w:rsidP="00E11F1C">
            <w:pPr>
              <w:rPr>
                <w:sz w:val="20"/>
                <w:szCs w:val="20"/>
                <w:lang w:val="fr-FR"/>
              </w:rPr>
            </w:pPr>
            <w:r w:rsidRPr="007939D2">
              <w:rPr>
                <w:sz w:val="20"/>
                <w:szCs w:val="20"/>
                <w:lang w:val="fr-FR"/>
              </w:rPr>
              <w:t>2.5, 2.6, 4.14</w:t>
            </w:r>
          </w:p>
        </w:tc>
        <w:tc>
          <w:tcPr>
            <w:tcW w:w="0" w:type="auto"/>
          </w:tcPr>
          <w:p w14:paraId="4C8F2590" w14:textId="5FF52C28" w:rsidR="009509CE" w:rsidRPr="007939D2" w:rsidRDefault="009509CE" w:rsidP="00103253">
            <w:pPr>
              <w:rPr>
                <w:sz w:val="20"/>
                <w:szCs w:val="20"/>
                <w:lang w:val="fr-FR"/>
              </w:rPr>
            </w:pPr>
            <w:r w:rsidRPr="007939D2">
              <w:rPr>
                <w:sz w:val="20"/>
                <w:szCs w:val="20"/>
                <w:lang w:val="fr-FR"/>
              </w:rPr>
              <w:t>Pr</w:t>
            </w:r>
            <w:r w:rsidR="00103253" w:rsidRPr="007939D2">
              <w:rPr>
                <w:sz w:val="20"/>
                <w:szCs w:val="20"/>
                <w:lang w:val="fr-FR"/>
              </w:rPr>
              <w:t xml:space="preserve">éparer des orientations sur les meilleures pratiques concernant les inventaires de petites zones humides </w:t>
            </w:r>
          </w:p>
        </w:tc>
        <w:tc>
          <w:tcPr>
            <w:tcW w:w="0" w:type="auto"/>
          </w:tcPr>
          <w:p w14:paraId="2AA0DEA1" w14:textId="2B884CF6" w:rsidR="009509CE" w:rsidRPr="007939D2" w:rsidRDefault="00103253" w:rsidP="00E11F1C">
            <w:pPr>
              <w:rPr>
                <w:sz w:val="20"/>
                <w:szCs w:val="20"/>
                <w:lang w:val="fr-FR"/>
              </w:rPr>
            </w:pPr>
            <w:r w:rsidRPr="007939D2">
              <w:rPr>
                <w:sz w:val="20"/>
                <w:szCs w:val="20"/>
                <w:lang w:val="fr-FR"/>
              </w:rPr>
              <w:t>Faible</w:t>
            </w:r>
          </w:p>
        </w:tc>
        <w:tc>
          <w:tcPr>
            <w:tcW w:w="0" w:type="auto"/>
          </w:tcPr>
          <w:p w14:paraId="78898DBE" w14:textId="1E27ED37" w:rsidR="009509CE" w:rsidRPr="007939D2" w:rsidRDefault="00BF13AD" w:rsidP="00BF13AD">
            <w:pPr>
              <w:rPr>
                <w:sz w:val="20"/>
                <w:szCs w:val="20"/>
                <w:lang w:val="fr-FR"/>
              </w:rPr>
            </w:pPr>
            <w:r w:rsidRPr="007939D2">
              <w:rPr>
                <w:sz w:val="20"/>
                <w:szCs w:val="20"/>
                <w:lang w:val="fr-FR"/>
              </w:rPr>
              <w:t xml:space="preserve">Examiner et compléter les orientations existantes pour les inventaires de zones humides afin de décrire les meilleures pratiques pour les petites zones humides dans différentes Régions Ramsar. Lier à l’examen des orientations pour l’ODD </w:t>
            </w:r>
            <w:r w:rsidR="009509CE" w:rsidRPr="007939D2">
              <w:rPr>
                <w:sz w:val="20"/>
                <w:szCs w:val="20"/>
                <w:lang w:val="fr-FR"/>
              </w:rPr>
              <w:t xml:space="preserve">6.6.1 </w:t>
            </w:r>
            <w:r w:rsidRPr="007939D2">
              <w:rPr>
                <w:sz w:val="20"/>
                <w:szCs w:val="20"/>
                <w:lang w:val="fr-FR"/>
              </w:rPr>
              <w:t xml:space="preserve">produit par le Secrétariat </w:t>
            </w:r>
          </w:p>
        </w:tc>
        <w:tc>
          <w:tcPr>
            <w:tcW w:w="0" w:type="auto"/>
          </w:tcPr>
          <w:p w14:paraId="03B6DE19" w14:textId="06A38581" w:rsidR="009509CE" w:rsidRPr="007939D2" w:rsidRDefault="00BF13AD" w:rsidP="002C49E2">
            <w:pPr>
              <w:rPr>
                <w:b/>
                <w:sz w:val="20"/>
                <w:szCs w:val="20"/>
                <w:lang w:val="fr-FR"/>
              </w:rPr>
            </w:pPr>
            <w:r w:rsidRPr="007939D2">
              <w:rPr>
                <w:b/>
                <w:sz w:val="20"/>
                <w:szCs w:val="20"/>
                <w:lang w:val="fr-FR"/>
              </w:rPr>
              <w:t>Note d’information sur les orientations</w:t>
            </w:r>
            <w:r w:rsidRPr="007939D2">
              <w:rPr>
                <w:sz w:val="20"/>
                <w:szCs w:val="20"/>
                <w:lang w:val="fr-FR"/>
              </w:rPr>
              <w:t xml:space="preserve"> pour l’inventaire des petites zones humides </w:t>
            </w:r>
          </w:p>
          <w:p w14:paraId="19730AB3" w14:textId="301C28C4" w:rsidR="009509CE" w:rsidRPr="007939D2" w:rsidRDefault="00BF13AD" w:rsidP="002C49E2">
            <w:pPr>
              <w:rPr>
                <w:sz w:val="20"/>
                <w:szCs w:val="20"/>
                <w:lang w:val="fr-FR"/>
              </w:rPr>
            </w:pPr>
            <w:r w:rsidRPr="007939D2">
              <w:rPr>
                <w:b/>
                <w:sz w:val="20"/>
                <w:szCs w:val="20"/>
                <w:lang w:val="fr-FR"/>
              </w:rPr>
              <w:t>Échéance </w:t>
            </w:r>
            <w:r w:rsidR="009509CE" w:rsidRPr="007939D2">
              <w:rPr>
                <w:b/>
                <w:sz w:val="20"/>
                <w:szCs w:val="20"/>
                <w:lang w:val="fr-FR"/>
              </w:rPr>
              <w:t>:</w:t>
            </w:r>
            <w:r w:rsidR="009509CE" w:rsidRPr="007939D2">
              <w:rPr>
                <w:sz w:val="20"/>
                <w:szCs w:val="20"/>
                <w:lang w:val="fr-FR"/>
              </w:rPr>
              <w:t xml:space="preserve"> mi</w:t>
            </w:r>
            <w:r w:rsidRPr="007939D2">
              <w:rPr>
                <w:sz w:val="20"/>
                <w:szCs w:val="20"/>
                <w:lang w:val="fr-FR"/>
              </w:rPr>
              <w:t xml:space="preserve">lieu </w:t>
            </w:r>
            <w:r w:rsidR="009509CE" w:rsidRPr="007939D2">
              <w:rPr>
                <w:sz w:val="20"/>
                <w:szCs w:val="20"/>
                <w:lang w:val="fr-FR"/>
              </w:rPr>
              <w:t xml:space="preserve">2020 </w:t>
            </w:r>
          </w:p>
          <w:p w14:paraId="48E1263F" w14:textId="77777777" w:rsidR="002C49E2" w:rsidRPr="007939D2" w:rsidRDefault="002C49E2" w:rsidP="002C49E2">
            <w:pPr>
              <w:rPr>
                <w:sz w:val="20"/>
                <w:szCs w:val="20"/>
                <w:lang w:val="fr-FR"/>
              </w:rPr>
            </w:pPr>
          </w:p>
          <w:p w14:paraId="3722E261" w14:textId="7CC4123F" w:rsidR="009509CE" w:rsidRPr="007939D2" w:rsidRDefault="009509CE" w:rsidP="002C49E2">
            <w:pPr>
              <w:rPr>
                <w:sz w:val="20"/>
                <w:szCs w:val="20"/>
                <w:lang w:val="fr-FR"/>
              </w:rPr>
            </w:pPr>
            <w:proofErr w:type="spellStart"/>
            <w:r w:rsidRPr="007939D2">
              <w:rPr>
                <w:b/>
                <w:color w:val="000000" w:themeColor="text1"/>
                <w:sz w:val="20"/>
                <w:szCs w:val="20"/>
                <w:lang w:val="fr-FR"/>
              </w:rPr>
              <w:t>Objeti</w:t>
            </w:r>
            <w:r w:rsidR="00FE0832" w:rsidRPr="007939D2">
              <w:rPr>
                <w:b/>
                <w:color w:val="000000" w:themeColor="text1"/>
                <w:sz w:val="20"/>
                <w:szCs w:val="20"/>
                <w:lang w:val="fr-FR"/>
              </w:rPr>
              <w:t>f</w:t>
            </w:r>
            <w:proofErr w:type="spellEnd"/>
            <w:r w:rsidR="00BF13AD" w:rsidRPr="007939D2">
              <w:rPr>
                <w:b/>
                <w:color w:val="000000" w:themeColor="text1"/>
                <w:sz w:val="20"/>
                <w:szCs w:val="20"/>
                <w:lang w:val="fr-FR"/>
              </w:rPr>
              <w:t> </w:t>
            </w:r>
            <w:r w:rsidR="005840F8" w:rsidRPr="007939D2">
              <w:rPr>
                <w:b/>
                <w:color w:val="000000" w:themeColor="text1"/>
                <w:sz w:val="20"/>
                <w:szCs w:val="20"/>
                <w:lang w:val="fr-FR"/>
              </w:rPr>
              <w:t xml:space="preserve">: </w:t>
            </w:r>
            <w:r w:rsidR="00BF13AD" w:rsidRPr="007939D2">
              <w:rPr>
                <w:sz w:val="20"/>
                <w:szCs w:val="20"/>
                <w:lang w:val="fr-FR"/>
              </w:rPr>
              <w:t>fournir aux praticiens des orientations sur les meilleures pratiques pour l’inventaire de</w:t>
            </w:r>
            <w:r w:rsidR="0020437E" w:rsidRPr="007939D2">
              <w:rPr>
                <w:sz w:val="20"/>
                <w:szCs w:val="20"/>
                <w:lang w:val="fr-FR"/>
              </w:rPr>
              <w:t>s</w:t>
            </w:r>
            <w:r w:rsidR="00BF13AD" w:rsidRPr="007939D2">
              <w:rPr>
                <w:sz w:val="20"/>
                <w:szCs w:val="20"/>
                <w:lang w:val="fr-FR"/>
              </w:rPr>
              <w:t xml:space="preserve"> petites zones humides.</w:t>
            </w:r>
            <w:r w:rsidR="006D3C88" w:rsidRPr="007939D2">
              <w:rPr>
                <w:sz w:val="20"/>
                <w:szCs w:val="20"/>
                <w:lang w:val="fr-FR"/>
              </w:rPr>
              <w:t xml:space="preserve"> </w:t>
            </w:r>
          </w:p>
        </w:tc>
        <w:tc>
          <w:tcPr>
            <w:tcW w:w="0" w:type="auto"/>
          </w:tcPr>
          <w:p w14:paraId="505378E1" w14:textId="5FDE35DD" w:rsidR="009509CE" w:rsidRPr="007939D2" w:rsidRDefault="00BF13AD" w:rsidP="00BF13AD">
            <w:pPr>
              <w:rPr>
                <w:sz w:val="20"/>
                <w:szCs w:val="20"/>
                <w:lang w:val="fr-FR"/>
              </w:rPr>
            </w:pPr>
            <w:r w:rsidRPr="007939D2">
              <w:rPr>
                <w:sz w:val="20"/>
                <w:szCs w:val="20"/>
                <w:lang w:val="fr-FR"/>
              </w:rPr>
              <w:t>Praticiens</w:t>
            </w:r>
            <w:r w:rsidR="009509CE" w:rsidRPr="007939D2">
              <w:rPr>
                <w:sz w:val="20"/>
                <w:szCs w:val="20"/>
                <w:lang w:val="fr-FR"/>
              </w:rPr>
              <w:t xml:space="preserve"> (scienti</w:t>
            </w:r>
            <w:r w:rsidRPr="007939D2">
              <w:rPr>
                <w:sz w:val="20"/>
                <w:szCs w:val="20"/>
                <w:lang w:val="fr-FR"/>
              </w:rPr>
              <w:t xml:space="preserve">fiques, administrateurs de zones humides) </w:t>
            </w:r>
          </w:p>
        </w:tc>
        <w:tc>
          <w:tcPr>
            <w:tcW w:w="0" w:type="auto"/>
          </w:tcPr>
          <w:p w14:paraId="2D51412E" w14:textId="06317052" w:rsidR="009509CE" w:rsidRPr="007939D2" w:rsidRDefault="00103253" w:rsidP="006604B1">
            <w:pPr>
              <w:rPr>
                <w:sz w:val="20"/>
                <w:szCs w:val="20"/>
                <w:lang w:val="fr-FR"/>
              </w:rPr>
            </w:pPr>
            <w:r w:rsidRPr="007939D2">
              <w:rPr>
                <w:sz w:val="20"/>
                <w:szCs w:val="20"/>
                <w:lang w:val="fr-FR"/>
              </w:rPr>
              <w:t>6</w:t>
            </w:r>
            <w:r w:rsidR="00F847B2" w:rsidRPr="007939D2">
              <w:rPr>
                <w:sz w:val="20"/>
                <w:szCs w:val="20"/>
                <w:lang w:val="fr-FR"/>
              </w:rPr>
              <w:t xml:space="preserve">400 </w:t>
            </w:r>
          </w:p>
        </w:tc>
      </w:tr>
      <w:tr w:rsidR="00125353" w:rsidRPr="007939D2" w14:paraId="1F1FF976" w14:textId="77777777" w:rsidTr="00996F23">
        <w:tc>
          <w:tcPr>
            <w:tcW w:w="0" w:type="auto"/>
            <w:shd w:val="clear" w:color="auto" w:fill="FFFFFF" w:themeFill="background1"/>
          </w:tcPr>
          <w:p w14:paraId="7050C1A2" w14:textId="4DAFFFEC" w:rsidR="009509CE" w:rsidRPr="007939D2" w:rsidRDefault="00FC686D" w:rsidP="00667731">
            <w:pPr>
              <w:pStyle w:val="Default"/>
              <w:rPr>
                <w:rFonts w:asciiTheme="minorHAnsi" w:hAnsiTheme="minorHAnsi"/>
                <w:sz w:val="20"/>
                <w:szCs w:val="20"/>
                <w:lang w:val="fr-FR"/>
              </w:rPr>
            </w:pPr>
            <w:r w:rsidRPr="007939D2">
              <w:rPr>
                <w:rFonts w:asciiTheme="minorHAnsi" w:hAnsiTheme="minorHAnsi"/>
                <w:sz w:val="20"/>
                <w:szCs w:val="20"/>
                <w:lang w:val="fr-FR"/>
              </w:rPr>
              <w:t>1.4</w:t>
            </w:r>
            <w:r w:rsidR="00E00ED5" w:rsidRPr="007939D2">
              <w:rPr>
                <w:rFonts w:asciiTheme="minorHAnsi" w:hAnsiTheme="minorHAnsi"/>
                <w:sz w:val="20"/>
                <w:szCs w:val="20"/>
                <w:lang w:val="fr-FR"/>
              </w:rPr>
              <w:t xml:space="preserve"> </w:t>
            </w:r>
            <w:r w:rsidR="00667731" w:rsidRPr="007939D2">
              <w:rPr>
                <w:rFonts w:asciiTheme="minorHAnsi" w:hAnsiTheme="minorHAnsi"/>
                <w:sz w:val="20"/>
                <w:szCs w:val="20"/>
                <w:lang w:val="fr-FR"/>
              </w:rPr>
              <w:t xml:space="preserve">Terminer un Rapport technique Ramsar et un outil sur l’évaluation des valeurs multiples </w:t>
            </w:r>
            <w:r w:rsidR="00667731" w:rsidRPr="007939D2">
              <w:rPr>
                <w:rFonts w:asciiTheme="minorHAnsi" w:hAnsiTheme="minorHAnsi"/>
                <w:sz w:val="20"/>
                <w:szCs w:val="20"/>
                <w:lang w:val="fr-FR"/>
              </w:rPr>
              <w:lastRenderedPageBreak/>
              <w:t xml:space="preserve">des zones humides et les appliquer à la gestion intégrée </w:t>
            </w:r>
            <w:r w:rsidR="009509CE" w:rsidRPr="007939D2">
              <w:rPr>
                <w:rFonts w:asciiTheme="minorHAnsi" w:hAnsiTheme="minorHAnsi"/>
                <w:sz w:val="20"/>
                <w:szCs w:val="20"/>
                <w:lang w:val="fr-FR"/>
              </w:rPr>
              <w:t xml:space="preserve"> </w:t>
            </w:r>
          </w:p>
        </w:tc>
        <w:tc>
          <w:tcPr>
            <w:tcW w:w="0" w:type="auto"/>
            <w:shd w:val="clear" w:color="auto" w:fill="FFFFFF" w:themeFill="background1"/>
          </w:tcPr>
          <w:p w14:paraId="65215B5C" w14:textId="77777777" w:rsidR="009509CE" w:rsidRPr="007939D2" w:rsidRDefault="007939D2" w:rsidP="00E11F1C">
            <w:pPr>
              <w:rPr>
                <w:sz w:val="20"/>
                <w:szCs w:val="20"/>
                <w:lang w:val="fr-FR"/>
              </w:rPr>
            </w:pPr>
            <w:hyperlink r:id="rId31" w:history="1">
              <w:r w:rsidR="009509CE" w:rsidRPr="007939D2">
                <w:rPr>
                  <w:rStyle w:val="Hyperlink"/>
                  <w:sz w:val="20"/>
                  <w:szCs w:val="20"/>
                  <w:lang w:val="fr-FR"/>
                </w:rPr>
                <w:t>XIII.8</w:t>
              </w:r>
            </w:hyperlink>
            <w:r w:rsidR="009509CE" w:rsidRPr="007939D2">
              <w:rPr>
                <w:sz w:val="20"/>
                <w:szCs w:val="20"/>
                <w:lang w:val="fr-FR"/>
              </w:rPr>
              <w:t xml:space="preserve"> </w:t>
            </w:r>
            <w:r w:rsidR="009509CE" w:rsidRPr="007939D2">
              <w:rPr>
                <w:rFonts w:cs="Arial"/>
                <w:sz w:val="20"/>
                <w:szCs w:val="20"/>
                <w:lang w:val="fr-FR"/>
              </w:rPr>
              <w:t>¶ 14</w:t>
            </w:r>
          </w:p>
        </w:tc>
        <w:tc>
          <w:tcPr>
            <w:tcW w:w="0" w:type="auto"/>
            <w:shd w:val="clear" w:color="auto" w:fill="FFFFFF" w:themeFill="background1"/>
          </w:tcPr>
          <w:p w14:paraId="4BBACDD6" w14:textId="77777777" w:rsidR="009509CE" w:rsidRPr="007939D2" w:rsidRDefault="009509CE" w:rsidP="00E11F1C">
            <w:pPr>
              <w:rPr>
                <w:sz w:val="20"/>
                <w:szCs w:val="20"/>
                <w:lang w:val="fr-FR"/>
              </w:rPr>
            </w:pPr>
            <w:r w:rsidRPr="007939D2">
              <w:rPr>
                <w:sz w:val="20"/>
                <w:szCs w:val="20"/>
                <w:lang w:val="fr-FR"/>
              </w:rPr>
              <w:t>3.11, 4.14</w:t>
            </w:r>
          </w:p>
        </w:tc>
        <w:tc>
          <w:tcPr>
            <w:tcW w:w="0" w:type="auto"/>
            <w:shd w:val="clear" w:color="auto" w:fill="FFFFFF" w:themeFill="background1"/>
          </w:tcPr>
          <w:p w14:paraId="4A8E6430" w14:textId="0C8066C6" w:rsidR="009509CE" w:rsidRPr="007939D2" w:rsidRDefault="00156A94" w:rsidP="00667731">
            <w:pPr>
              <w:rPr>
                <w:sz w:val="20"/>
                <w:szCs w:val="20"/>
                <w:lang w:val="fr-FR"/>
              </w:rPr>
            </w:pPr>
            <w:r w:rsidRPr="007939D2">
              <w:rPr>
                <w:sz w:val="20"/>
                <w:szCs w:val="20"/>
                <w:lang w:val="fr-FR"/>
              </w:rPr>
              <w:t xml:space="preserve">Le </w:t>
            </w:r>
            <w:r w:rsidR="009509CE" w:rsidRPr="007939D2">
              <w:rPr>
                <w:sz w:val="20"/>
                <w:szCs w:val="20"/>
                <w:lang w:val="fr-FR"/>
              </w:rPr>
              <w:t xml:space="preserve">RTR </w:t>
            </w:r>
            <w:r w:rsidR="00667731" w:rsidRPr="007939D2">
              <w:rPr>
                <w:sz w:val="20"/>
                <w:szCs w:val="20"/>
                <w:lang w:val="fr-FR"/>
              </w:rPr>
              <w:t xml:space="preserve">complète la Note d’orientation sur l’intégration des valeurs multiples des zones humides dans la prise de </w:t>
            </w:r>
            <w:r w:rsidR="00667731" w:rsidRPr="007939D2">
              <w:rPr>
                <w:sz w:val="20"/>
                <w:szCs w:val="20"/>
                <w:lang w:val="fr-FR"/>
              </w:rPr>
              <w:lastRenderedPageBreak/>
              <w:t xml:space="preserve">décisions. </w:t>
            </w:r>
          </w:p>
        </w:tc>
        <w:tc>
          <w:tcPr>
            <w:tcW w:w="0" w:type="auto"/>
            <w:shd w:val="clear" w:color="auto" w:fill="FFFFFF" w:themeFill="background1"/>
          </w:tcPr>
          <w:p w14:paraId="53A65EAD" w14:textId="2DFD4F20" w:rsidR="009509CE" w:rsidRPr="007939D2" w:rsidRDefault="00667731" w:rsidP="00E11F1C">
            <w:pPr>
              <w:rPr>
                <w:sz w:val="20"/>
                <w:szCs w:val="20"/>
                <w:lang w:val="fr-FR"/>
              </w:rPr>
            </w:pPr>
            <w:r w:rsidRPr="007939D2">
              <w:rPr>
                <w:sz w:val="20"/>
                <w:szCs w:val="20"/>
                <w:lang w:val="fr-FR"/>
              </w:rPr>
              <w:lastRenderedPageBreak/>
              <w:t>Faible</w:t>
            </w:r>
          </w:p>
        </w:tc>
        <w:tc>
          <w:tcPr>
            <w:tcW w:w="0" w:type="auto"/>
            <w:shd w:val="clear" w:color="auto" w:fill="FFFFFF" w:themeFill="background1"/>
          </w:tcPr>
          <w:p w14:paraId="33FF0E5E" w14:textId="12E267F3" w:rsidR="009509CE" w:rsidRPr="007939D2" w:rsidRDefault="00667731" w:rsidP="00D94AB8">
            <w:pPr>
              <w:spacing w:after="60"/>
              <w:rPr>
                <w:sz w:val="20"/>
                <w:szCs w:val="20"/>
                <w:lang w:val="fr-FR"/>
              </w:rPr>
            </w:pPr>
            <w:r w:rsidRPr="007939D2">
              <w:rPr>
                <w:sz w:val="20"/>
                <w:szCs w:val="20"/>
                <w:lang w:val="fr-FR"/>
              </w:rPr>
              <w:t>S’appuyer sur la Note d’orientation et les outils existants, en intégrant l</w:t>
            </w:r>
            <w:r w:rsidR="00156A94" w:rsidRPr="007939D2">
              <w:rPr>
                <w:sz w:val="20"/>
                <w:szCs w:val="20"/>
                <w:lang w:val="fr-FR"/>
              </w:rPr>
              <w:t>’approche</w:t>
            </w:r>
            <w:r w:rsidRPr="007939D2">
              <w:rPr>
                <w:sz w:val="20"/>
                <w:szCs w:val="20"/>
                <w:lang w:val="fr-FR"/>
              </w:rPr>
              <w:t xml:space="preserve"> RAWES et d’autres ensembles </w:t>
            </w:r>
            <w:r w:rsidRPr="007939D2">
              <w:rPr>
                <w:sz w:val="20"/>
                <w:szCs w:val="20"/>
                <w:lang w:val="fr-FR"/>
              </w:rPr>
              <w:lastRenderedPageBreak/>
              <w:t xml:space="preserve">d’outils (disponibles au sein de Ramsar et ailleurs) </w:t>
            </w:r>
          </w:p>
          <w:p w14:paraId="0FCE16D7" w14:textId="4938721B" w:rsidR="009509CE" w:rsidRPr="007939D2" w:rsidRDefault="009509CE" w:rsidP="00667731">
            <w:pPr>
              <w:rPr>
                <w:sz w:val="20"/>
                <w:szCs w:val="20"/>
                <w:lang w:val="fr-FR"/>
              </w:rPr>
            </w:pPr>
            <w:bookmarkStart w:id="3" w:name="_Hlk4489762"/>
            <w:r w:rsidRPr="007939D2">
              <w:rPr>
                <w:sz w:val="20"/>
                <w:szCs w:val="20"/>
                <w:lang w:val="fr-FR"/>
              </w:rPr>
              <w:t>Int</w:t>
            </w:r>
            <w:r w:rsidR="00667731" w:rsidRPr="007939D2">
              <w:rPr>
                <w:sz w:val="20"/>
                <w:szCs w:val="20"/>
                <w:lang w:val="fr-FR"/>
              </w:rPr>
              <w:t xml:space="preserve">égrer les résultats et valeurs pertinents de l’IPBES </w:t>
            </w:r>
            <w:bookmarkEnd w:id="3"/>
          </w:p>
        </w:tc>
        <w:tc>
          <w:tcPr>
            <w:tcW w:w="0" w:type="auto"/>
            <w:shd w:val="clear" w:color="auto" w:fill="FFFFFF" w:themeFill="background1"/>
          </w:tcPr>
          <w:p w14:paraId="704EF857" w14:textId="77777777" w:rsidR="009509CE" w:rsidRPr="007939D2" w:rsidRDefault="009509CE" w:rsidP="002C49E2">
            <w:pPr>
              <w:rPr>
                <w:b/>
                <w:sz w:val="20"/>
                <w:szCs w:val="20"/>
                <w:lang w:val="fr-FR"/>
              </w:rPr>
            </w:pPr>
            <w:r w:rsidRPr="007939D2">
              <w:rPr>
                <w:b/>
                <w:sz w:val="20"/>
                <w:szCs w:val="20"/>
                <w:lang w:val="fr-FR"/>
              </w:rPr>
              <w:lastRenderedPageBreak/>
              <w:t>RTR</w:t>
            </w:r>
          </w:p>
          <w:p w14:paraId="008515F5" w14:textId="77777777" w:rsidR="002C49E2" w:rsidRPr="007939D2" w:rsidRDefault="002C49E2" w:rsidP="002C49E2">
            <w:pPr>
              <w:rPr>
                <w:b/>
                <w:sz w:val="20"/>
                <w:szCs w:val="20"/>
                <w:lang w:val="fr-FR"/>
              </w:rPr>
            </w:pPr>
          </w:p>
          <w:p w14:paraId="51977066" w14:textId="12E65992" w:rsidR="009509CE" w:rsidRPr="007939D2" w:rsidRDefault="00667731" w:rsidP="002C49E2">
            <w:pPr>
              <w:rPr>
                <w:sz w:val="20"/>
                <w:szCs w:val="20"/>
                <w:lang w:val="fr-FR"/>
              </w:rPr>
            </w:pPr>
            <w:r w:rsidRPr="007939D2">
              <w:rPr>
                <w:b/>
                <w:sz w:val="20"/>
                <w:szCs w:val="20"/>
                <w:lang w:val="fr-FR"/>
              </w:rPr>
              <w:t>Échéance :</w:t>
            </w:r>
            <w:r w:rsidRPr="007939D2">
              <w:rPr>
                <w:sz w:val="20"/>
                <w:szCs w:val="20"/>
                <w:lang w:val="fr-FR"/>
              </w:rPr>
              <w:t xml:space="preserve"> Projet complet disponible pour examen par le </w:t>
            </w:r>
            <w:r w:rsidRPr="007939D2">
              <w:rPr>
                <w:sz w:val="20"/>
                <w:szCs w:val="20"/>
                <w:lang w:val="fr-FR"/>
              </w:rPr>
              <w:lastRenderedPageBreak/>
              <w:t xml:space="preserve">GEST23 </w:t>
            </w:r>
          </w:p>
          <w:p w14:paraId="0CA80E08" w14:textId="77777777" w:rsidR="002C49E2" w:rsidRPr="007939D2" w:rsidRDefault="002C49E2" w:rsidP="002C49E2">
            <w:pPr>
              <w:rPr>
                <w:sz w:val="20"/>
                <w:szCs w:val="20"/>
                <w:lang w:val="fr-FR"/>
              </w:rPr>
            </w:pPr>
          </w:p>
          <w:p w14:paraId="1C376CB8" w14:textId="354F05F8" w:rsidR="009509CE" w:rsidRPr="007939D2" w:rsidRDefault="009509CE" w:rsidP="002C49E2">
            <w:pPr>
              <w:rPr>
                <w:sz w:val="20"/>
                <w:szCs w:val="20"/>
                <w:lang w:val="fr-FR"/>
              </w:rPr>
            </w:pPr>
            <w:r w:rsidRPr="007939D2">
              <w:rPr>
                <w:b/>
                <w:sz w:val="20"/>
                <w:szCs w:val="20"/>
                <w:lang w:val="fr-FR"/>
              </w:rPr>
              <w:t>Objecti</w:t>
            </w:r>
            <w:r w:rsidR="00667731" w:rsidRPr="007939D2">
              <w:rPr>
                <w:b/>
                <w:sz w:val="20"/>
                <w:szCs w:val="20"/>
                <w:lang w:val="fr-FR"/>
              </w:rPr>
              <w:t>f </w:t>
            </w:r>
            <w:r w:rsidR="00B23271" w:rsidRPr="007939D2">
              <w:rPr>
                <w:b/>
                <w:sz w:val="20"/>
                <w:szCs w:val="20"/>
                <w:lang w:val="fr-FR"/>
              </w:rPr>
              <w:t>:</w:t>
            </w:r>
            <w:r w:rsidR="00B23271" w:rsidRPr="007939D2">
              <w:rPr>
                <w:sz w:val="20"/>
                <w:szCs w:val="20"/>
                <w:lang w:val="fr-FR"/>
              </w:rPr>
              <w:t xml:space="preserve"> </w:t>
            </w:r>
            <w:r w:rsidR="00667731" w:rsidRPr="007939D2">
              <w:rPr>
                <w:sz w:val="20"/>
                <w:szCs w:val="20"/>
                <w:lang w:val="fr-FR"/>
              </w:rPr>
              <w:t>Le but est d’aider les administrateurs de zones humides à évaluer et intégrer les valeurs multiples dans la gestion des sites et autres réponses d’utilisation rationnelle des zones humides</w:t>
            </w:r>
          </w:p>
        </w:tc>
        <w:tc>
          <w:tcPr>
            <w:tcW w:w="0" w:type="auto"/>
            <w:shd w:val="clear" w:color="auto" w:fill="FFFFFF" w:themeFill="background1"/>
          </w:tcPr>
          <w:p w14:paraId="15529D99" w14:textId="1380F56C" w:rsidR="009509CE" w:rsidRPr="007939D2" w:rsidRDefault="009509CE" w:rsidP="00667731">
            <w:pPr>
              <w:rPr>
                <w:sz w:val="20"/>
                <w:szCs w:val="20"/>
                <w:lang w:val="fr-FR"/>
              </w:rPr>
            </w:pPr>
            <w:r w:rsidRPr="007939D2">
              <w:rPr>
                <w:sz w:val="20"/>
                <w:szCs w:val="20"/>
                <w:lang w:val="fr-FR"/>
              </w:rPr>
              <w:lastRenderedPageBreak/>
              <w:t>Pra</w:t>
            </w:r>
            <w:r w:rsidR="00667731" w:rsidRPr="007939D2">
              <w:rPr>
                <w:sz w:val="20"/>
                <w:szCs w:val="20"/>
                <w:lang w:val="fr-FR"/>
              </w:rPr>
              <w:t xml:space="preserve">ticiens (administrateurs de zones humides) </w:t>
            </w:r>
          </w:p>
        </w:tc>
        <w:tc>
          <w:tcPr>
            <w:tcW w:w="0" w:type="auto"/>
            <w:shd w:val="clear" w:color="auto" w:fill="FFFFFF" w:themeFill="background1"/>
          </w:tcPr>
          <w:p w14:paraId="1D74A664" w14:textId="76F19544" w:rsidR="009509CE" w:rsidRPr="007939D2" w:rsidRDefault="006604B1" w:rsidP="006604B1">
            <w:pPr>
              <w:rPr>
                <w:sz w:val="20"/>
                <w:szCs w:val="20"/>
                <w:lang w:val="fr-FR"/>
              </w:rPr>
            </w:pPr>
            <w:r w:rsidRPr="007939D2">
              <w:rPr>
                <w:sz w:val="20"/>
                <w:szCs w:val="20"/>
                <w:lang w:val="fr-FR"/>
              </w:rPr>
              <w:t>2</w:t>
            </w:r>
            <w:r w:rsidR="00667731" w:rsidRPr="007939D2">
              <w:rPr>
                <w:sz w:val="20"/>
                <w:szCs w:val="20"/>
                <w:lang w:val="fr-FR"/>
              </w:rPr>
              <w:t>2 </w:t>
            </w:r>
            <w:r w:rsidR="00F847B2" w:rsidRPr="007939D2">
              <w:rPr>
                <w:sz w:val="20"/>
                <w:szCs w:val="20"/>
                <w:lang w:val="fr-FR"/>
              </w:rPr>
              <w:t xml:space="preserve">600 </w:t>
            </w:r>
          </w:p>
        </w:tc>
      </w:tr>
      <w:tr w:rsidR="00125353" w:rsidRPr="007939D2" w14:paraId="036E8D42" w14:textId="77777777" w:rsidTr="00996F23">
        <w:tc>
          <w:tcPr>
            <w:tcW w:w="0" w:type="auto"/>
            <w:shd w:val="clear" w:color="auto" w:fill="FFFFFF" w:themeFill="background1"/>
          </w:tcPr>
          <w:p w14:paraId="28B1E103" w14:textId="12BCDA62" w:rsidR="009509CE" w:rsidRPr="007939D2" w:rsidRDefault="009509CE" w:rsidP="00667731">
            <w:pPr>
              <w:rPr>
                <w:sz w:val="20"/>
                <w:szCs w:val="20"/>
                <w:lang w:val="fr-FR"/>
              </w:rPr>
            </w:pPr>
            <w:r w:rsidRPr="007939D2">
              <w:rPr>
                <w:sz w:val="20"/>
                <w:szCs w:val="20"/>
                <w:lang w:val="fr-FR"/>
              </w:rPr>
              <w:lastRenderedPageBreak/>
              <w:t>1.</w:t>
            </w:r>
            <w:r w:rsidR="00FC686D" w:rsidRPr="007939D2">
              <w:rPr>
                <w:sz w:val="20"/>
                <w:szCs w:val="20"/>
                <w:lang w:val="fr-FR"/>
              </w:rPr>
              <w:t>5</w:t>
            </w:r>
            <w:r w:rsidRPr="007939D2">
              <w:rPr>
                <w:sz w:val="20"/>
                <w:szCs w:val="20"/>
                <w:lang w:val="fr-FR"/>
              </w:rPr>
              <w:t xml:space="preserve">. </w:t>
            </w:r>
            <w:r w:rsidR="00667731" w:rsidRPr="007939D2">
              <w:rPr>
                <w:sz w:val="20"/>
                <w:szCs w:val="20"/>
                <w:lang w:val="fr-FR"/>
              </w:rPr>
              <w:t xml:space="preserve">Terminer </w:t>
            </w:r>
            <w:hyperlink r:id="rId32" w:history="1">
              <w:r w:rsidR="00667731" w:rsidRPr="007939D2">
                <w:rPr>
                  <w:rStyle w:val="Hyperlink"/>
                  <w:sz w:val="20"/>
                  <w:szCs w:val="20"/>
                  <w:lang w:val="fr-FR"/>
                </w:rPr>
                <w:t xml:space="preserve">Rapport technique Ramsar </w:t>
              </w:r>
              <w:r w:rsidRPr="007939D2">
                <w:rPr>
                  <w:rStyle w:val="Hyperlink"/>
                  <w:sz w:val="20"/>
                  <w:szCs w:val="20"/>
                  <w:lang w:val="fr-FR"/>
                </w:rPr>
                <w:t>10</w:t>
              </w:r>
            </w:hyperlink>
            <w:r w:rsidR="00667731" w:rsidRPr="007939D2">
              <w:rPr>
                <w:rStyle w:val="Hyperlink"/>
                <w:sz w:val="20"/>
                <w:szCs w:val="20"/>
                <w:u w:val="none"/>
                <w:lang w:val="fr-FR"/>
              </w:rPr>
              <w:t> </w:t>
            </w:r>
            <w:r w:rsidRPr="007939D2">
              <w:rPr>
                <w:sz w:val="20"/>
                <w:szCs w:val="20"/>
                <w:lang w:val="fr-FR"/>
              </w:rPr>
              <w:t xml:space="preserve">: </w:t>
            </w:r>
            <w:r w:rsidR="00667731" w:rsidRPr="007939D2">
              <w:rPr>
                <w:sz w:val="20"/>
                <w:szCs w:val="20"/>
                <w:lang w:val="fr-FR"/>
              </w:rPr>
              <w:t>L’utilisation de l’Observation de la Terre pour l’inventaire, l’évaluation et le suivi des zones humides</w:t>
            </w:r>
          </w:p>
        </w:tc>
        <w:tc>
          <w:tcPr>
            <w:tcW w:w="0" w:type="auto"/>
            <w:shd w:val="clear" w:color="auto" w:fill="FFFFFF" w:themeFill="background1"/>
          </w:tcPr>
          <w:p w14:paraId="4B11EBF5" w14:textId="77777777" w:rsidR="009509CE" w:rsidRPr="007939D2" w:rsidRDefault="007939D2" w:rsidP="00E11F1C">
            <w:pPr>
              <w:rPr>
                <w:sz w:val="20"/>
                <w:szCs w:val="20"/>
                <w:lang w:val="fr-FR"/>
              </w:rPr>
            </w:pPr>
            <w:hyperlink r:id="rId33" w:history="1">
              <w:r w:rsidR="009509CE" w:rsidRPr="007939D2">
                <w:rPr>
                  <w:rStyle w:val="Hyperlink"/>
                  <w:sz w:val="20"/>
                  <w:szCs w:val="20"/>
                  <w:lang w:val="fr-FR"/>
                </w:rPr>
                <w:t>XIII.8</w:t>
              </w:r>
            </w:hyperlink>
            <w:r w:rsidR="009509CE" w:rsidRPr="007939D2">
              <w:rPr>
                <w:sz w:val="20"/>
                <w:szCs w:val="20"/>
                <w:lang w:val="fr-FR"/>
              </w:rPr>
              <w:t xml:space="preserve">, </w:t>
            </w:r>
            <w:r w:rsidR="009509CE" w:rsidRPr="007939D2">
              <w:rPr>
                <w:rFonts w:cs="Arial"/>
                <w:sz w:val="20"/>
                <w:szCs w:val="20"/>
                <w:lang w:val="fr-FR"/>
              </w:rPr>
              <w:t>¶ 14</w:t>
            </w:r>
          </w:p>
        </w:tc>
        <w:tc>
          <w:tcPr>
            <w:tcW w:w="0" w:type="auto"/>
            <w:shd w:val="clear" w:color="auto" w:fill="FFFFFF" w:themeFill="background1"/>
          </w:tcPr>
          <w:p w14:paraId="0995F4DE" w14:textId="77777777" w:rsidR="009509CE" w:rsidRPr="007939D2" w:rsidRDefault="009509CE" w:rsidP="00E11F1C">
            <w:pPr>
              <w:rPr>
                <w:sz w:val="20"/>
                <w:szCs w:val="20"/>
                <w:lang w:val="fr-FR"/>
              </w:rPr>
            </w:pPr>
            <w:r w:rsidRPr="007939D2">
              <w:rPr>
                <w:sz w:val="20"/>
                <w:szCs w:val="20"/>
                <w:lang w:val="fr-FR"/>
              </w:rPr>
              <w:t>4.14</w:t>
            </w:r>
          </w:p>
        </w:tc>
        <w:tc>
          <w:tcPr>
            <w:tcW w:w="0" w:type="auto"/>
            <w:shd w:val="clear" w:color="auto" w:fill="FFFFFF" w:themeFill="background1"/>
          </w:tcPr>
          <w:p w14:paraId="2A5563C4" w14:textId="1AA9D3F1" w:rsidR="009509CE" w:rsidRPr="007939D2" w:rsidRDefault="007939D2" w:rsidP="00667731">
            <w:pPr>
              <w:rPr>
                <w:sz w:val="20"/>
                <w:szCs w:val="20"/>
                <w:lang w:val="fr-FR"/>
              </w:rPr>
            </w:pPr>
            <w:hyperlink r:id="rId34" w:history="1">
              <w:r w:rsidR="009509CE" w:rsidRPr="007939D2">
                <w:rPr>
                  <w:rStyle w:val="Hyperlink"/>
                  <w:sz w:val="20"/>
                  <w:szCs w:val="20"/>
                  <w:lang w:val="fr-FR"/>
                </w:rPr>
                <w:t>R</w:t>
              </w:r>
              <w:r w:rsidR="00667731" w:rsidRPr="007939D2">
                <w:rPr>
                  <w:rStyle w:val="Hyperlink"/>
                  <w:sz w:val="20"/>
                  <w:szCs w:val="20"/>
                  <w:lang w:val="fr-FR"/>
                </w:rPr>
                <w:t>apport technique Ramsar </w:t>
              </w:r>
              <w:r w:rsidR="009509CE" w:rsidRPr="007939D2">
                <w:rPr>
                  <w:rStyle w:val="Hyperlink"/>
                  <w:sz w:val="20"/>
                  <w:szCs w:val="20"/>
                  <w:lang w:val="fr-FR"/>
                </w:rPr>
                <w:t>10</w:t>
              </w:r>
            </w:hyperlink>
            <w:r w:rsidR="00667731" w:rsidRPr="007939D2">
              <w:rPr>
                <w:rStyle w:val="Hyperlink"/>
                <w:sz w:val="20"/>
                <w:szCs w:val="20"/>
                <w:u w:val="none"/>
                <w:lang w:val="fr-FR"/>
              </w:rPr>
              <w:t> </w:t>
            </w:r>
            <w:r w:rsidR="00667731" w:rsidRPr="007939D2">
              <w:rPr>
                <w:sz w:val="20"/>
                <w:szCs w:val="20"/>
                <w:lang w:val="fr-FR"/>
              </w:rPr>
              <w:t>: L’utilisation de l’Observation de la Terre pour l’inventaire, l’évaluation et le suivi des zones humides</w:t>
            </w:r>
            <w:r w:rsidR="009509CE" w:rsidRPr="007939D2">
              <w:rPr>
                <w:sz w:val="20"/>
                <w:szCs w:val="20"/>
                <w:lang w:val="fr-FR"/>
              </w:rPr>
              <w:t xml:space="preserve"> </w:t>
            </w:r>
          </w:p>
        </w:tc>
        <w:tc>
          <w:tcPr>
            <w:tcW w:w="0" w:type="auto"/>
            <w:shd w:val="clear" w:color="auto" w:fill="FFFFFF" w:themeFill="background1"/>
          </w:tcPr>
          <w:p w14:paraId="5FFD3EB0" w14:textId="1EC5C435" w:rsidR="009509CE" w:rsidRPr="007939D2" w:rsidRDefault="00667731">
            <w:pPr>
              <w:rPr>
                <w:sz w:val="20"/>
                <w:szCs w:val="20"/>
                <w:lang w:val="fr-FR"/>
              </w:rPr>
            </w:pPr>
            <w:r w:rsidRPr="007939D2">
              <w:rPr>
                <w:sz w:val="20"/>
                <w:szCs w:val="20"/>
                <w:lang w:val="fr-FR"/>
              </w:rPr>
              <w:t>Moyenne</w:t>
            </w:r>
          </w:p>
        </w:tc>
        <w:tc>
          <w:tcPr>
            <w:tcW w:w="0" w:type="auto"/>
            <w:shd w:val="clear" w:color="auto" w:fill="FFFFFF" w:themeFill="background1"/>
          </w:tcPr>
          <w:p w14:paraId="621CFFB9" w14:textId="12BA9319" w:rsidR="009509CE" w:rsidRPr="007939D2" w:rsidRDefault="00667731" w:rsidP="00667731">
            <w:pPr>
              <w:rPr>
                <w:sz w:val="20"/>
                <w:szCs w:val="20"/>
                <w:lang w:val="fr-FR"/>
              </w:rPr>
            </w:pPr>
            <w:r w:rsidRPr="007939D2">
              <w:rPr>
                <w:sz w:val="20"/>
                <w:szCs w:val="20"/>
                <w:lang w:val="fr-FR"/>
              </w:rPr>
              <w:t>Terminer le sujet pour vérification éditoriale finale et traduction</w:t>
            </w:r>
            <w:r w:rsidR="009509CE" w:rsidRPr="007939D2">
              <w:rPr>
                <w:sz w:val="20"/>
                <w:szCs w:val="20"/>
                <w:lang w:val="fr-FR"/>
              </w:rPr>
              <w:t xml:space="preserve"> </w:t>
            </w:r>
          </w:p>
        </w:tc>
        <w:tc>
          <w:tcPr>
            <w:tcW w:w="0" w:type="auto"/>
            <w:shd w:val="clear" w:color="auto" w:fill="FFFFFF" w:themeFill="background1"/>
          </w:tcPr>
          <w:p w14:paraId="262EFAF6" w14:textId="022B68DA" w:rsidR="002C49E2" w:rsidRPr="007939D2" w:rsidRDefault="009509CE" w:rsidP="00D94AB8">
            <w:pPr>
              <w:spacing w:after="60"/>
              <w:rPr>
                <w:b/>
                <w:sz w:val="20"/>
                <w:szCs w:val="20"/>
                <w:lang w:val="fr-FR"/>
              </w:rPr>
            </w:pPr>
            <w:r w:rsidRPr="007939D2">
              <w:rPr>
                <w:b/>
                <w:sz w:val="20"/>
                <w:szCs w:val="20"/>
                <w:lang w:val="fr-FR"/>
              </w:rPr>
              <w:t>RTR</w:t>
            </w:r>
          </w:p>
          <w:p w14:paraId="307CFDD8" w14:textId="07C1EF41" w:rsidR="009509CE" w:rsidRPr="007939D2" w:rsidRDefault="00125353" w:rsidP="00D94AB8">
            <w:pPr>
              <w:spacing w:after="60"/>
              <w:rPr>
                <w:sz w:val="20"/>
                <w:szCs w:val="20"/>
                <w:lang w:val="fr-FR"/>
              </w:rPr>
            </w:pPr>
            <w:r w:rsidRPr="007939D2">
              <w:rPr>
                <w:b/>
                <w:sz w:val="20"/>
                <w:szCs w:val="20"/>
                <w:lang w:val="fr-FR"/>
              </w:rPr>
              <w:t>Échéance </w:t>
            </w:r>
            <w:r w:rsidR="009509CE" w:rsidRPr="007939D2">
              <w:rPr>
                <w:b/>
                <w:sz w:val="20"/>
                <w:szCs w:val="20"/>
                <w:lang w:val="fr-FR"/>
              </w:rPr>
              <w:t>:</w:t>
            </w:r>
            <w:r w:rsidRPr="007939D2">
              <w:rPr>
                <w:sz w:val="20"/>
                <w:szCs w:val="20"/>
                <w:lang w:val="fr-FR"/>
              </w:rPr>
              <w:t xml:space="preserve"> après GEST22</w:t>
            </w:r>
            <w:r w:rsidR="009509CE" w:rsidRPr="007939D2">
              <w:rPr>
                <w:sz w:val="20"/>
                <w:szCs w:val="20"/>
                <w:lang w:val="fr-FR"/>
              </w:rPr>
              <w:t xml:space="preserve"> </w:t>
            </w:r>
          </w:p>
          <w:p w14:paraId="49D646FF" w14:textId="4834362A" w:rsidR="009509CE" w:rsidRPr="007939D2" w:rsidRDefault="009509CE" w:rsidP="00E11F1C">
            <w:pPr>
              <w:rPr>
                <w:sz w:val="20"/>
                <w:szCs w:val="20"/>
                <w:lang w:val="fr-FR"/>
              </w:rPr>
            </w:pPr>
          </w:p>
        </w:tc>
        <w:tc>
          <w:tcPr>
            <w:tcW w:w="0" w:type="auto"/>
            <w:shd w:val="clear" w:color="auto" w:fill="FFFFFF" w:themeFill="background1"/>
          </w:tcPr>
          <w:p w14:paraId="3C6E7B54" w14:textId="6C2B334D" w:rsidR="009509CE" w:rsidRPr="007939D2" w:rsidRDefault="009509CE" w:rsidP="00125353">
            <w:pPr>
              <w:rPr>
                <w:sz w:val="20"/>
                <w:szCs w:val="20"/>
                <w:lang w:val="fr-FR"/>
              </w:rPr>
            </w:pPr>
            <w:r w:rsidRPr="007939D2">
              <w:rPr>
                <w:sz w:val="20"/>
                <w:szCs w:val="20"/>
                <w:lang w:val="fr-FR"/>
              </w:rPr>
              <w:t>Pra</w:t>
            </w:r>
            <w:r w:rsidR="00125353" w:rsidRPr="007939D2">
              <w:rPr>
                <w:sz w:val="20"/>
                <w:szCs w:val="20"/>
                <w:lang w:val="fr-FR"/>
              </w:rPr>
              <w:t xml:space="preserve">ticiens (administrateurs de zones humides, cartographes), Parties contractantes </w:t>
            </w:r>
          </w:p>
        </w:tc>
        <w:tc>
          <w:tcPr>
            <w:tcW w:w="0" w:type="auto"/>
            <w:shd w:val="clear" w:color="auto" w:fill="FFFFFF" w:themeFill="background1"/>
          </w:tcPr>
          <w:p w14:paraId="757E256C" w14:textId="7993A9DC" w:rsidR="009509CE" w:rsidRPr="007939D2" w:rsidRDefault="00125353" w:rsidP="00E11F1C">
            <w:pPr>
              <w:rPr>
                <w:sz w:val="20"/>
                <w:szCs w:val="20"/>
                <w:lang w:val="fr-FR"/>
              </w:rPr>
            </w:pPr>
            <w:r w:rsidRPr="007939D2">
              <w:rPr>
                <w:sz w:val="20"/>
                <w:szCs w:val="20"/>
                <w:lang w:val="fr-FR"/>
              </w:rPr>
              <w:t>22 </w:t>
            </w:r>
            <w:r w:rsidR="006604B1" w:rsidRPr="007939D2">
              <w:rPr>
                <w:sz w:val="20"/>
                <w:szCs w:val="20"/>
                <w:lang w:val="fr-FR"/>
              </w:rPr>
              <w:t xml:space="preserve">600 </w:t>
            </w:r>
          </w:p>
        </w:tc>
      </w:tr>
    </w:tbl>
    <w:p w14:paraId="432DDB8B" w14:textId="77777777" w:rsidR="00EB2F3D" w:rsidRPr="007939D2" w:rsidRDefault="00EB2F3D">
      <w:pPr>
        <w:rPr>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7939D2" w14:paraId="72F413C4" w14:textId="77777777" w:rsidTr="00EB2F3D">
        <w:tc>
          <w:tcPr>
            <w:tcW w:w="5000" w:type="pct"/>
            <w:gridSpan w:val="2"/>
            <w:shd w:val="clear" w:color="auto" w:fill="000000" w:themeFill="text1"/>
          </w:tcPr>
          <w:p w14:paraId="514C30AC" w14:textId="522F4ABC" w:rsidR="00F8214C" w:rsidRPr="007939D2" w:rsidRDefault="00AB2C11" w:rsidP="00AB2C11">
            <w:pPr>
              <w:keepNext/>
              <w:keepLines/>
              <w:tabs>
                <w:tab w:val="left" w:pos="1095"/>
              </w:tabs>
              <w:rPr>
                <w:rFonts w:eastAsia="Calibri" w:cs="Arial"/>
                <w:b w:val="0"/>
                <w:sz w:val="20"/>
                <w:szCs w:val="20"/>
                <w:lang w:val="fr-FR"/>
              </w:rPr>
            </w:pPr>
            <w:r w:rsidRPr="007939D2">
              <w:rPr>
                <w:sz w:val="20"/>
                <w:szCs w:val="20"/>
                <w:lang w:val="fr-FR"/>
              </w:rPr>
              <w:lastRenderedPageBreak/>
              <w:t>Domaine de travail thématique</w:t>
            </w:r>
            <w:r w:rsidR="00F8214C" w:rsidRPr="007939D2">
              <w:rPr>
                <w:sz w:val="20"/>
                <w:szCs w:val="20"/>
                <w:lang w:val="fr-FR"/>
              </w:rPr>
              <w:t xml:space="preserve"> 2</w:t>
            </w:r>
            <w:r w:rsidRPr="007939D2">
              <w:rPr>
                <w:sz w:val="20"/>
                <w:szCs w:val="20"/>
                <w:lang w:val="fr-FR"/>
              </w:rPr>
              <w:t> </w:t>
            </w:r>
            <w:r w:rsidR="00634D3C" w:rsidRPr="007939D2">
              <w:rPr>
                <w:sz w:val="20"/>
                <w:szCs w:val="20"/>
                <w:lang w:val="fr-FR"/>
              </w:rPr>
              <w:t xml:space="preserve">: </w:t>
            </w:r>
            <w:r w:rsidR="00156A94" w:rsidRPr="007939D2">
              <w:rPr>
                <w:sz w:val="20"/>
                <w:szCs w:val="20"/>
                <w:lang w:val="fr-FR"/>
              </w:rPr>
              <w:t>Meilleures pratiques pour élaborer et appliquer des outils pour les Sites Ramsar et autres zones humides, reconnaissant les pratiques traditionnelles des peuples autochtones et des communautés locales</w:t>
            </w:r>
          </w:p>
        </w:tc>
      </w:tr>
      <w:tr w:rsidR="00F8214C" w:rsidRPr="007939D2" w14:paraId="31D1CE8D" w14:textId="77777777" w:rsidTr="00EB2F3D">
        <w:tc>
          <w:tcPr>
            <w:tcW w:w="1256" w:type="pct"/>
          </w:tcPr>
          <w:p w14:paraId="18A74BE1" w14:textId="251E9D92" w:rsidR="00F8214C" w:rsidRPr="007939D2" w:rsidRDefault="00156A94" w:rsidP="00973EA7">
            <w:pPr>
              <w:keepNext/>
              <w:rPr>
                <w:rFonts w:eastAsia="Calibri" w:cs="Arial"/>
                <w:sz w:val="20"/>
                <w:szCs w:val="20"/>
                <w:lang w:val="fr-FR"/>
              </w:rPr>
            </w:pPr>
            <w:r w:rsidRPr="007939D2">
              <w:rPr>
                <w:rFonts w:eastAsia="Calibri" w:cs="Arial"/>
                <w:sz w:val="20"/>
                <w:szCs w:val="20"/>
                <w:lang w:val="fr-FR"/>
              </w:rPr>
              <w:t>R</w:t>
            </w:r>
            <w:r w:rsidR="008E0523" w:rsidRPr="007939D2">
              <w:rPr>
                <w:rFonts w:eastAsia="Calibri" w:cs="Arial"/>
                <w:sz w:val="20"/>
                <w:szCs w:val="20"/>
                <w:lang w:val="fr-FR"/>
              </w:rPr>
              <w:t>esponsable</w:t>
            </w:r>
            <w:r w:rsidR="0024246D" w:rsidRPr="007939D2">
              <w:rPr>
                <w:rFonts w:eastAsia="Calibri" w:cs="Arial"/>
                <w:sz w:val="20"/>
                <w:szCs w:val="20"/>
                <w:lang w:val="fr-FR"/>
              </w:rPr>
              <w:t>s d</w:t>
            </w:r>
            <w:r w:rsidRPr="007939D2">
              <w:rPr>
                <w:rFonts w:eastAsia="Calibri" w:cs="Arial"/>
                <w:sz w:val="20"/>
                <w:szCs w:val="20"/>
                <w:lang w:val="fr-FR"/>
              </w:rPr>
              <w:t>u</w:t>
            </w:r>
            <w:r w:rsidR="0024246D" w:rsidRPr="007939D2">
              <w:rPr>
                <w:rFonts w:eastAsia="Calibri" w:cs="Arial"/>
                <w:sz w:val="20"/>
                <w:szCs w:val="20"/>
                <w:lang w:val="fr-FR"/>
              </w:rPr>
              <w:t xml:space="preserve"> groupe de travail et participants :</w:t>
            </w:r>
          </w:p>
        </w:tc>
        <w:tc>
          <w:tcPr>
            <w:tcW w:w="3744" w:type="pct"/>
          </w:tcPr>
          <w:p w14:paraId="6516AC03" w14:textId="787E844B" w:rsidR="00F8214C" w:rsidRPr="007939D2" w:rsidRDefault="005F1793" w:rsidP="00634D3C">
            <w:pPr>
              <w:keepNext/>
              <w:tabs>
                <w:tab w:val="left" w:pos="1095"/>
              </w:tabs>
              <w:rPr>
                <w:rFonts w:eastAsia="Calibri" w:cs="Arial"/>
                <w:b w:val="0"/>
                <w:sz w:val="20"/>
                <w:szCs w:val="20"/>
                <w:lang w:val="fr-FR"/>
              </w:rPr>
            </w:pPr>
            <w:r w:rsidRPr="007939D2">
              <w:rPr>
                <w:rFonts w:eastAsia="Calibri" w:cs="Arial"/>
                <w:i/>
                <w:sz w:val="20"/>
                <w:szCs w:val="20"/>
                <w:lang w:val="fr-FR"/>
              </w:rPr>
              <w:t>Lars Dinesen</w:t>
            </w:r>
            <w:r w:rsidR="0091219A" w:rsidRPr="007939D2">
              <w:rPr>
                <w:rFonts w:eastAsia="Calibri" w:cs="Arial"/>
                <w:i/>
                <w:sz w:val="20"/>
                <w:szCs w:val="20"/>
                <w:lang w:val="fr-FR"/>
              </w:rPr>
              <w:t xml:space="preserve"> (responsable)</w:t>
            </w:r>
            <w:r w:rsidR="00BB6D72" w:rsidRPr="007939D2">
              <w:rPr>
                <w:rFonts w:eastAsia="Calibri" w:cs="Arial"/>
                <w:b w:val="0"/>
                <w:sz w:val="20"/>
                <w:szCs w:val="20"/>
                <w:lang w:val="fr-FR"/>
              </w:rPr>
              <w:t xml:space="preserve">, </w:t>
            </w:r>
            <w:proofErr w:type="spellStart"/>
            <w:r w:rsidR="00BB6D72" w:rsidRPr="007939D2">
              <w:rPr>
                <w:rFonts w:eastAsia="Calibri" w:cs="Arial"/>
                <w:b w:val="0"/>
                <w:sz w:val="20"/>
                <w:szCs w:val="20"/>
                <w:lang w:val="fr-FR"/>
              </w:rPr>
              <w:t>Dulce</w:t>
            </w:r>
            <w:proofErr w:type="spellEnd"/>
            <w:r w:rsidR="00BB6D72" w:rsidRPr="007939D2">
              <w:rPr>
                <w:rFonts w:eastAsia="Calibri" w:cs="Arial"/>
                <w:b w:val="0"/>
                <w:sz w:val="20"/>
                <w:szCs w:val="20"/>
                <w:lang w:val="fr-FR"/>
              </w:rPr>
              <w:t xml:space="preserve"> Infante, Georgina Castillo,</w:t>
            </w:r>
            <w:r w:rsidRPr="007939D2">
              <w:rPr>
                <w:rFonts w:eastAsia="Calibri" w:cs="Arial"/>
                <w:b w:val="0"/>
                <w:sz w:val="20"/>
                <w:szCs w:val="20"/>
                <w:lang w:val="fr-FR"/>
              </w:rPr>
              <w:t xml:space="preserve"> Kassim Kulindwa, Andrei Sirin, David Stroud,</w:t>
            </w:r>
            <w:r w:rsidR="00BB6D72" w:rsidRPr="007939D2">
              <w:rPr>
                <w:rFonts w:eastAsia="Calibri" w:cs="Arial"/>
                <w:b w:val="0"/>
                <w:sz w:val="20"/>
                <w:szCs w:val="20"/>
                <w:lang w:val="fr-FR"/>
              </w:rPr>
              <w:t xml:space="preserve"> </w:t>
            </w:r>
            <w:r w:rsidRPr="007939D2">
              <w:rPr>
                <w:rFonts w:eastAsia="Calibri" w:cs="Arial"/>
                <w:b w:val="0"/>
                <w:sz w:val="20"/>
                <w:szCs w:val="20"/>
                <w:lang w:val="fr-FR"/>
              </w:rPr>
              <w:t xml:space="preserve">Laura Martinez, Kassim Kulindwa, </w:t>
            </w:r>
            <w:proofErr w:type="spellStart"/>
            <w:r w:rsidRPr="007939D2">
              <w:rPr>
                <w:rFonts w:eastAsia="Calibri" w:cs="Arial"/>
                <w:b w:val="0"/>
                <w:sz w:val="20"/>
                <w:szCs w:val="20"/>
                <w:lang w:val="fr-FR"/>
              </w:rPr>
              <w:t>Ritesh</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Kumar</w:t>
            </w:r>
            <w:proofErr w:type="gramStart"/>
            <w:r w:rsidRPr="007939D2">
              <w:rPr>
                <w:rFonts w:eastAsia="Calibri" w:cs="Arial"/>
                <w:b w:val="0"/>
                <w:sz w:val="20"/>
                <w:szCs w:val="20"/>
                <w:lang w:val="fr-FR"/>
              </w:rPr>
              <w:t>,Tomos</w:t>
            </w:r>
            <w:proofErr w:type="spellEnd"/>
            <w:proofErr w:type="gramEnd"/>
            <w:r w:rsidRPr="007939D2">
              <w:rPr>
                <w:rFonts w:eastAsia="Calibri" w:cs="Arial"/>
                <w:b w:val="0"/>
                <w:sz w:val="20"/>
                <w:szCs w:val="20"/>
                <w:lang w:val="fr-FR"/>
              </w:rPr>
              <w:t xml:space="preserve"> Avent/ James Robinson (WWT), </w:t>
            </w:r>
            <w:proofErr w:type="spellStart"/>
            <w:r w:rsidRPr="007939D2">
              <w:rPr>
                <w:rFonts w:eastAsia="Calibri" w:cs="Arial"/>
                <w:b w:val="0"/>
                <w:sz w:val="20"/>
                <w:szCs w:val="20"/>
                <w:lang w:val="fr-FR"/>
              </w:rPr>
              <w:t>Priyanie</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Amerasinghe</w:t>
            </w:r>
            <w:proofErr w:type="spellEnd"/>
            <w:r w:rsidRPr="007939D2">
              <w:rPr>
                <w:rFonts w:eastAsia="Calibri" w:cs="Arial"/>
                <w:b w:val="0"/>
                <w:sz w:val="20"/>
                <w:szCs w:val="20"/>
                <w:lang w:val="fr-FR"/>
              </w:rPr>
              <w:t xml:space="preserve"> (IWMI), </w:t>
            </w:r>
            <w:r w:rsidR="00BB6D72" w:rsidRPr="007939D2">
              <w:rPr>
                <w:rFonts w:eastAsia="Calibri" w:cs="Arial"/>
                <w:b w:val="0"/>
                <w:sz w:val="20"/>
                <w:szCs w:val="20"/>
                <w:lang w:val="fr-FR"/>
              </w:rPr>
              <w:t xml:space="preserve">Hans </w:t>
            </w:r>
            <w:proofErr w:type="spellStart"/>
            <w:r w:rsidR="00BB6D72" w:rsidRPr="007939D2">
              <w:rPr>
                <w:rFonts w:eastAsia="Calibri" w:cs="Arial"/>
                <w:b w:val="0"/>
                <w:sz w:val="20"/>
                <w:szCs w:val="20"/>
                <w:lang w:val="fr-FR"/>
              </w:rPr>
              <w:t>Joosten</w:t>
            </w:r>
            <w:proofErr w:type="spellEnd"/>
            <w:r w:rsidRPr="007939D2">
              <w:rPr>
                <w:rFonts w:eastAsia="Calibri" w:cs="Arial"/>
                <w:b w:val="0"/>
                <w:sz w:val="20"/>
                <w:szCs w:val="20"/>
                <w:lang w:val="fr-FR"/>
              </w:rPr>
              <w:t xml:space="preserve"> (GMC), </w:t>
            </w:r>
            <w:r w:rsidR="00BB6D72" w:rsidRPr="007939D2">
              <w:rPr>
                <w:rFonts w:eastAsia="Calibri" w:cs="Arial"/>
                <w:b w:val="0"/>
                <w:sz w:val="20"/>
                <w:szCs w:val="20"/>
                <w:lang w:val="fr-FR"/>
              </w:rPr>
              <w:t xml:space="preserve">Jack </w:t>
            </w:r>
            <w:proofErr w:type="spellStart"/>
            <w:r w:rsidR="00BB6D72" w:rsidRPr="007939D2">
              <w:rPr>
                <w:rFonts w:eastAsia="Calibri" w:cs="Arial"/>
                <w:b w:val="0"/>
                <w:sz w:val="20"/>
                <w:szCs w:val="20"/>
                <w:lang w:val="fr-FR"/>
              </w:rPr>
              <w:t>Rieley</w:t>
            </w:r>
            <w:proofErr w:type="spellEnd"/>
            <w:r w:rsidRPr="007939D2">
              <w:rPr>
                <w:rFonts w:eastAsia="Calibri" w:cs="Arial"/>
                <w:b w:val="0"/>
                <w:sz w:val="20"/>
                <w:szCs w:val="20"/>
                <w:lang w:val="fr-FR"/>
              </w:rPr>
              <w:t xml:space="preserve"> (IPS), Nick Davidson (SWS)</w:t>
            </w:r>
            <w:r w:rsidR="0016210D" w:rsidRPr="007939D2">
              <w:rPr>
                <w:rFonts w:eastAsia="Calibri" w:cs="Arial"/>
                <w:b w:val="0"/>
                <w:sz w:val="20"/>
                <w:szCs w:val="20"/>
                <w:lang w:val="fr-FR"/>
              </w:rPr>
              <w:t xml:space="preserve">, Mathew Simpson (SWS), Tatiana </w:t>
            </w:r>
            <w:proofErr w:type="spellStart"/>
            <w:r w:rsidR="0016210D" w:rsidRPr="007939D2">
              <w:rPr>
                <w:rFonts w:eastAsia="Calibri" w:cs="Arial"/>
                <w:b w:val="0"/>
                <w:sz w:val="20"/>
                <w:szCs w:val="20"/>
                <w:lang w:val="fr-FR"/>
              </w:rPr>
              <w:t>Minayeva</w:t>
            </w:r>
            <w:proofErr w:type="spellEnd"/>
            <w:r w:rsidR="0016210D" w:rsidRPr="007939D2">
              <w:rPr>
                <w:rFonts w:eastAsia="Calibri" w:cs="Arial"/>
                <w:b w:val="0"/>
                <w:sz w:val="20"/>
                <w:szCs w:val="20"/>
                <w:lang w:val="fr-FR"/>
              </w:rPr>
              <w:t xml:space="preserve"> (WWF)</w:t>
            </w:r>
            <w:r w:rsidR="00FF5C63" w:rsidRPr="007939D2">
              <w:rPr>
                <w:rFonts w:eastAsia="Calibri" w:cs="Arial"/>
                <w:b w:val="0"/>
                <w:sz w:val="20"/>
                <w:szCs w:val="20"/>
                <w:lang w:val="fr-FR"/>
              </w:rPr>
              <w:t xml:space="preserve"> </w:t>
            </w:r>
            <w:r w:rsidR="002709B7" w:rsidRPr="007939D2">
              <w:rPr>
                <w:rFonts w:eastAsia="Calibri" w:cs="Arial"/>
                <w:b w:val="0"/>
                <w:sz w:val="20"/>
                <w:szCs w:val="20"/>
                <w:lang w:val="fr-FR"/>
              </w:rPr>
              <w:t>[</w:t>
            </w:r>
            <w:r w:rsidR="00634D3C" w:rsidRPr="007939D2">
              <w:rPr>
                <w:rFonts w:eastAsia="Calibri" w:cs="Arial"/>
                <w:b w:val="0"/>
                <w:sz w:val="20"/>
                <w:szCs w:val="20"/>
                <w:lang w:val="fr-FR"/>
              </w:rPr>
              <w:t xml:space="preserve">et autres à </w:t>
            </w:r>
            <w:proofErr w:type="spellStart"/>
            <w:r w:rsidR="00634D3C" w:rsidRPr="007939D2">
              <w:rPr>
                <w:rFonts w:eastAsia="Calibri" w:cs="Arial"/>
                <w:b w:val="0"/>
                <w:sz w:val="20"/>
                <w:szCs w:val="20"/>
                <w:lang w:val="fr-FR"/>
              </w:rPr>
              <w:t>confimer</w:t>
            </w:r>
            <w:proofErr w:type="spellEnd"/>
            <w:r w:rsidR="002709B7" w:rsidRPr="007939D2">
              <w:rPr>
                <w:rFonts w:eastAsia="Calibri" w:cs="Arial"/>
                <w:b w:val="0"/>
                <w:sz w:val="20"/>
                <w:szCs w:val="20"/>
                <w:lang w:val="fr-FR"/>
              </w:rPr>
              <w:t>]</w:t>
            </w:r>
          </w:p>
        </w:tc>
      </w:tr>
      <w:tr w:rsidR="00F8214C" w:rsidRPr="007939D2" w14:paraId="6FC59774" w14:textId="77777777" w:rsidTr="00EB2F3D">
        <w:tc>
          <w:tcPr>
            <w:tcW w:w="1256" w:type="pct"/>
          </w:tcPr>
          <w:p w14:paraId="58EDBA6F" w14:textId="2CFF3EEA" w:rsidR="00F8214C" w:rsidRPr="007939D2" w:rsidRDefault="0024246D" w:rsidP="00973EA7">
            <w:pPr>
              <w:keepNext/>
              <w:rPr>
                <w:rFonts w:eastAsia="Calibri" w:cs="Arial"/>
                <w:sz w:val="20"/>
                <w:szCs w:val="20"/>
                <w:lang w:val="fr-FR"/>
              </w:rPr>
            </w:pPr>
            <w:r w:rsidRPr="007939D2">
              <w:rPr>
                <w:rFonts w:eastAsia="Calibri" w:cs="Arial"/>
                <w:sz w:val="20"/>
                <w:szCs w:val="20"/>
                <w:lang w:val="fr-FR"/>
              </w:rPr>
              <w:t xml:space="preserve">Organisations </w:t>
            </w:r>
            <w:r w:rsidR="006104F2" w:rsidRPr="007939D2">
              <w:rPr>
                <w:rFonts w:eastAsia="Calibri" w:cs="Arial"/>
                <w:sz w:val="20"/>
                <w:szCs w:val="20"/>
                <w:lang w:val="fr-FR"/>
              </w:rPr>
              <w:t>contribuant</w:t>
            </w:r>
            <w:r w:rsidRPr="007939D2">
              <w:rPr>
                <w:rFonts w:eastAsia="Calibri" w:cs="Arial"/>
                <w:sz w:val="20"/>
                <w:szCs w:val="20"/>
                <w:lang w:val="fr-FR"/>
              </w:rPr>
              <w:t> : [OIP/observateurs/autres]</w:t>
            </w:r>
          </w:p>
        </w:tc>
        <w:tc>
          <w:tcPr>
            <w:tcW w:w="3744" w:type="pct"/>
          </w:tcPr>
          <w:p w14:paraId="33160B8B" w14:textId="7B649FEC" w:rsidR="00F8214C" w:rsidRPr="007939D2" w:rsidRDefault="00E133BE" w:rsidP="00F05E8D">
            <w:pPr>
              <w:keepNext/>
              <w:rPr>
                <w:rFonts w:eastAsia="Calibri" w:cs="Arial"/>
                <w:b w:val="0"/>
                <w:sz w:val="20"/>
                <w:szCs w:val="20"/>
                <w:lang w:val="en-GB"/>
              </w:rPr>
            </w:pPr>
            <w:r w:rsidRPr="007939D2">
              <w:rPr>
                <w:rFonts w:eastAsia="Calibri" w:cs="Arial"/>
                <w:b w:val="0"/>
                <w:sz w:val="20"/>
                <w:szCs w:val="20"/>
                <w:lang w:val="en-GB"/>
              </w:rPr>
              <w:t>Global Peatland Initiative</w:t>
            </w:r>
            <w:r w:rsidR="0016210D" w:rsidRPr="007939D2">
              <w:rPr>
                <w:rFonts w:eastAsia="Calibri" w:cs="Arial"/>
                <w:b w:val="0"/>
                <w:sz w:val="20"/>
                <w:szCs w:val="20"/>
                <w:lang w:val="en-GB"/>
              </w:rPr>
              <w:t xml:space="preserve"> (GPI)</w:t>
            </w:r>
            <w:r w:rsidRPr="007939D2">
              <w:rPr>
                <w:rFonts w:eastAsia="Calibri" w:cs="Arial"/>
                <w:b w:val="0"/>
                <w:sz w:val="20"/>
                <w:szCs w:val="20"/>
                <w:lang w:val="en-GB"/>
              </w:rPr>
              <w:t>, International Peat Society</w:t>
            </w:r>
            <w:r w:rsidR="0016210D" w:rsidRPr="007939D2">
              <w:rPr>
                <w:rFonts w:eastAsia="Calibri" w:cs="Arial"/>
                <w:b w:val="0"/>
                <w:sz w:val="20"/>
                <w:szCs w:val="20"/>
                <w:lang w:val="en-GB"/>
              </w:rPr>
              <w:t xml:space="preserve"> (IPS)</w:t>
            </w:r>
            <w:r w:rsidRPr="007939D2">
              <w:rPr>
                <w:rFonts w:eastAsia="Calibri" w:cs="Arial"/>
                <w:b w:val="0"/>
                <w:sz w:val="20"/>
                <w:szCs w:val="20"/>
                <w:lang w:val="en-GB"/>
              </w:rPr>
              <w:t>, Greifswald Mire Centre</w:t>
            </w:r>
            <w:r w:rsidR="0016210D" w:rsidRPr="007939D2">
              <w:rPr>
                <w:rFonts w:eastAsia="Calibri" w:cs="Arial"/>
                <w:b w:val="0"/>
                <w:sz w:val="20"/>
                <w:szCs w:val="20"/>
                <w:lang w:val="en-GB"/>
              </w:rPr>
              <w:t xml:space="preserve"> (GMC)</w:t>
            </w:r>
            <w:r w:rsidR="005F1793" w:rsidRPr="007939D2">
              <w:rPr>
                <w:rFonts w:eastAsia="Calibri" w:cs="Arial"/>
                <w:b w:val="0"/>
                <w:sz w:val="20"/>
                <w:szCs w:val="20"/>
                <w:lang w:val="en-GB"/>
              </w:rPr>
              <w:t xml:space="preserve">, </w:t>
            </w:r>
            <w:r w:rsidR="0016210D" w:rsidRPr="007939D2">
              <w:rPr>
                <w:rFonts w:eastAsia="Calibri" w:cs="Arial"/>
                <w:b w:val="0"/>
                <w:sz w:val="20"/>
                <w:szCs w:val="20"/>
                <w:lang w:val="en-GB"/>
              </w:rPr>
              <w:t>International Water Man</w:t>
            </w:r>
            <w:r w:rsidR="00F05E8D" w:rsidRPr="007939D2">
              <w:rPr>
                <w:rFonts w:eastAsia="Calibri" w:cs="Arial"/>
                <w:b w:val="0"/>
                <w:sz w:val="20"/>
                <w:szCs w:val="20"/>
                <w:lang w:val="en-GB"/>
              </w:rPr>
              <w:t>age</w:t>
            </w:r>
            <w:r w:rsidR="0016210D" w:rsidRPr="007939D2">
              <w:rPr>
                <w:rFonts w:eastAsia="Calibri" w:cs="Arial"/>
                <w:b w:val="0"/>
                <w:sz w:val="20"/>
                <w:szCs w:val="20"/>
                <w:lang w:val="en-GB"/>
              </w:rPr>
              <w:t>ment Institute (IWMI), Society of Wetland Scientists (</w:t>
            </w:r>
            <w:r w:rsidR="005F1793" w:rsidRPr="007939D2">
              <w:rPr>
                <w:rFonts w:eastAsia="Calibri" w:cs="Arial"/>
                <w:b w:val="0"/>
                <w:sz w:val="20"/>
                <w:szCs w:val="20"/>
                <w:lang w:val="en-GB"/>
              </w:rPr>
              <w:t>SWS</w:t>
            </w:r>
            <w:r w:rsidR="0016210D" w:rsidRPr="007939D2">
              <w:rPr>
                <w:rFonts w:eastAsia="Calibri" w:cs="Arial"/>
                <w:b w:val="0"/>
                <w:sz w:val="20"/>
                <w:szCs w:val="20"/>
                <w:lang w:val="en-GB"/>
              </w:rPr>
              <w:t>)</w:t>
            </w:r>
          </w:p>
        </w:tc>
      </w:tr>
    </w:tbl>
    <w:p w14:paraId="0A5033AE" w14:textId="3123B25B" w:rsidR="00F8214C" w:rsidRPr="007939D2" w:rsidRDefault="00F8214C">
      <w:pPr>
        <w:rPr>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1951"/>
        <w:gridCol w:w="1276"/>
        <w:gridCol w:w="824"/>
        <w:gridCol w:w="1836"/>
        <w:gridCol w:w="1141"/>
        <w:gridCol w:w="1729"/>
        <w:gridCol w:w="2042"/>
        <w:gridCol w:w="1828"/>
        <w:gridCol w:w="1547"/>
      </w:tblGrid>
      <w:tr w:rsidR="000E1A80" w:rsidRPr="007939D2" w14:paraId="23775B7F" w14:textId="77777777" w:rsidTr="00B41F68">
        <w:trPr>
          <w:tblHeader/>
        </w:trPr>
        <w:tc>
          <w:tcPr>
            <w:tcW w:w="1951" w:type="dxa"/>
            <w:shd w:val="clear" w:color="auto" w:fill="D9D9D9" w:themeFill="background1" w:themeFillShade="D9"/>
          </w:tcPr>
          <w:p w14:paraId="41DB5B79" w14:textId="2B693EEC" w:rsidR="00E133BE" w:rsidRPr="007939D2" w:rsidRDefault="00634D3C" w:rsidP="006B12A3">
            <w:pPr>
              <w:rPr>
                <w:b/>
                <w:sz w:val="20"/>
                <w:szCs w:val="20"/>
                <w:lang w:val="fr-FR"/>
              </w:rPr>
            </w:pPr>
            <w:r w:rsidRPr="007939D2">
              <w:rPr>
                <w:b/>
                <w:sz w:val="20"/>
                <w:szCs w:val="20"/>
                <w:lang w:val="fr-FR"/>
              </w:rPr>
              <w:t>Tâche</w:t>
            </w:r>
            <w:r w:rsidR="00E133BE" w:rsidRPr="007939D2">
              <w:rPr>
                <w:b/>
                <w:sz w:val="20"/>
                <w:szCs w:val="20"/>
                <w:lang w:val="fr-FR"/>
              </w:rPr>
              <w:t xml:space="preserve"> </w:t>
            </w:r>
          </w:p>
        </w:tc>
        <w:tc>
          <w:tcPr>
            <w:tcW w:w="1276" w:type="dxa"/>
            <w:shd w:val="clear" w:color="auto" w:fill="D9D9D9" w:themeFill="background1" w:themeFillShade="D9"/>
          </w:tcPr>
          <w:p w14:paraId="175112D1" w14:textId="51DB37F5" w:rsidR="00E133BE" w:rsidRPr="007939D2" w:rsidRDefault="00634D3C" w:rsidP="006B12A3">
            <w:pPr>
              <w:rPr>
                <w:b/>
                <w:sz w:val="20"/>
                <w:szCs w:val="20"/>
                <w:lang w:val="fr-FR"/>
              </w:rPr>
            </w:pPr>
            <w:proofErr w:type="spellStart"/>
            <w:r w:rsidRPr="007939D2">
              <w:rPr>
                <w:b/>
                <w:sz w:val="20"/>
                <w:szCs w:val="20"/>
                <w:lang w:val="fr-FR"/>
              </w:rPr>
              <w:t>Rés</w:t>
            </w:r>
            <w:proofErr w:type="spellEnd"/>
            <w:r w:rsidR="005435C6" w:rsidRPr="007939D2">
              <w:rPr>
                <w:b/>
                <w:sz w:val="20"/>
                <w:szCs w:val="20"/>
                <w:lang w:val="fr-FR"/>
              </w:rPr>
              <w:t>.</w:t>
            </w:r>
          </w:p>
        </w:tc>
        <w:tc>
          <w:tcPr>
            <w:tcW w:w="824" w:type="dxa"/>
            <w:shd w:val="clear" w:color="auto" w:fill="D9D9D9" w:themeFill="background1" w:themeFillShade="D9"/>
          </w:tcPr>
          <w:p w14:paraId="1C4B97F2" w14:textId="0A850911" w:rsidR="00E133BE" w:rsidRPr="007939D2" w:rsidRDefault="00634D3C" w:rsidP="008A148A">
            <w:pPr>
              <w:rPr>
                <w:b/>
                <w:sz w:val="20"/>
                <w:szCs w:val="20"/>
                <w:lang w:val="fr-FR"/>
              </w:rPr>
            </w:pPr>
            <w:r w:rsidRPr="007939D2">
              <w:rPr>
                <w:b/>
                <w:sz w:val="20"/>
                <w:szCs w:val="20"/>
                <w:lang w:val="fr-FR"/>
              </w:rPr>
              <w:t>PS but &amp; objectif</w:t>
            </w:r>
          </w:p>
        </w:tc>
        <w:tc>
          <w:tcPr>
            <w:tcW w:w="1836" w:type="dxa"/>
            <w:shd w:val="clear" w:color="auto" w:fill="D9D9D9" w:themeFill="background1" w:themeFillShade="D9"/>
          </w:tcPr>
          <w:p w14:paraId="1B10E559" w14:textId="77777777" w:rsidR="00E133BE" w:rsidRPr="007939D2" w:rsidRDefault="00E133BE" w:rsidP="006B12A3">
            <w:pPr>
              <w:rPr>
                <w:b/>
                <w:sz w:val="20"/>
                <w:szCs w:val="20"/>
                <w:lang w:val="fr-FR"/>
              </w:rPr>
            </w:pPr>
            <w:r w:rsidRPr="007939D2">
              <w:rPr>
                <w:b/>
                <w:sz w:val="20"/>
                <w:szCs w:val="20"/>
                <w:lang w:val="fr-FR"/>
              </w:rPr>
              <w:t xml:space="preserve">Description </w:t>
            </w:r>
          </w:p>
        </w:tc>
        <w:tc>
          <w:tcPr>
            <w:tcW w:w="1141" w:type="dxa"/>
            <w:shd w:val="clear" w:color="auto" w:fill="D9D9D9" w:themeFill="background1" w:themeFillShade="D9"/>
          </w:tcPr>
          <w:p w14:paraId="723B5747" w14:textId="645C49C0" w:rsidR="00E133BE" w:rsidRPr="007939D2" w:rsidRDefault="00634D3C" w:rsidP="006B12A3">
            <w:pPr>
              <w:rPr>
                <w:b/>
                <w:sz w:val="20"/>
                <w:szCs w:val="20"/>
                <w:lang w:val="fr-FR"/>
              </w:rPr>
            </w:pPr>
            <w:r w:rsidRPr="007939D2">
              <w:rPr>
                <w:b/>
                <w:sz w:val="20"/>
                <w:szCs w:val="20"/>
                <w:lang w:val="fr-FR"/>
              </w:rPr>
              <w:t>Priorité</w:t>
            </w:r>
          </w:p>
        </w:tc>
        <w:tc>
          <w:tcPr>
            <w:tcW w:w="1729" w:type="dxa"/>
            <w:shd w:val="clear" w:color="auto" w:fill="D9D9D9" w:themeFill="background1" w:themeFillShade="D9"/>
          </w:tcPr>
          <w:p w14:paraId="699037BA" w14:textId="110A8EEC" w:rsidR="00E133BE" w:rsidRPr="007939D2" w:rsidRDefault="00E133BE" w:rsidP="00634D3C">
            <w:pPr>
              <w:rPr>
                <w:b/>
                <w:sz w:val="20"/>
                <w:szCs w:val="20"/>
                <w:lang w:val="fr-FR"/>
              </w:rPr>
            </w:pPr>
            <w:r w:rsidRPr="007939D2">
              <w:rPr>
                <w:b/>
                <w:sz w:val="20"/>
                <w:szCs w:val="20"/>
                <w:lang w:val="fr-FR"/>
              </w:rPr>
              <w:t>Process</w:t>
            </w:r>
            <w:r w:rsidR="00634D3C" w:rsidRPr="007939D2">
              <w:rPr>
                <w:b/>
                <w:sz w:val="20"/>
                <w:szCs w:val="20"/>
                <w:lang w:val="fr-FR"/>
              </w:rPr>
              <w:t>us et résultats</w:t>
            </w:r>
            <w:r w:rsidRPr="007939D2">
              <w:rPr>
                <w:b/>
                <w:sz w:val="20"/>
                <w:szCs w:val="20"/>
                <w:lang w:val="fr-FR"/>
              </w:rPr>
              <w:t xml:space="preserve"> </w:t>
            </w:r>
          </w:p>
        </w:tc>
        <w:tc>
          <w:tcPr>
            <w:tcW w:w="2042" w:type="dxa"/>
            <w:shd w:val="clear" w:color="auto" w:fill="D9D9D9" w:themeFill="background1" w:themeFillShade="D9"/>
          </w:tcPr>
          <w:p w14:paraId="5CB6BB00" w14:textId="0B08F627" w:rsidR="00E133BE" w:rsidRPr="007939D2" w:rsidRDefault="00156A94" w:rsidP="006B12A3">
            <w:pPr>
              <w:rPr>
                <w:b/>
                <w:sz w:val="20"/>
                <w:szCs w:val="20"/>
                <w:lang w:val="fr-FR"/>
              </w:rPr>
            </w:pPr>
            <w:r w:rsidRPr="007939D2">
              <w:rPr>
                <w:b/>
                <w:sz w:val="20"/>
                <w:szCs w:val="20"/>
                <w:lang w:val="fr-FR"/>
              </w:rPr>
              <w:t>Produit</w:t>
            </w:r>
          </w:p>
        </w:tc>
        <w:tc>
          <w:tcPr>
            <w:tcW w:w="1828" w:type="dxa"/>
            <w:shd w:val="clear" w:color="auto" w:fill="D9D9D9" w:themeFill="background1" w:themeFillShade="D9"/>
          </w:tcPr>
          <w:p w14:paraId="6930E66F" w14:textId="34D11A91" w:rsidR="00E133BE" w:rsidRPr="007939D2" w:rsidRDefault="00634D3C" w:rsidP="006B12A3">
            <w:pPr>
              <w:rPr>
                <w:b/>
                <w:sz w:val="20"/>
                <w:szCs w:val="20"/>
                <w:lang w:val="fr-FR"/>
              </w:rPr>
            </w:pPr>
            <w:r w:rsidRPr="007939D2">
              <w:rPr>
                <w:b/>
                <w:sz w:val="20"/>
                <w:szCs w:val="20"/>
                <w:lang w:val="fr-FR"/>
              </w:rPr>
              <w:t>Public</w:t>
            </w:r>
          </w:p>
        </w:tc>
        <w:tc>
          <w:tcPr>
            <w:tcW w:w="1547" w:type="dxa"/>
            <w:shd w:val="clear" w:color="auto" w:fill="D9D9D9" w:themeFill="background1" w:themeFillShade="D9"/>
          </w:tcPr>
          <w:p w14:paraId="14051EB2" w14:textId="664B2269" w:rsidR="00E133BE" w:rsidRPr="007939D2" w:rsidRDefault="00634D3C" w:rsidP="006B12A3">
            <w:pPr>
              <w:rPr>
                <w:b/>
                <w:sz w:val="20"/>
                <w:szCs w:val="20"/>
                <w:lang w:val="fr-FR"/>
              </w:rPr>
            </w:pPr>
            <w:r w:rsidRPr="007939D2">
              <w:rPr>
                <w:b/>
                <w:sz w:val="20"/>
                <w:szCs w:val="20"/>
                <w:lang w:val="fr-FR"/>
              </w:rPr>
              <w:t>Coûts</w:t>
            </w:r>
            <w:r w:rsidR="00E133BE" w:rsidRPr="007939D2">
              <w:rPr>
                <w:b/>
                <w:sz w:val="20"/>
                <w:szCs w:val="20"/>
                <w:lang w:val="fr-FR"/>
              </w:rPr>
              <w:t xml:space="preserve"> </w:t>
            </w:r>
            <w:r w:rsidR="006C5FDD" w:rsidRPr="007939D2">
              <w:rPr>
                <w:b/>
                <w:sz w:val="20"/>
                <w:szCs w:val="20"/>
                <w:lang w:val="fr-FR"/>
              </w:rPr>
              <w:t>CHF</w:t>
            </w:r>
          </w:p>
        </w:tc>
      </w:tr>
      <w:tr w:rsidR="003C7F62" w:rsidRPr="007939D2" w14:paraId="4B16F166" w14:textId="77777777" w:rsidTr="00B41F68">
        <w:tc>
          <w:tcPr>
            <w:tcW w:w="1951" w:type="dxa"/>
          </w:tcPr>
          <w:p w14:paraId="34FDDFE5" w14:textId="71D7F3D5" w:rsidR="00E133BE" w:rsidRPr="007939D2" w:rsidRDefault="00BF400F" w:rsidP="00BB1F49">
            <w:pPr>
              <w:rPr>
                <w:sz w:val="20"/>
                <w:szCs w:val="20"/>
                <w:lang w:val="fr-FR"/>
              </w:rPr>
            </w:pPr>
            <w:r w:rsidRPr="007939D2">
              <w:rPr>
                <w:sz w:val="20"/>
                <w:szCs w:val="20"/>
                <w:lang w:val="fr-FR"/>
              </w:rPr>
              <w:t>2.1.</w:t>
            </w:r>
            <w:r w:rsidR="00DA3D37" w:rsidRPr="007939D2">
              <w:rPr>
                <w:sz w:val="20"/>
                <w:szCs w:val="20"/>
                <w:lang w:val="fr-FR"/>
              </w:rPr>
              <w:t xml:space="preserve"> </w:t>
            </w:r>
            <w:r w:rsidR="00BB1F49" w:rsidRPr="007939D2">
              <w:rPr>
                <w:sz w:val="20"/>
                <w:szCs w:val="20"/>
                <w:lang w:val="fr-FR"/>
              </w:rPr>
              <w:t xml:space="preserve">Terminer le projet de RTR sur les </w:t>
            </w:r>
            <w:r w:rsidR="00BB1F49" w:rsidRPr="007939D2">
              <w:rPr>
                <w:i/>
                <w:sz w:val="20"/>
                <w:szCs w:val="20"/>
                <w:lang w:val="fr-FR"/>
              </w:rPr>
              <w:t xml:space="preserve">Méthodologies de restauration et de </w:t>
            </w:r>
            <w:proofErr w:type="spellStart"/>
            <w:r w:rsidR="00BB1F49" w:rsidRPr="007939D2">
              <w:rPr>
                <w:i/>
                <w:sz w:val="20"/>
                <w:szCs w:val="20"/>
                <w:lang w:val="fr-FR"/>
              </w:rPr>
              <w:t>réhumidification</w:t>
            </w:r>
            <w:proofErr w:type="spellEnd"/>
            <w:r w:rsidR="00BB1F49" w:rsidRPr="007939D2">
              <w:rPr>
                <w:i/>
                <w:sz w:val="20"/>
                <w:szCs w:val="20"/>
                <w:lang w:val="fr-FR"/>
              </w:rPr>
              <w:t xml:space="preserve"> des tourbières septentrionales </w:t>
            </w:r>
          </w:p>
        </w:tc>
        <w:tc>
          <w:tcPr>
            <w:tcW w:w="1276" w:type="dxa"/>
          </w:tcPr>
          <w:p w14:paraId="0A8315FB" w14:textId="77777777" w:rsidR="00E133BE" w:rsidRPr="007939D2" w:rsidRDefault="007939D2" w:rsidP="00E11F1C">
            <w:pPr>
              <w:rPr>
                <w:color w:val="000000"/>
                <w:sz w:val="20"/>
                <w:szCs w:val="20"/>
                <w:lang w:val="fr-FR"/>
              </w:rPr>
            </w:pPr>
            <w:hyperlink r:id="rId35" w:history="1">
              <w:r w:rsidR="00E133BE" w:rsidRPr="007939D2">
                <w:rPr>
                  <w:rStyle w:val="Hyperlink"/>
                  <w:sz w:val="20"/>
                  <w:szCs w:val="20"/>
                  <w:lang w:val="fr-FR"/>
                </w:rPr>
                <w:t>XIII.13</w:t>
              </w:r>
            </w:hyperlink>
            <w:r w:rsidR="00E133BE" w:rsidRPr="007939D2">
              <w:rPr>
                <w:color w:val="000000"/>
                <w:sz w:val="20"/>
                <w:szCs w:val="20"/>
                <w:lang w:val="fr-FR"/>
              </w:rPr>
              <w:t xml:space="preserve">, </w:t>
            </w:r>
            <w:r w:rsidR="00E133BE" w:rsidRPr="007939D2">
              <w:rPr>
                <w:rFonts w:cs="Arial"/>
                <w:sz w:val="20"/>
                <w:szCs w:val="20"/>
                <w:lang w:val="fr-FR"/>
              </w:rPr>
              <w:t>¶25</w:t>
            </w:r>
          </w:p>
        </w:tc>
        <w:tc>
          <w:tcPr>
            <w:tcW w:w="824" w:type="dxa"/>
          </w:tcPr>
          <w:p w14:paraId="61EF0417" w14:textId="7AF2D167" w:rsidR="00E133BE" w:rsidRPr="007939D2" w:rsidRDefault="00E133BE" w:rsidP="00E11F1C">
            <w:pPr>
              <w:rPr>
                <w:sz w:val="20"/>
                <w:szCs w:val="20"/>
                <w:lang w:val="fr-FR"/>
              </w:rPr>
            </w:pPr>
            <w:r w:rsidRPr="007939D2">
              <w:rPr>
                <w:sz w:val="20"/>
                <w:szCs w:val="20"/>
                <w:lang w:val="fr-FR"/>
              </w:rPr>
              <w:t>2.5, 2.6, 3.12,</w:t>
            </w:r>
            <w:r w:rsidR="00BB1F49" w:rsidRPr="007939D2">
              <w:rPr>
                <w:sz w:val="20"/>
                <w:szCs w:val="20"/>
                <w:lang w:val="fr-FR"/>
              </w:rPr>
              <w:t xml:space="preserve"> </w:t>
            </w:r>
            <w:r w:rsidRPr="007939D2">
              <w:rPr>
                <w:sz w:val="20"/>
                <w:szCs w:val="20"/>
                <w:lang w:val="fr-FR"/>
              </w:rPr>
              <w:t>4.14</w:t>
            </w:r>
          </w:p>
        </w:tc>
        <w:tc>
          <w:tcPr>
            <w:tcW w:w="1836" w:type="dxa"/>
          </w:tcPr>
          <w:p w14:paraId="32440DC8" w14:textId="629B1927" w:rsidR="00E8221F" w:rsidRPr="007939D2" w:rsidRDefault="00E133BE" w:rsidP="00BB1F49">
            <w:pPr>
              <w:rPr>
                <w:sz w:val="20"/>
                <w:szCs w:val="20"/>
                <w:lang w:val="fr-FR"/>
              </w:rPr>
            </w:pPr>
            <w:r w:rsidRPr="007939D2">
              <w:rPr>
                <w:sz w:val="20"/>
                <w:szCs w:val="20"/>
                <w:lang w:val="fr-FR"/>
              </w:rPr>
              <w:t>Finali</w:t>
            </w:r>
            <w:r w:rsidR="00BB1F49" w:rsidRPr="007939D2">
              <w:rPr>
                <w:sz w:val="20"/>
                <w:szCs w:val="20"/>
                <w:lang w:val="fr-FR"/>
              </w:rPr>
              <w:t xml:space="preserve">ser le projet de RTR, actuellement </w:t>
            </w:r>
            <w:r w:rsidR="00156A94" w:rsidRPr="007939D2">
              <w:rPr>
                <w:sz w:val="20"/>
                <w:szCs w:val="20"/>
                <w:lang w:val="fr-FR"/>
              </w:rPr>
              <w:t xml:space="preserve">axé </w:t>
            </w:r>
            <w:r w:rsidR="00BB1F49" w:rsidRPr="007939D2">
              <w:rPr>
                <w:sz w:val="20"/>
                <w:szCs w:val="20"/>
                <w:lang w:val="fr-FR"/>
              </w:rPr>
              <w:t xml:space="preserve">sur la restauration des tourbières acides, en examinant une compilation mondiale des expériences sur les méthodes de restauration et de </w:t>
            </w:r>
            <w:proofErr w:type="spellStart"/>
            <w:r w:rsidR="00BB1F49" w:rsidRPr="007939D2">
              <w:rPr>
                <w:sz w:val="20"/>
                <w:szCs w:val="20"/>
                <w:lang w:val="fr-FR"/>
              </w:rPr>
              <w:t>réhumidification</w:t>
            </w:r>
            <w:proofErr w:type="spellEnd"/>
            <w:r w:rsidR="00BB1F49" w:rsidRPr="007939D2">
              <w:rPr>
                <w:sz w:val="20"/>
                <w:szCs w:val="20"/>
                <w:lang w:val="fr-FR"/>
              </w:rPr>
              <w:t xml:space="preserve"> des tourbières, que les Parties contractantes fourniront, et qui peu</w:t>
            </w:r>
            <w:r w:rsidR="00156A94" w:rsidRPr="007939D2">
              <w:rPr>
                <w:sz w:val="20"/>
                <w:szCs w:val="20"/>
                <w:lang w:val="fr-FR"/>
              </w:rPr>
              <w:t>ven</w:t>
            </w:r>
            <w:r w:rsidR="00BB1F49" w:rsidRPr="007939D2">
              <w:rPr>
                <w:sz w:val="20"/>
                <w:szCs w:val="20"/>
                <w:lang w:val="fr-FR"/>
              </w:rPr>
              <w:t>t être adapté</w:t>
            </w:r>
            <w:r w:rsidR="00156A94" w:rsidRPr="007939D2">
              <w:rPr>
                <w:sz w:val="20"/>
                <w:szCs w:val="20"/>
                <w:lang w:val="fr-FR"/>
              </w:rPr>
              <w:t>es</w:t>
            </w:r>
            <w:r w:rsidR="00BB1F49" w:rsidRPr="007939D2">
              <w:rPr>
                <w:sz w:val="20"/>
                <w:szCs w:val="20"/>
                <w:lang w:val="fr-FR"/>
              </w:rPr>
              <w:t xml:space="preserve"> aux contextes locaux et nationaux</w:t>
            </w:r>
            <w:r w:rsidRPr="007939D2">
              <w:rPr>
                <w:sz w:val="20"/>
                <w:szCs w:val="20"/>
                <w:lang w:val="fr-FR"/>
              </w:rPr>
              <w:t>.</w:t>
            </w:r>
            <w:r w:rsidR="003C52F7" w:rsidRPr="007939D2">
              <w:rPr>
                <w:sz w:val="20"/>
                <w:szCs w:val="20"/>
                <w:lang w:val="fr-FR"/>
              </w:rPr>
              <w:t xml:space="preserve"> </w:t>
            </w:r>
            <w:r w:rsidR="00BB1F49" w:rsidRPr="007939D2">
              <w:rPr>
                <w:sz w:val="20"/>
                <w:szCs w:val="20"/>
                <w:lang w:val="fr-FR"/>
              </w:rPr>
              <w:lastRenderedPageBreak/>
              <w:t>Complétera les lignes directrices mondiales sur la restauration des tourbières à développer (ci</w:t>
            </w:r>
            <w:r w:rsidR="00BB1F49" w:rsidRPr="007939D2">
              <w:rPr>
                <w:sz w:val="20"/>
                <w:szCs w:val="20"/>
                <w:lang w:val="fr-FR"/>
              </w:rPr>
              <w:noBreakHyphen/>
              <w:t xml:space="preserve">dessous). </w:t>
            </w:r>
            <w:r w:rsidR="00E510E3" w:rsidRPr="007939D2">
              <w:rPr>
                <w:sz w:val="20"/>
                <w:szCs w:val="20"/>
                <w:lang w:val="fr-FR"/>
              </w:rPr>
              <w:t xml:space="preserve"> </w:t>
            </w:r>
          </w:p>
        </w:tc>
        <w:tc>
          <w:tcPr>
            <w:tcW w:w="1141" w:type="dxa"/>
          </w:tcPr>
          <w:p w14:paraId="77D18D71" w14:textId="0D69292B" w:rsidR="00E133BE" w:rsidRPr="007939D2" w:rsidRDefault="00BB1F49" w:rsidP="003B70F0">
            <w:pPr>
              <w:rPr>
                <w:sz w:val="20"/>
                <w:szCs w:val="20"/>
                <w:lang w:val="fr-FR"/>
              </w:rPr>
            </w:pPr>
            <w:r w:rsidRPr="007939D2">
              <w:rPr>
                <w:sz w:val="20"/>
                <w:szCs w:val="20"/>
                <w:lang w:val="fr-FR"/>
              </w:rPr>
              <w:lastRenderedPageBreak/>
              <w:t>Moyenne</w:t>
            </w:r>
          </w:p>
        </w:tc>
        <w:tc>
          <w:tcPr>
            <w:tcW w:w="1729" w:type="dxa"/>
          </w:tcPr>
          <w:p w14:paraId="053D29FB" w14:textId="5A33D010" w:rsidR="00F613A3" w:rsidRPr="007939D2" w:rsidRDefault="00156A94" w:rsidP="00BB1F49">
            <w:pPr>
              <w:rPr>
                <w:sz w:val="20"/>
                <w:szCs w:val="20"/>
                <w:lang w:val="fr-FR"/>
              </w:rPr>
            </w:pPr>
            <w:r w:rsidRPr="007939D2">
              <w:rPr>
                <w:sz w:val="20"/>
                <w:szCs w:val="20"/>
                <w:lang w:val="fr-FR"/>
              </w:rPr>
              <w:t>Le p</w:t>
            </w:r>
            <w:r w:rsidR="00BB1F49" w:rsidRPr="007939D2">
              <w:rPr>
                <w:sz w:val="20"/>
                <w:szCs w:val="20"/>
                <w:lang w:val="fr-FR"/>
              </w:rPr>
              <w:t xml:space="preserve">rojet </w:t>
            </w:r>
            <w:r w:rsidRPr="007939D2">
              <w:rPr>
                <w:sz w:val="20"/>
                <w:szCs w:val="20"/>
                <w:lang w:val="fr-FR"/>
              </w:rPr>
              <w:t>a</w:t>
            </w:r>
            <w:r w:rsidR="00BB1F49" w:rsidRPr="007939D2">
              <w:rPr>
                <w:sz w:val="20"/>
                <w:szCs w:val="20"/>
                <w:lang w:val="fr-FR"/>
              </w:rPr>
              <w:t xml:space="preserve"> bien avancé dans la dernière période triennale mais un examen par les pairs et la publication </w:t>
            </w:r>
            <w:proofErr w:type="gramStart"/>
            <w:r w:rsidR="00BB1F49" w:rsidRPr="007939D2">
              <w:rPr>
                <w:sz w:val="20"/>
                <w:szCs w:val="20"/>
                <w:lang w:val="fr-FR"/>
              </w:rPr>
              <w:t>sont</w:t>
            </w:r>
            <w:proofErr w:type="gramEnd"/>
            <w:r w:rsidR="00BB1F49" w:rsidRPr="007939D2">
              <w:rPr>
                <w:sz w:val="20"/>
                <w:szCs w:val="20"/>
                <w:lang w:val="fr-FR"/>
              </w:rPr>
              <w:t xml:space="preserve"> nécessaires </w:t>
            </w:r>
          </w:p>
        </w:tc>
        <w:tc>
          <w:tcPr>
            <w:tcW w:w="2042" w:type="dxa"/>
          </w:tcPr>
          <w:p w14:paraId="16802926" w14:textId="06E54A43" w:rsidR="00E133BE" w:rsidRPr="007939D2" w:rsidRDefault="00EE32F6" w:rsidP="002C49E2">
            <w:pPr>
              <w:rPr>
                <w:b/>
                <w:sz w:val="20"/>
                <w:szCs w:val="20"/>
                <w:lang w:val="fr-FR"/>
              </w:rPr>
            </w:pPr>
            <w:r w:rsidRPr="007939D2">
              <w:rPr>
                <w:b/>
                <w:sz w:val="20"/>
                <w:szCs w:val="20"/>
                <w:lang w:val="fr-FR"/>
              </w:rPr>
              <w:t>RTR</w:t>
            </w:r>
          </w:p>
          <w:p w14:paraId="735E7B3B" w14:textId="77777777" w:rsidR="002C49E2" w:rsidRPr="007939D2" w:rsidRDefault="002C49E2" w:rsidP="002C49E2">
            <w:pPr>
              <w:rPr>
                <w:b/>
                <w:sz w:val="20"/>
                <w:szCs w:val="20"/>
                <w:lang w:val="fr-FR"/>
              </w:rPr>
            </w:pPr>
          </w:p>
          <w:p w14:paraId="0E445FD4" w14:textId="55162B6F" w:rsidR="00F613A3" w:rsidRPr="007939D2" w:rsidRDefault="00BB1F49" w:rsidP="002C49E2">
            <w:pPr>
              <w:rPr>
                <w:sz w:val="20"/>
                <w:szCs w:val="20"/>
                <w:lang w:val="fr-FR"/>
              </w:rPr>
            </w:pPr>
            <w:r w:rsidRPr="007939D2">
              <w:rPr>
                <w:b/>
                <w:sz w:val="20"/>
                <w:szCs w:val="20"/>
                <w:lang w:val="fr-FR"/>
              </w:rPr>
              <w:t>Site web</w:t>
            </w:r>
            <w:r w:rsidRPr="007939D2">
              <w:rPr>
                <w:sz w:val="20"/>
                <w:szCs w:val="20"/>
                <w:lang w:val="fr-FR"/>
              </w:rPr>
              <w:t xml:space="preserve"> </w:t>
            </w:r>
            <w:r w:rsidR="00F613A3" w:rsidRPr="007939D2">
              <w:rPr>
                <w:sz w:val="20"/>
                <w:szCs w:val="20"/>
                <w:lang w:val="fr-FR"/>
              </w:rPr>
              <w:t xml:space="preserve">Ramsar </w:t>
            </w:r>
            <w:r w:rsidRPr="007939D2">
              <w:rPr>
                <w:sz w:val="20"/>
                <w:szCs w:val="20"/>
                <w:lang w:val="fr-FR"/>
              </w:rPr>
              <w:t xml:space="preserve">sous forme interactive </w:t>
            </w:r>
          </w:p>
          <w:p w14:paraId="0AAA700C" w14:textId="77777777" w:rsidR="002C49E2" w:rsidRPr="007939D2" w:rsidRDefault="002C49E2" w:rsidP="002C49E2">
            <w:pPr>
              <w:rPr>
                <w:sz w:val="20"/>
                <w:szCs w:val="20"/>
                <w:lang w:val="fr-FR"/>
              </w:rPr>
            </w:pPr>
          </w:p>
          <w:p w14:paraId="009E1917" w14:textId="4D2F1CE9" w:rsidR="00E8221F" w:rsidRPr="007939D2" w:rsidRDefault="003C52F7" w:rsidP="002C49E2">
            <w:pPr>
              <w:rPr>
                <w:sz w:val="20"/>
                <w:szCs w:val="20"/>
                <w:lang w:val="fr-FR"/>
              </w:rPr>
            </w:pPr>
            <w:r w:rsidRPr="007939D2">
              <w:rPr>
                <w:b/>
                <w:sz w:val="20"/>
                <w:szCs w:val="20"/>
                <w:lang w:val="fr-FR"/>
              </w:rPr>
              <w:t>Objecti</w:t>
            </w:r>
            <w:r w:rsidR="00BB1F49" w:rsidRPr="007939D2">
              <w:rPr>
                <w:b/>
                <w:sz w:val="20"/>
                <w:szCs w:val="20"/>
                <w:lang w:val="fr-FR"/>
              </w:rPr>
              <w:t>f </w:t>
            </w:r>
            <w:r w:rsidRPr="007939D2">
              <w:rPr>
                <w:b/>
                <w:sz w:val="20"/>
                <w:szCs w:val="20"/>
                <w:lang w:val="fr-FR"/>
              </w:rPr>
              <w:t>:</w:t>
            </w:r>
            <w:r w:rsidRPr="007939D2">
              <w:rPr>
                <w:sz w:val="20"/>
                <w:szCs w:val="20"/>
                <w:lang w:val="fr-FR"/>
              </w:rPr>
              <w:t xml:space="preserve"> </w:t>
            </w:r>
            <w:r w:rsidR="00BB1F49" w:rsidRPr="007939D2">
              <w:rPr>
                <w:sz w:val="20"/>
                <w:szCs w:val="20"/>
                <w:lang w:val="fr-FR"/>
              </w:rPr>
              <w:t xml:space="preserve">Orientations techniques pour les administrateurs de zones humides </w:t>
            </w:r>
          </w:p>
          <w:p w14:paraId="479943EA" w14:textId="77777777" w:rsidR="002C49E2" w:rsidRPr="007939D2" w:rsidRDefault="002C49E2" w:rsidP="002C49E2">
            <w:pPr>
              <w:rPr>
                <w:sz w:val="20"/>
                <w:szCs w:val="20"/>
                <w:lang w:val="fr-FR"/>
              </w:rPr>
            </w:pPr>
          </w:p>
          <w:p w14:paraId="4C353BF4" w14:textId="28098937" w:rsidR="00E8221F" w:rsidRPr="007939D2" w:rsidRDefault="00BB1F49" w:rsidP="002C49E2">
            <w:pPr>
              <w:rPr>
                <w:b/>
                <w:sz w:val="20"/>
                <w:szCs w:val="20"/>
                <w:lang w:val="fr-FR"/>
              </w:rPr>
            </w:pPr>
            <w:r w:rsidRPr="007939D2">
              <w:rPr>
                <w:b/>
                <w:sz w:val="20"/>
                <w:szCs w:val="20"/>
                <w:lang w:val="fr-FR"/>
              </w:rPr>
              <w:t>Échéance </w:t>
            </w:r>
            <w:r w:rsidR="003C52F7" w:rsidRPr="007939D2">
              <w:rPr>
                <w:b/>
                <w:sz w:val="20"/>
                <w:szCs w:val="20"/>
                <w:lang w:val="fr-FR"/>
              </w:rPr>
              <w:t xml:space="preserve">: </w:t>
            </w:r>
            <w:r w:rsidRPr="007939D2">
              <w:rPr>
                <w:sz w:val="20"/>
                <w:szCs w:val="20"/>
                <w:lang w:val="fr-FR"/>
              </w:rPr>
              <w:t>été</w:t>
            </w:r>
            <w:r w:rsidR="003C52F7" w:rsidRPr="007939D2">
              <w:rPr>
                <w:sz w:val="20"/>
                <w:szCs w:val="20"/>
                <w:lang w:val="fr-FR"/>
              </w:rPr>
              <w:t xml:space="preserve"> 2019</w:t>
            </w:r>
          </w:p>
        </w:tc>
        <w:tc>
          <w:tcPr>
            <w:tcW w:w="1828" w:type="dxa"/>
          </w:tcPr>
          <w:p w14:paraId="3149ED1D" w14:textId="3E9752E0" w:rsidR="00E133BE" w:rsidRPr="007939D2" w:rsidRDefault="00C4765E" w:rsidP="00BB1F49">
            <w:pPr>
              <w:spacing w:after="60"/>
              <w:rPr>
                <w:sz w:val="20"/>
                <w:szCs w:val="20"/>
                <w:lang w:val="fr-FR"/>
              </w:rPr>
            </w:pPr>
            <w:r w:rsidRPr="007939D2">
              <w:rPr>
                <w:sz w:val="20"/>
                <w:szCs w:val="20"/>
                <w:lang w:val="fr-FR"/>
              </w:rPr>
              <w:t>Pra</w:t>
            </w:r>
            <w:r w:rsidR="00BB1F49" w:rsidRPr="007939D2">
              <w:rPr>
                <w:sz w:val="20"/>
                <w:szCs w:val="20"/>
                <w:lang w:val="fr-FR"/>
              </w:rPr>
              <w:t xml:space="preserve">ticiens (administrateurs de zones humides) </w:t>
            </w:r>
          </w:p>
        </w:tc>
        <w:tc>
          <w:tcPr>
            <w:tcW w:w="1547" w:type="dxa"/>
          </w:tcPr>
          <w:p w14:paraId="7C1A3EEF" w14:textId="49E5D559" w:rsidR="00E133BE" w:rsidRPr="007939D2" w:rsidRDefault="00BB1F49" w:rsidP="00D94AB8">
            <w:pPr>
              <w:spacing w:after="60"/>
              <w:rPr>
                <w:sz w:val="20"/>
                <w:szCs w:val="20"/>
                <w:lang w:val="fr-FR"/>
              </w:rPr>
            </w:pPr>
            <w:r w:rsidRPr="007939D2">
              <w:rPr>
                <w:sz w:val="20"/>
                <w:szCs w:val="20"/>
                <w:lang w:val="fr-FR"/>
              </w:rPr>
              <w:t>22 </w:t>
            </w:r>
            <w:r w:rsidR="006604B1" w:rsidRPr="007939D2">
              <w:rPr>
                <w:sz w:val="20"/>
                <w:szCs w:val="20"/>
                <w:lang w:val="fr-FR"/>
              </w:rPr>
              <w:t>600</w:t>
            </w:r>
          </w:p>
          <w:p w14:paraId="15ED4905" w14:textId="6AA7832A" w:rsidR="006604B1" w:rsidRPr="007939D2" w:rsidRDefault="006604B1" w:rsidP="00BB1F49">
            <w:pPr>
              <w:spacing w:after="60"/>
              <w:rPr>
                <w:sz w:val="20"/>
                <w:szCs w:val="20"/>
                <w:lang w:val="fr-FR"/>
              </w:rPr>
            </w:pPr>
            <w:r w:rsidRPr="007939D2">
              <w:rPr>
                <w:sz w:val="20"/>
                <w:szCs w:val="20"/>
                <w:lang w:val="fr-FR"/>
              </w:rPr>
              <w:t>[</w:t>
            </w:r>
            <w:r w:rsidR="00BB1F49" w:rsidRPr="007939D2">
              <w:rPr>
                <w:sz w:val="20"/>
                <w:szCs w:val="20"/>
                <w:lang w:val="fr-FR"/>
              </w:rPr>
              <w:t>coûts de la conception web à partir de 4</w:t>
            </w:r>
            <w:r w:rsidRPr="007939D2">
              <w:rPr>
                <w:sz w:val="20"/>
                <w:szCs w:val="20"/>
                <w:lang w:val="fr-FR"/>
              </w:rPr>
              <w:t>000]</w:t>
            </w:r>
          </w:p>
        </w:tc>
      </w:tr>
      <w:tr w:rsidR="003C7F62" w:rsidRPr="007939D2" w14:paraId="7805F579" w14:textId="77777777" w:rsidTr="00B41F68">
        <w:tc>
          <w:tcPr>
            <w:tcW w:w="1951" w:type="dxa"/>
          </w:tcPr>
          <w:p w14:paraId="4A37B2D1" w14:textId="54ED4DEF" w:rsidR="00E133BE" w:rsidRPr="007939D2" w:rsidRDefault="00BF400F" w:rsidP="00DA3D37">
            <w:pPr>
              <w:rPr>
                <w:sz w:val="20"/>
                <w:szCs w:val="20"/>
                <w:lang w:val="fr-FR"/>
              </w:rPr>
            </w:pPr>
            <w:r w:rsidRPr="007939D2">
              <w:rPr>
                <w:sz w:val="20"/>
                <w:szCs w:val="20"/>
                <w:lang w:val="fr-FR"/>
              </w:rPr>
              <w:lastRenderedPageBreak/>
              <w:t>2.2.</w:t>
            </w:r>
            <w:r w:rsidR="00F106AB" w:rsidRPr="007939D2">
              <w:rPr>
                <w:sz w:val="20"/>
                <w:szCs w:val="20"/>
                <w:lang w:val="fr-FR"/>
              </w:rPr>
              <w:t xml:space="preserve"> </w:t>
            </w:r>
            <w:r w:rsidR="00DA3D37" w:rsidRPr="007939D2">
              <w:rPr>
                <w:sz w:val="20"/>
                <w:szCs w:val="20"/>
                <w:lang w:val="fr-FR"/>
              </w:rPr>
              <w:t>Élaborer</w:t>
            </w:r>
            <w:r w:rsidR="004F573F" w:rsidRPr="007939D2">
              <w:rPr>
                <w:sz w:val="20"/>
                <w:szCs w:val="20"/>
                <w:lang w:val="fr-FR"/>
              </w:rPr>
              <w:t>,</w:t>
            </w:r>
            <w:r w:rsidR="00DA3D37" w:rsidRPr="007939D2">
              <w:rPr>
                <w:sz w:val="20"/>
                <w:szCs w:val="20"/>
                <w:lang w:val="fr-FR"/>
              </w:rPr>
              <w:t xml:space="preserve"> à partir de l’expérience pratique</w:t>
            </w:r>
            <w:r w:rsidR="004F573F" w:rsidRPr="007939D2">
              <w:rPr>
                <w:sz w:val="20"/>
                <w:szCs w:val="20"/>
                <w:lang w:val="fr-FR"/>
              </w:rPr>
              <w:t>,</w:t>
            </w:r>
            <w:r w:rsidR="00DA3D37" w:rsidRPr="007939D2">
              <w:rPr>
                <w:sz w:val="20"/>
                <w:szCs w:val="20"/>
                <w:lang w:val="fr-FR"/>
              </w:rPr>
              <w:t xml:space="preserve"> des méthodes de restauration des tourbières non couvertes par les orientations Ramsar </w:t>
            </w:r>
          </w:p>
        </w:tc>
        <w:tc>
          <w:tcPr>
            <w:tcW w:w="1276" w:type="dxa"/>
          </w:tcPr>
          <w:p w14:paraId="55D3D0D2" w14:textId="77777777" w:rsidR="00E133BE" w:rsidRPr="007939D2" w:rsidRDefault="007939D2" w:rsidP="00E11F1C">
            <w:pPr>
              <w:rPr>
                <w:sz w:val="20"/>
                <w:szCs w:val="20"/>
                <w:lang w:val="fr-FR"/>
              </w:rPr>
            </w:pPr>
            <w:hyperlink r:id="rId36" w:history="1">
              <w:r w:rsidR="00E133BE" w:rsidRPr="007939D2">
                <w:rPr>
                  <w:rStyle w:val="Hyperlink"/>
                  <w:sz w:val="20"/>
                  <w:szCs w:val="20"/>
                  <w:lang w:val="fr-FR"/>
                </w:rPr>
                <w:t>XIII.13</w:t>
              </w:r>
            </w:hyperlink>
            <w:r w:rsidR="00E133BE" w:rsidRPr="007939D2">
              <w:rPr>
                <w:color w:val="000000"/>
                <w:sz w:val="20"/>
                <w:szCs w:val="20"/>
                <w:lang w:val="fr-FR"/>
              </w:rPr>
              <w:t xml:space="preserve">, </w:t>
            </w:r>
            <w:r w:rsidR="00E133BE" w:rsidRPr="007939D2">
              <w:rPr>
                <w:rFonts w:cs="Arial"/>
                <w:sz w:val="20"/>
                <w:szCs w:val="20"/>
                <w:lang w:val="fr-FR"/>
              </w:rPr>
              <w:t>¶33</w:t>
            </w:r>
          </w:p>
        </w:tc>
        <w:tc>
          <w:tcPr>
            <w:tcW w:w="824" w:type="dxa"/>
          </w:tcPr>
          <w:p w14:paraId="39FEDA69" w14:textId="110A6A10" w:rsidR="00E133BE" w:rsidRPr="007939D2" w:rsidRDefault="00E133BE" w:rsidP="00E11F1C">
            <w:pPr>
              <w:rPr>
                <w:sz w:val="20"/>
                <w:szCs w:val="20"/>
                <w:lang w:val="fr-FR"/>
              </w:rPr>
            </w:pPr>
            <w:r w:rsidRPr="007939D2">
              <w:rPr>
                <w:sz w:val="20"/>
                <w:szCs w:val="20"/>
                <w:lang w:val="fr-FR"/>
              </w:rPr>
              <w:t>2.5, 2.6, 3.12,</w:t>
            </w:r>
            <w:r w:rsidR="00DA3D37" w:rsidRPr="007939D2">
              <w:rPr>
                <w:sz w:val="20"/>
                <w:szCs w:val="20"/>
                <w:lang w:val="fr-FR"/>
              </w:rPr>
              <w:t xml:space="preserve"> </w:t>
            </w:r>
            <w:r w:rsidRPr="007939D2">
              <w:rPr>
                <w:sz w:val="20"/>
                <w:szCs w:val="20"/>
                <w:lang w:val="fr-FR"/>
              </w:rPr>
              <w:t>4.14</w:t>
            </w:r>
          </w:p>
        </w:tc>
        <w:tc>
          <w:tcPr>
            <w:tcW w:w="1836" w:type="dxa"/>
          </w:tcPr>
          <w:p w14:paraId="3250295D" w14:textId="7E3D9E4F" w:rsidR="00E9215F" w:rsidRPr="007939D2" w:rsidRDefault="00DA3D37" w:rsidP="00DA3D37">
            <w:pPr>
              <w:rPr>
                <w:sz w:val="20"/>
                <w:szCs w:val="20"/>
                <w:lang w:val="fr-FR"/>
              </w:rPr>
            </w:pPr>
            <w:r w:rsidRPr="007939D2">
              <w:rPr>
                <w:sz w:val="20"/>
                <w:szCs w:val="20"/>
                <w:lang w:val="fr-FR"/>
              </w:rPr>
              <w:t xml:space="preserve">Lié au PS actuel, élaborer à partir de l’expérience pratique des méthodes de restauration des types de tourbières </w:t>
            </w:r>
            <w:r w:rsidR="004F573F" w:rsidRPr="007939D2">
              <w:rPr>
                <w:sz w:val="20"/>
                <w:szCs w:val="20"/>
                <w:lang w:val="fr-FR"/>
              </w:rPr>
              <w:t xml:space="preserve">qui ne sont </w:t>
            </w:r>
            <w:r w:rsidRPr="007939D2">
              <w:rPr>
                <w:sz w:val="20"/>
                <w:szCs w:val="20"/>
                <w:lang w:val="fr-FR"/>
              </w:rPr>
              <w:t>pas encore couvertes par les orientations Ramsar. Fournir une motivation pour le choix des méthodes de restauration et une vue d’ensemble pour différentes approches de restauration selon le type et le contexte des tourbières</w:t>
            </w:r>
            <w:r w:rsidR="00F613A3" w:rsidRPr="007939D2">
              <w:rPr>
                <w:sz w:val="20"/>
                <w:szCs w:val="20"/>
                <w:lang w:val="fr-FR"/>
              </w:rPr>
              <w:t xml:space="preserve">.  </w:t>
            </w:r>
          </w:p>
        </w:tc>
        <w:tc>
          <w:tcPr>
            <w:tcW w:w="1141" w:type="dxa"/>
          </w:tcPr>
          <w:p w14:paraId="484F9722" w14:textId="4FB13871" w:rsidR="00E133BE" w:rsidRPr="007939D2" w:rsidRDefault="00DA3D37" w:rsidP="00D94AB8">
            <w:pPr>
              <w:rPr>
                <w:color w:val="FF0000"/>
                <w:sz w:val="20"/>
                <w:szCs w:val="20"/>
                <w:lang w:val="fr-FR"/>
              </w:rPr>
            </w:pPr>
            <w:r w:rsidRPr="007939D2">
              <w:rPr>
                <w:color w:val="FF0000"/>
                <w:sz w:val="20"/>
                <w:szCs w:val="20"/>
                <w:lang w:val="fr-FR"/>
              </w:rPr>
              <w:t>La plus haute</w:t>
            </w:r>
          </w:p>
        </w:tc>
        <w:tc>
          <w:tcPr>
            <w:tcW w:w="1729" w:type="dxa"/>
          </w:tcPr>
          <w:p w14:paraId="3065DA57" w14:textId="66CFD4FA" w:rsidR="00E133BE" w:rsidRPr="007939D2" w:rsidRDefault="00DA3D37" w:rsidP="00D94AB8">
            <w:pPr>
              <w:spacing w:after="60"/>
              <w:rPr>
                <w:sz w:val="20"/>
                <w:szCs w:val="20"/>
                <w:lang w:val="fr-FR"/>
              </w:rPr>
            </w:pPr>
            <w:r w:rsidRPr="007939D2">
              <w:rPr>
                <w:sz w:val="20"/>
                <w:szCs w:val="20"/>
                <w:lang w:val="fr-FR"/>
              </w:rPr>
              <w:t>Mettre à jour le manuel existant de l’</w:t>
            </w:r>
            <w:r w:rsidR="00E133BE" w:rsidRPr="007939D2">
              <w:rPr>
                <w:sz w:val="20"/>
                <w:szCs w:val="20"/>
                <w:lang w:val="fr-FR"/>
              </w:rPr>
              <w:t xml:space="preserve">IMCG </w:t>
            </w:r>
            <w:r w:rsidRPr="007939D2">
              <w:rPr>
                <w:sz w:val="20"/>
                <w:szCs w:val="20"/>
                <w:lang w:val="fr-FR"/>
              </w:rPr>
              <w:t xml:space="preserve">sur les techniques de restauration des tourbières. </w:t>
            </w:r>
            <w:r w:rsidR="00F613A3" w:rsidRPr="007939D2">
              <w:rPr>
                <w:sz w:val="20"/>
                <w:szCs w:val="20"/>
                <w:lang w:val="fr-FR"/>
              </w:rPr>
              <w:t>(</w:t>
            </w:r>
            <w:proofErr w:type="spellStart"/>
            <w:r w:rsidRPr="007939D2">
              <w:rPr>
                <w:sz w:val="20"/>
                <w:szCs w:val="20"/>
                <w:lang w:val="fr-FR"/>
              </w:rPr>
              <w:t>CdC</w:t>
            </w:r>
            <w:proofErr w:type="spellEnd"/>
            <w:r w:rsidR="00F613A3" w:rsidRPr="007939D2">
              <w:rPr>
                <w:sz w:val="20"/>
                <w:szCs w:val="20"/>
                <w:lang w:val="fr-FR"/>
              </w:rPr>
              <w:t xml:space="preserve"> </w:t>
            </w:r>
            <w:r w:rsidRPr="007939D2">
              <w:rPr>
                <w:sz w:val="20"/>
                <w:szCs w:val="20"/>
                <w:lang w:val="fr-FR"/>
              </w:rPr>
              <w:t xml:space="preserve">et table </w:t>
            </w:r>
            <w:proofErr w:type="gramStart"/>
            <w:r w:rsidRPr="007939D2">
              <w:rPr>
                <w:sz w:val="20"/>
                <w:szCs w:val="20"/>
                <w:lang w:val="fr-FR"/>
              </w:rPr>
              <w:t>des matières rédigés</w:t>
            </w:r>
            <w:proofErr w:type="gramEnd"/>
            <w:r w:rsidRPr="007939D2">
              <w:rPr>
                <w:sz w:val="20"/>
                <w:szCs w:val="20"/>
                <w:lang w:val="fr-FR"/>
              </w:rPr>
              <w:t>)</w:t>
            </w:r>
            <w:r w:rsidR="00310D64" w:rsidRPr="007939D2">
              <w:rPr>
                <w:sz w:val="20"/>
                <w:szCs w:val="20"/>
                <w:lang w:val="fr-FR"/>
              </w:rPr>
              <w:t> ;</w:t>
            </w:r>
            <w:r w:rsidRPr="007939D2">
              <w:rPr>
                <w:sz w:val="20"/>
                <w:szCs w:val="20"/>
                <w:lang w:val="fr-FR"/>
              </w:rPr>
              <w:t xml:space="preserve"> </w:t>
            </w:r>
          </w:p>
          <w:p w14:paraId="0A8E48EA" w14:textId="77777777" w:rsidR="002C49E2" w:rsidRPr="007939D2" w:rsidRDefault="002C49E2" w:rsidP="00D94AB8">
            <w:pPr>
              <w:spacing w:after="60"/>
              <w:rPr>
                <w:sz w:val="20"/>
                <w:szCs w:val="20"/>
                <w:lang w:val="fr-FR"/>
              </w:rPr>
            </w:pPr>
          </w:p>
          <w:p w14:paraId="2415DD18" w14:textId="2D5E0263" w:rsidR="00E133BE" w:rsidRPr="007939D2" w:rsidRDefault="00DA3D37" w:rsidP="00D94AB8">
            <w:pPr>
              <w:spacing w:after="60"/>
              <w:rPr>
                <w:sz w:val="20"/>
                <w:szCs w:val="20"/>
                <w:lang w:val="fr-FR"/>
              </w:rPr>
            </w:pPr>
            <w:r w:rsidRPr="007939D2">
              <w:rPr>
                <w:sz w:val="20"/>
                <w:szCs w:val="20"/>
                <w:lang w:val="fr-FR"/>
              </w:rPr>
              <w:t xml:space="preserve">Note d’orientation de haut niveau sur la fixation d’objectifs pour les projets de ré-humidification / restauration </w:t>
            </w:r>
          </w:p>
          <w:p w14:paraId="3C895810" w14:textId="484FBA99" w:rsidR="00E133BE" w:rsidRPr="007939D2" w:rsidRDefault="00F613A3" w:rsidP="00DA3D37">
            <w:pPr>
              <w:spacing w:after="60"/>
              <w:rPr>
                <w:sz w:val="20"/>
                <w:szCs w:val="20"/>
                <w:lang w:val="fr-FR"/>
              </w:rPr>
            </w:pPr>
            <w:r w:rsidRPr="007939D2">
              <w:rPr>
                <w:sz w:val="20"/>
                <w:szCs w:val="20"/>
                <w:lang w:val="fr-FR"/>
              </w:rPr>
              <w:t>c</w:t>
            </w:r>
            <w:r w:rsidR="00DA3D37" w:rsidRPr="007939D2">
              <w:rPr>
                <w:sz w:val="20"/>
                <w:szCs w:val="20"/>
                <w:lang w:val="fr-FR"/>
              </w:rPr>
              <w:t>)</w:t>
            </w:r>
            <w:r w:rsidRPr="007939D2">
              <w:rPr>
                <w:sz w:val="20"/>
                <w:szCs w:val="20"/>
                <w:lang w:val="fr-FR"/>
              </w:rPr>
              <w:t xml:space="preserve"> </w:t>
            </w:r>
            <w:r w:rsidR="00DA3D37" w:rsidRPr="007939D2">
              <w:rPr>
                <w:sz w:val="20"/>
                <w:szCs w:val="20"/>
                <w:lang w:val="fr-FR"/>
              </w:rPr>
              <w:t>Préparer les contenus d’un produit de communication – qu’est-ce qu’une tourbière ?</w:t>
            </w:r>
            <w:r w:rsidR="00F106AB" w:rsidRPr="007939D2">
              <w:rPr>
                <w:sz w:val="20"/>
                <w:szCs w:val="20"/>
                <w:lang w:val="fr-FR"/>
              </w:rPr>
              <w:t xml:space="preserve"> </w:t>
            </w:r>
          </w:p>
        </w:tc>
        <w:tc>
          <w:tcPr>
            <w:tcW w:w="2042" w:type="dxa"/>
          </w:tcPr>
          <w:p w14:paraId="47E09E76" w14:textId="693D51DC" w:rsidR="00F613A3" w:rsidRPr="007939D2" w:rsidRDefault="00F613A3" w:rsidP="002C49E2">
            <w:pPr>
              <w:rPr>
                <w:sz w:val="20"/>
                <w:szCs w:val="20"/>
                <w:lang w:val="fr-FR"/>
              </w:rPr>
            </w:pPr>
            <w:r w:rsidRPr="007939D2">
              <w:rPr>
                <w:sz w:val="20"/>
                <w:szCs w:val="20"/>
                <w:lang w:val="fr-FR"/>
              </w:rPr>
              <w:t xml:space="preserve"> </w:t>
            </w:r>
            <w:r w:rsidR="00DA3D37" w:rsidRPr="007939D2">
              <w:rPr>
                <w:b/>
                <w:sz w:val="20"/>
                <w:szCs w:val="20"/>
                <w:lang w:val="fr-FR"/>
              </w:rPr>
              <w:t>Lignes directrices Ramsar s</w:t>
            </w:r>
            <w:r w:rsidR="00DA3D37" w:rsidRPr="007939D2">
              <w:rPr>
                <w:sz w:val="20"/>
                <w:szCs w:val="20"/>
                <w:lang w:val="fr-FR"/>
              </w:rPr>
              <w:t>ur la restauration des tourbières ; publication web et contenu we</w:t>
            </w:r>
            <w:r w:rsidR="00310D64" w:rsidRPr="007939D2">
              <w:rPr>
                <w:sz w:val="20"/>
                <w:szCs w:val="20"/>
                <w:lang w:val="fr-FR"/>
              </w:rPr>
              <w:t>b</w:t>
            </w:r>
            <w:r w:rsidR="002C49E2" w:rsidRPr="007939D2">
              <w:rPr>
                <w:sz w:val="20"/>
                <w:szCs w:val="20"/>
                <w:lang w:val="fr-FR"/>
              </w:rPr>
              <w:t xml:space="preserve"> interactif sur les tourbières </w:t>
            </w:r>
            <w:r w:rsidR="00F106AB" w:rsidRPr="007939D2">
              <w:rPr>
                <w:sz w:val="20"/>
                <w:szCs w:val="20"/>
                <w:lang w:val="fr-FR"/>
              </w:rPr>
              <w:t xml:space="preserve"> </w:t>
            </w:r>
          </w:p>
          <w:p w14:paraId="1FB51F9E" w14:textId="77777777" w:rsidR="002C49E2" w:rsidRPr="007939D2" w:rsidRDefault="002C49E2" w:rsidP="002C49E2">
            <w:pPr>
              <w:rPr>
                <w:sz w:val="20"/>
                <w:szCs w:val="20"/>
                <w:lang w:val="fr-FR"/>
              </w:rPr>
            </w:pPr>
          </w:p>
          <w:p w14:paraId="0F2BF767" w14:textId="6CA20A2A" w:rsidR="00F613A3" w:rsidRPr="007939D2" w:rsidRDefault="00DA3D37" w:rsidP="002C49E2">
            <w:pPr>
              <w:rPr>
                <w:sz w:val="20"/>
                <w:szCs w:val="20"/>
                <w:lang w:val="fr-FR"/>
              </w:rPr>
            </w:pPr>
            <w:r w:rsidRPr="007939D2">
              <w:rPr>
                <w:b/>
                <w:sz w:val="20"/>
                <w:szCs w:val="20"/>
                <w:lang w:val="fr-FR"/>
              </w:rPr>
              <w:t>Note d’orientation et vidéo</w:t>
            </w:r>
            <w:r w:rsidR="002C49E2" w:rsidRPr="007939D2">
              <w:rPr>
                <w:sz w:val="20"/>
                <w:szCs w:val="20"/>
                <w:lang w:val="fr-FR"/>
              </w:rPr>
              <w:t> </w:t>
            </w:r>
            <w:r w:rsidR="00F106AB" w:rsidRPr="007939D2">
              <w:rPr>
                <w:sz w:val="20"/>
                <w:szCs w:val="20"/>
                <w:lang w:val="fr-FR"/>
              </w:rPr>
              <w:t xml:space="preserve"> </w:t>
            </w:r>
          </w:p>
          <w:p w14:paraId="0F8FEE49" w14:textId="77777777" w:rsidR="002C49E2" w:rsidRPr="007939D2" w:rsidRDefault="002C49E2" w:rsidP="002C49E2">
            <w:pPr>
              <w:rPr>
                <w:sz w:val="20"/>
                <w:szCs w:val="20"/>
                <w:lang w:val="fr-FR"/>
              </w:rPr>
            </w:pPr>
          </w:p>
          <w:p w14:paraId="4881954E" w14:textId="7923508E" w:rsidR="00E133BE" w:rsidRPr="007939D2" w:rsidRDefault="00DA3D37" w:rsidP="002C49E2">
            <w:pPr>
              <w:rPr>
                <w:sz w:val="20"/>
                <w:szCs w:val="20"/>
                <w:lang w:val="fr-FR"/>
              </w:rPr>
            </w:pPr>
            <w:r w:rsidRPr="007939D2">
              <w:rPr>
                <w:b/>
                <w:sz w:val="20"/>
                <w:szCs w:val="20"/>
                <w:lang w:val="fr-FR"/>
              </w:rPr>
              <w:t>Produit de communication</w:t>
            </w:r>
            <w:r w:rsidRPr="007939D2">
              <w:rPr>
                <w:sz w:val="20"/>
                <w:szCs w:val="20"/>
                <w:lang w:val="fr-FR"/>
              </w:rPr>
              <w:t xml:space="preserve"> sur ce qu’est une tourbière</w:t>
            </w:r>
            <w:r w:rsidR="00E133BE" w:rsidRPr="007939D2">
              <w:rPr>
                <w:sz w:val="20"/>
                <w:szCs w:val="20"/>
                <w:lang w:val="fr-FR"/>
              </w:rPr>
              <w:t xml:space="preserve"> </w:t>
            </w:r>
          </w:p>
          <w:p w14:paraId="028AB39D" w14:textId="77777777" w:rsidR="002C49E2" w:rsidRPr="007939D2" w:rsidRDefault="002C49E2" w:rsidP="002C49E2">
            <w:pPr>
              <w:rPr>
                <w:sz w:val="20"/>
                <w:szCs w:val="20"/>
                <w:lang w:val="fr-FR"/>
              </w:rPr>
            </w:pPr>
          </w:p>
          <w:p w14:paraId="2EB12FB8" w14:textId="5F9A916D" w:rsidR="00E8221F" w:rsidRPr="007939D2" w:rsidRDefault="00DA3D37" w:rsidP="002C49E2">
            <w:pPr>
              <w:rPr>
                <w:sz w:val="20"/>
                <w:szCs w:val="20"/>
                <w:lang w:val="fr-FR"/>
              </w:rPr>
            </w:pPr>
            <w:r w:rsidRPr="007939D2">
              <w:rPr>
                <w:b/>
                <w:sz w:val="20"/>
                <w:szCs w:val="20"/>
                <w:lang w:val="fr-FR"/>
              </w:rPr>
              <w:t>Échéance </w:t>
            </w:r>
            <w:r w:rsidR="00F106AB" w:rsidRPr="007939D2">
              <w:rPr>
                <w:b/>
                <w:sz w:val="20"/>
                <w:szCs w:val="20"/>
                <w:lang w:val="fr-FR"/>
              </w:rPr>
              <w:t>:</w:t>
            </w:r>
            <w:r w:rsidR="00317876" w:rsidRPr="007939D2">
              <w:rPr>
                <w:b/>
                <w:sz w:val="20"/>
                <w:szCs w:val="20"/>
                <w:lang w:val="fr-FR"/>
              </w:rPr>
              <w:t xml:space="preserve"> </w:t>
            </w:r>
            <w:proofErr w:type="spellStart"/>
            <w:r w:rsidRPr="007939D2">
              <w:rPr>
                <w:sz w:val="20"/>
                <w:szCs w:val="20"/>
                <w:lang w:val="fr-FR"/>
              </w:rPr>
              <w:t>CdC</w:t>
            </w:r>
            <w:proofErr w:type="spellEnd"/>
            <w:r w:rsidRPr="007939D2">
              <w:rPr>
                <w:sz w:val="20"/>
                <w:szCs w:val="20"/>
                <w:lang w:val="fr-FR"/>
              </w:rPr>
              <w:t xml:space="preserve"> élaboré avant juillet </w:t>
            </w:r>
            <w:r w:rsidR="00E8221F" w:rsidRPr="007939D2">
              <w:rPr>
                <w:sz w:val="20"/>
                <w:szCs w:val="20"/>
                <w:lang w:val="fr-FR"/>
              </w:rPr>
              <w:t xml:space="preserve"> </w:t>
            </w:r>
          </w:p>
          <w:p w14:paraId="1E193EE4" w14:textId="77777777" w:rsidR="002C49E2" w:rsidRPr="007939D2" w:rsidRDefault="002C49E2" w:rsidP="002C49E2">
            <w:pPr>
              <w:rPr>
                <w:sz w:val="20"/>
                <w:szCs w:val="20"/>
                <w:lang w:val="fr-FR"/>
              </w:rPr>
            </w:pPr>
          </w:p>
          <w:p w14:paraId="01CEF856" w14:textId="3B040B48" w:rsidR="00BF400F" w:rsidRPr="007939D2" w:rsidRDefault="00BB3FBA" w:rsidP="002C49E2">
            <w:pPr>
              <w:rPr>
                <w:sz w:val="20"/>
                <w:szCs w:val="20"/>
                <w:lang w:val="fr-FR"/>
              </w:rPr>
            </w:pPr>
            <w:r w:rsidRPr="007939D2">
              <w:rPr>
                <w:b/>
                <w:sz w:val="20"/>
                <w:szCs w:val="20"/>
                <w:lang w:val="fr-FR"/>
              </w:rPr>
              <w:t>Objecti</w:t>
            </w:r>
            <w:r w:rsidR="00DA3D37" w:rsidRPr="007939D2">
              <w:rPr>
                <w:b/>
                <w:sz w:val="20"/>
                <w:szCs w:val="20"/>
                <w:lang w:val="fr-FR"/>
              </w:rPr>
              <w:t xml:space="preserve">f </w:t>
            </w:r>
            <w:r w:rsidRPr="007939D2">
              <w:rPr>
                <w:b/>
                <w:sz w:val="20"/>
                <w:szCs w:val="20"/>
                <w:lang w:val="fr-FR"/>
              </w:rPr>
              <w:t>:</w:t>
            </w:r>
            <w:r w:rsidR="00DA3D37" w:rsidRPr="007939D2">
              <w:rPr>
                <w:sz w:val="20"/>
                <w:szCs w:val="20"/>
                <w:lang w:val="fr-FR"/>
              </w:rPr>
              <w:t xml:space="preserve"> Toute une gamme de produits comme indiqué</w:t>
            </w:r>
            <w:r w:rsidRPr="007939D2">
              <w:rPr>
                <w:sz w:val="20"/>
                <w:szCs w:val="20"/>
                <w:lang w:val="fr-FR"/>
              </w:rPr>
              <w:t xml:space="preserve"> </w:t>
            </w:r>
          </w:p>
        </w:tc>
        <w:tc>
          <w:tcPr>
            <w:tcW w:w="1828" w:type="dxa"/>
          </w:tcPr>
          <w:p w14:paraId="2AFA6DDE" w14:textId="152EDB49" w:rsidR="00E133BE" w:rsidRPr="007939D2" w:rsidRDefault="00265DFB" w:rsidP="00467713">
            <w:pPr>
              <w:rPr>
                <w:sz w:val="20"/>
                <w:szCs w:val="20"/>
                <w:lang w:val="fr-FR"/>
              </w:rPr>
            </w:pPr>
            <w:r w:rsidRPr="007939D2">
              <w:rPr>
                <w:sz w:val="20"/>
                <w:szCs w:val="20"/>
                <w:lang w:val="fr-FR"/>
              </w:rPr>
              <w:t>Pra</w:t>
            </w:r>
            <w:r w:rsidR="00DA3D37" w:rsidRPr="007939D2">
              <w:rPr>
                <w:sz w:val="20"/>
                <w:szCs w:val="20"/>
                <w:lang w:val="fr-FR"/>
              </w:rPr>
              <w:t>ticiens (administrateurs de Sites Ramsar</w:t>
            </w:r>
            <w:r w:rsidR="00C4765E" w:rsidRPr="007939D2">
              <w:rPr>
                <w:sz w:val="20"/>
                <w:szCs w:val="20"/>
                <w:lang w:val="fr-FR"/>
              </w:rPr>
              <w:t>)</w:t>
            </w:r>
            <w:r w:rsidRPr="007939D2">
              <w:rPr>
                <w:sz w:val="20"/>
                <w:szCs w:val="20"/>
                <w:lang w:val="fr-FR"/>
              </w:rPr>
              <w:t xml:space="preserve">/ </w:t>
            </w:r>
            <w:r w:rsidR="00467713" w:rsidRPr="007939D2">
              <w:rPr>
                <w:sz w:val="20"/>
                <w:szCs w:val="20"/>
                <w:lang w:val="fr-FR"/>
              </w:rPr>
              <w:t xml:space="preserve">décideurs (haut niveau) </w:t>
            </w:r>
          </w:p>
        </w:tc>
        <w:tc>
          <w:tcPr>
            <w:tcW w:w="1547" w:type="dxa"/>
          </w:tcPr>
          <w:p w14:paraId="6455A37B" w14:textId="73CF5A35" w:rsidR="009F106B" w:rsidRPr="007939D2" w:rsidRDefault="00467713" w:rsidP="00D94AB8">
            <w:pPr>
              <w:spacing w:after="60"/>
              <w:rPr>
                <w:sz w:val="20"/>
                <w:szCs w:val="20"/>
                <w:lang w:val="fr-FR"/>
              </w:rPr>
            </w:pPr>
            <w:r w:rsidRPr="007939D2">
              <w:rPr>
                <w:sz w:val="20"/>
                <w:szCs w:val="20"/>
                <w:lang w:val="fr-FR"/>
              </w:rPr>
              <w:t xml:space="preserve">Mise à jour de la </w:t>
            </w:r>
            <w:r w:rsidR="009F106B" w:rsidRPr="007939D2">
              <w:rPr>
                <w:sz w:val="20"/>
                <w:szCs w:val="20"/>
                <w:lang w:val="fr-FR"/>
              </w:rPr>
              <w:t>Commission</w:t>
            </w:r>
            <w:r w:rsidRPr="007939D2">
              <w:rPr>
                <w:sz w:val="20"/>
                <w:szCs w:val="20"/>
                <w:lang w:val="fr-FR"/>
              </w:rPr>
              <w:t> :</w:t>
            </w:r>
            <w:r w:rsidR="009F106B" w:rsidRPr="007939D2">
              <w:rPr>
                <w:sz w:val="20"/>
                <w:szCs w:val="20"/>
                <w:lang w:val="fr-FR"/>
              </w:rPr>
              <w:t xml:space="preserve"> [30-40</w:t>
            </w:r>
            <w:r w:rsidRPr="007939D2">
              <w:rPr>
                <w:sz w:val="20"/>
                <w:szCs w:val="20"/>
                <w:lang w:val="fr-FR"/>
              </w:rPr>
              <w:t> </w:t>
            </w:r>
            <w:r w:rsidR="009F106B" w:rsidRPr="007939D2">
              <w:rPr>
                <w:sz w:val="20"/>
                <w:szCs w:val="20"/>
                <w:lang w:val="fr-FR"/>
              </w:rPr>
              <w:t>000 CHF]</w:t>
            </w:r>
          </w:p>
          <w:p w14:paraId="446DA19D" w14:textId="04070549" w:rsidR="009F106B" w:rsidRPr="007939D2" w:rsidRDefault="00467713" w:rsidP="00D94AB8">
            <w:pPr>
              <w:spacing w:after="60"/>
              <w:rPr>
                <w:sz w:val="20"/>
                <w:szCs w:val="20"/>
                <w:lang w:val="fr-FR"/>
              </w:rPr>
            </w:pPr>
            <w:r w:rsidRPr="007939D2">
              <w:rPr>
                <w:sz w:val="20"/>
                <w:szCs w:val="20"/>
                <w:lang w:val="fr-FR"/>
              </w:rPr>
              <w:t>Mise au point du site web 15 </w:t>
            </w:r>
            <w:r w:rsidR="009F106B" w:rsidRPr="007939D2">
              <w:rPr>
                <w:sz w:val="20"/>
                <w:szCs w:val="20"/>
                <w:lang w:val="fr-FR"/>
              </w:rPr>
              <w:t>000 CHF)</w:t>
            </w:r>
          </w:p>
          <w:p w14:paraId="2913CF57" w14:textId="02F8EB64" w:rsidR="00E133BE" w:rsidRPr="007939D2" w:rsidRDefault="00467713" w:rsidP="00467713">
            <w:pPr>
              <w:spacing w:after="60"/>
              <w:rPr>
                <w:sz w:val="20"/>
                <w:szCs w:val="20"/>
                <w:lang w:val="fr-FR"/>
              </w:rPr>
            </w:pPr>
            <w:r w:rsidRPr="007939D2">
              <w:rPr>
                <w:sz w:val="20"/>
                <w:szCs w:val="20"/>
                <w:lang w:val="fr-FR"/>
              </w:rPr>
              <w:t>Annonce vidéo</w:t>
            </w:r>
            <w:r w:rsidR="009F106B" w:rsidRPr="007939D2">
              <w:rPr>
                <w:sz w:val="20"/>
                <w:szCs w:val="20"/>
                <w:lang w:val="fr-FR"/>
              </w:rPr>
              <w:t xml:space="preserve"> 10</w:t>
            </w:r>
            <w:r w:rsidRPr="007939D2">
              <w:rPr>
                <w:sz w:val="20"/>
                <w:szCs w:val="20"/>
                <w:lang w:val="fr-FR"/>
              </w:rPr>
              <w:t> </w:t>
            </w:r>
            <w:r w:rsidR="009F106B" w:rsidRPr="007939D2">
              <w:rPr>
                <w:sz w:val="20"/>
                <w:szCs w:val="20"/>
                <w:lang w:val="fr-FR"/>
              </w:rPr>
              <w:t>000 CHF</w:t>
            </w:r>
            <w:r w:rsidRPr="007939D2">
              <w:rPr>
                <w:sz w:val="20"/>
                <w:szCs w:val="20"/>
                <w:lang w:val="fr-FR"/>
              </w:rPr>
              <w:t> </w:t>
            </w:r>
            <w:r w:rsidR="00F106AB" w:rsidRPr="007939D2">
              <w:rPr>
                <w:sz w:val="20"/>
                <w:szCs w:val="20"/>
                <w:lang w:val="fr-FR"/>
              </w:rPr>
              <w:t xml:space="preserve">: </w:t>
            </w:r>
            <w:r w:rsidRPr="007939D2">
              <w:rPr>
                <w:sz w:val="20"/>
                <w:szCs w:val="20"/>
                <w:lang w:val="fr-FR"/>
              </w:rPr>
              <w:t xml:space="preserve">GEST élaborera le concept ; </w:t>
            </w:r>
            <w:r w:rsidR="00B41F68" w:rsidRPr="007939D2">
              <w:rPr>
                <w:sz w:val="20"/>
                <w:szCs w:val="20"/>
                <w:lang w:val="fr-FR"/>
              </w:rPr>
              <w:t>réalisation</w:t>
            </w:r>
            <w:r w:rsidRPr="007939D2">
              <w:rPr>
                <w:sz w:val="20"/>
                <w:szCs w:val="20"/>
                <w:lang w:val="fr-FR"/>
              </w:rPr>
              <w:t xml:space="preserve"> professionnel nécessaire </w:t>
            </w:r>
          </w:p>
        </w:tc>
      </w:tr>
      <w:tr w:rsidR="003C7F62" w:rsidRPr="007939D2" w14:paraId="047AB305" w14:textId="77777777" w:rsidTr="00B41F68">
        <w:tc>
          <w:tcPr>
            <w:tcW w:w="1951" w:type="dxa"/>
          </w:tcPr>
          <w:p w14:paraId="17A71DFE" w14:textId="7AFB5804" w:rsidR="00E133BE" w:rsidRPr="007939D2" w:rsidRDefault="00BF400F" w:rsidP="00467713">
            <w:pPr>
              <w:rPr>
                <w:sz w:val="20"/>
                <w:szCs w:val="20"/>
                <w:lang w:val="fr-FR"/>
              </w:rPr>
            </w:pPr>
            <w:r w:rsidRPr="007939D2">
              <w:rPr>
                <w:sz w:val="20"/>
                <w:szCs w:val="20"/>
                <w:lang w:val="fr-FR"/>
              </w:rPr>
              <w:lastRenderedPageBreak/>
              <w:t xml:space="preserve">2.3. </w:t>
            </w:r>
            <w:r w:rsidR="00467713" w:rsidRPr="007939D2">
              <w:rPr>
                <w:sz w:val="20"/>
                <w:szCs w:val="20"/>
                <w:lang w:val="fr-FR"/>
              </w:rPr>
              <w:t xml:space="preserve">Évaluation du statut d’application de la Résolution </w:t>
            </w:r>
            <w:r w:rsidR="00E133BE" w:rsidRPr="007939D2">
              <w:rPr>
                <w:sz w:val="20"/>
                <w:szCs w:val="20"/>
                <w:lang w:val="fr-FR"/>
              </w:rPr>
              <w:t>VIII.17</w:t>
            </w:r>
            <w:r w:rsidR="00467713" w:rsidRPr="007939D2">
              <w:rPr>
                <w:sz w:val="20"/>
                <w:szCs w:val="20"/>
                <w:lang w:val="fr-FR"/>
              </w:rPr>
              <w:t> </w:t>
            </w:r>
            <w:r w:rsidR="00E133BE" w:rsidRPr="007939D2">
              <w:rPr>
                <w:sz w:val="20"/>
                <w:szCs w:val="20"/>
                <w:lang w:val="fr-FR"/>
              </w:rPr>
              <w:t>:</w:t>
            </w:r>
            <w:r w:rsidR="00467713" w:rsidRPr="007939D2">
              <w:rPr>
                <w:i/>
                <w:sz w:val="20"/>
                <w:szCs w:val="20"/>
                <w:lang w:val="fr-FR"/>
              </w:rPr>
              <w:t xml:space="preserve"> Lignes directrices sur une action mondiale pour les tourbières </w:t>
            </w:r>
          </w:p>
        </w:tc>
        <w:tc>
          <w:tcPr>
            <w:tcW w:w="1276" w:type="dxa"/>
          </w:tcPr>
          <w:p w14:paraId="013656A5" w14:textId="77777777" w:rsidR="00E133BE" w:rsidRPr="007939D2" w:rsidRDefault="007939D2" w:rsidP="00E11F1C">
            <w:pPr>
              <w:rPr>
                <w:sz w:val="20"/>
                <w:szCs w:val="20"/>
                <w:lang w:val="fr-FR"/>
              </w:rPr>
            </w:pPr>
            <w:hyperlink r:id="rId37" w:history="1">
              <w:r w:rsidR="00E133BE" w:rsidRPr="007939D2">
                <w:rPr>
                  <w:rStyle w:val="Hyperlink"/>
                  <w:sz w:val="20"/>
                  <w:szCs w:val="20"/>
                  <w:lang w:val="fr-FR"/>
                </w:rPr>
                <w:t>XIII.13</w:t>
              </w:r>
            </w:hyperlink>
            <w:r w:rsidR="00E133BE" w:rsidRPr="007939D2">
              <w:rPr>
                <w:color w:val="000000"/>
                <w:sz w:val="20"/>
                <w:szCs w:val="20"/>
                <w:lang w:val="fr-FR"/>
              </w:rPr>
              <w:t>,</w:t>
            </w:r>
            <w:r w:rsidR="00E133BE" w:rsidRPr="007939D2">
              <w:rPr>
                <w:rFonts w:cs="Arial"/>
                <w:sz w:val="20"/>
                <w:szCs w:val="20"/>
                <w:lang w:val="fr-FR"/>
              </w:rPr>
              <w:t xml:space="preserve"> ¶34</w:t>
            </w:r>
          </w:p>
        </w:tc>
        <w:tc>
          <w:tcPr>
            <w:tcW w:w="824" w:type="dxa"/>
          </w:tcPr>
          <w:p w14:paraId="1CA6A25A" w14:textId="77777777" w:rsidR="00E133BE" w:rsidRPr="007939D2" w:rsidRDefault="00E133BE" w:rsidP="006B12A3">
            <w:pPr>
              <w:rPr>
                <w:sz w:val="20"/>
                <w:szCs w:val="20"/>
                <w:lang w:val="fr-FR"/>
              </w:rPr>
            </w:pPr>
            <w:r w:rsidRPr="007939D2">
              <w:rPr>
                <w:sz w:val="20"/>
                <w:szCs w:val="20"/>
                <w:lang w:val="fr-FR"/>
              </w:rPr>
              <w:t>4.14</w:t>
            </w:r>
          </w:p>
        </w:tc>
        <w:tc>
          <w:tcPr>
            <w:tcW w:w="1836" w:type="dxa"/>
          </w:tcPr>
          <w:p w14:paraId="3FAF2931" w14:textId="15FA6496" w:rsidR="00DD3C2B" w:rsidRPr="007939D2" w:rsidRDefault="00DB604B" w:rsidP="00D94AB8">
            <w:pPr>
              <w:spacing w:after="60"/>
              <w:rPr>
                <w:sz w:val="20"/>
                <w:szCs w:val="20"/>
                <w:lang w:val="fr-FR"/>
              </w:rPr>
            </w:pPr>
            <w:r w:rsidRPr="007939D2">
              <w:rPr>
                <w:sz w:val="20"/>
                <w:szCs w:val="20"/>
                <w:lang w:val="fr-FR"/>
              </w:rPr>
              <w:t xml:space="preserve">Évaluer les progrès depuis l’adoption de la Résolution </w:t>
            </w:r>
            <w:r w:rsidR="00DD3C2B" w:rsidRPr="007939D2">
              <w:rPr>
                <w:sz w:val="20"/>
                <w:szCs w:val="20"/>
                <w:lang w:val="fr-FR"/>
              </w:rPr>
              <w:t xml:space="preserve">VIII.17 </w:t>
            </w:r>
            <w:r w:rsidRPr="007939D2">
              <w:rPr>
                <w:sz w:val="20"/>
                <w:szCs w:val="20"/>
                <w:lang w:val="fr-FR"/>
              </w:rPr>
              <w:t xml:space="preserve">par un examen critique comprenant : </w:t>
            </w:r>
            <w:r w:rsidR="00310D64" w:rsidRPr="007939D2">
              <w:rPr>
                <w:sz w:val="20"/>
                <w:szCs w:val="20"/>
                <w:lang w:val="fr-FR"/>
              </w:rPr>
              <w:t>tous les recouvrements avec l’Initiative mondiale pour les tourbières ; les lacunes ; la pertinence ; et en fonction des AME de développement et autres processus internationaux</w:t>
            </w:r>
            <w:r w:rsidR="00DD3C2B" w:rsidRPr="007939D2">
              <w:rPr>
                <w:sz w:val="20"/>
                <w:szCs w:val="20"/>
                <w:lang w:val="fr-FR"/>
              </w:rPr>
              <w:t xml:space="preserve">. </w:t>
            </w:r>
          </w:p>
          <w:p w14:paraId="5B328044" w14:textId="27B1BBAD" w:rsidR="00DD3C2B" w:rsidRPr="007939D2" w:rsidRDefault="00310D64" w:rsidP="00D94AB8">
            <w:pPr>
              <w:spacing w:after="60"/>
              <w:rPr>
                <w:sz w:val="20"/>
                <w:szCs w:val="20"/>
                <w:lang w:val="fr-FR"/>
              </w:rPr>
            </w:pPr>
            <w:r w:rsidRPr="007939D2">
              <w:rPr>
                <w:sz w:val="20"/>
                <w:szCs w:val="20"/>
                <w:lang w:val="fr-FR"/>
              </w:rPr>
              <w:t>Recherche d’orientations sur ce dont ont besoin les Parties contractantes concernant un document stratégique sur les tourbières ?</w:t>
            </w:r>
          </w:p>
          <w:p w14:paraId="669A38F1" w14:textId="22A9874E" w:rsidR="00E133BE" w:rsidRPr="007939D2" w:rsidRDefault="00310D64" w:rsidP="00310D64">
            <w:pPr>
              <w:rPr>
                <w:sz w:val="20"/>
                <w:szCs w:val="20"/>
                <w:lang w:val="fr-FR"/>
              </w:rPr>
            </w:pPr>
            <w:r w:rsidRPr="007939D2">
              <w:rPr>
                <w:sz w:val="20"/>
                <w:szCs w:val="20"/>
                <w:lang w:val="fr-FR"/>
              </w:rPr>
              <w:t xml:space="preserve">Envisager l’élaboration d’indicateurs nationaux relatifs à la conservation et à la restauration des </w:t>
            </w:r>
            <w:r w:rsidRPr="007939D2">
              <w:rPr>
                <w:sz w:val="20"/>
                <w:szCs w:val="20"/>
                <w:lang w:val="fr-FR"/>
              </w:rPr>
              <w:lastRenderedPageBreak/>
              <w:t xml:space="preserve">tourbières </w:t>
            </w:r>
          </w:p>
        </w:tc>
        <w:tc>
          <w:tcPr>
            <w:tcW w:w="1141" w:type="dxa"/>
          </w:tcPr>
          <w:p w14:paraId="45875370" w14:textId="5ECF57EA" w:rsidR="00E133BE" w:rsidRPr="007939D2" w:rsidRDefault="00DA3D37" w:rsidP="006B12A3">
            <w:pPr>
              <w:rPr>
                <w:sz w:val="20"/>
                <w:szCs w:val="20"/>
                <w:lang w:val="fr-FR"/>
              </w:rPr>
            </w:pPr>
            <w:r w:rsidRPr="007939D2">
              <w:rPr>
                <w:sz w:val="20"/>
                <w:szCs w:val="20"/>
                <w:lang w:val="fr-FR"/>
              </w:rPr>
              <w:lastRenderedPageBreak/>
              <w:t>Moyenne</w:t>
            </w:r>
          </w:p>
        </w:tc>
        <w:tc>
          <w:tcPr>
            <w:tcW w:w="1729" w:type="dxa"/>
          </w:tcPr>
          <w:p w14:paraId="4C7EB8DC" w14:textId="2208AFC5" w:rsidR="000343A3" w:rsidRPr="007939D2" w:rsidRDefault="000A32EB" w:rsidP="000343A3">
            <w:pPr>
              <w:spacing w:after="60"/>
              <w:rPr>
                <w:sz w:val="20"/>
                <w:szCs w:val="20"/>
                <w:lang w:val="fr-FR"/>
              </w:rPr>
            </w:pPr>
            <w:r w:rsidRPr="007939D2">
              <w:rPr>
                <w:sz w:val="20"/>
                <w:szCs w:val="20"/>
                <w:lang w:val="fr-FR"/>
              </w:rPr>
              <w:t>a</w:t>
            </w:r>
            <w:r w:rsidR="00310D64" w:rsidRPr="007939D2">
              <w:rPr>
                <w:sz w:val="20"/>
                <w:szCs w:val="20"/>
                <w:lang w:val="fr-FR"/>
              </w:rPr>
              <w:t>)</w:t>
            </w:r>
            <w:r w:rsidR="00BB3FBA" w:rsidRPr="007939D2">
              <w:rPr>
                <w:sz w:val="20"/>
                <w:szCs w:val="20"/>
                <w:lang w:val="fr-FR"/>
              </w:rPr>
              <w:t xml:space="preserve"> </w:t>
            </w:r>
            <w:r w:rsidR="00310D64" w:rsidRPr="007939D2">
              <w:rPr>
                <w:sz w:val="20"/>
                <w:szCs w:val="20"/>
                <w:lang w:val="fr-FR"/>
              </w:rPr>
              <w:t xml:space="preserve">Rédiger un </w:t>
            </w:r>
            <w:proofErr w:type="spellStart"/>
            <w:r w:rsidR="00310D64" w:rsidRPr="007939D2">
              <w:rPr>
                <w:sz w:val="20"/>
                <w:szCs w:val="20"/>
                <w:lang w:val="fr-FR"/>
              </w:rPr>
              <w:t>CdC</w:t>
            </w:r>
            <w:proofErr w:type="spellEnd"/>
            <w:r w:rsidR="00310D64" w:rsidRPr="007939D2">
              <w:rPr>
                <w:sz w:val="20"/>
                <w:szCs w:val="20"/>
                <w:lang w:val="fr-FR"/>
              </w:rPr>
              <w:t xml:space="preserve"> pour le groupe d’évaluation (terminé au GEST22), en prenant note de la </w:t>
            </w:r>
            <w:r w:rsidR="004F573F" w:rsidRPr="007939D2">
              <w:rPr>
                <w:sz w:val="20"/>
                <w:szCs w:val="20"/>
                <w:lang w:val="fr-FR"/>
              </w:rPr>
              <w:t>r</w:t>
            </w:r>
            <w:r w:rsidR="00310D64" w:rsidRPr="007939D2">
              <w:rPr>
                <w:sz w:val="20"/>
                <w:szCs w:val="20"/>
                <w:lang w:val="fr-FR"/>
              </w:rPr>
              <w:t>ésolution de l’Assemblée générale des Nations Unies</w:t>
            </w:r>
            <w:r w:rsidR="00ED66B9" w:rsidRPr="007939D2">
              <w:rPr>
                <w:sz w:val="20"/>
                <w:szCs w:val="20"/>
                <w:lang w:val="fr-FR"/>
              </w:rPr>
              <w:t> ;</w:t>
            </w:r>
          </w:p>
          <w:p w14:paraId="470C5E55" w14:textId="06350FA5" w:rsidR="000343A3" w:rsidRPr="007939D2" w:rsidRDefault="000343A3" w:rsidP="000343A3">
            <w:pPr>
              <w:spacing w:after="60"/>
              <w:rPr>
                <w:sz w:val="20"/>
                <w:szCs w:val="20"/>
                <w:lang w:val="fr-FR"/>
              </w:rPr>
            </w:pPr>
            <w:r w:rsidRPr="007939D2">
              <w:rPr>
                <w:sz w:val="20"/>
                <w:szCs w:val="20"/>
                <w:lang w:val="fr-FR"/>
              </w:rPr>
              <w:t>b</w:t>
            </w:r>
            <w:r w:rsidR="00310D64" w:rsidRPr="007939D2">
              <w:rPr>
                <w:sz w:val="20"/>
                <w:szCs w:val="20"/>
                <w:lang w:val="fr-FR"/>
              </w:rPr>
              <w:t>)</w:t>
            </w:r>
            <w:r w:rsidR="000A32EB" w:rsidRPr="007939D2">
              <w:rPr>
                <w:sz w:val="20"/>
                <w:szCs w:val="20"/>
                <w:lang w:val="fr-FR"/>
              </w:rPr>
              <w:t xml:space="preserve"> </w:t>
            </w:r>
            <w:r w:rsidR="00310D64" w:rsidRPr="007939D2">
              <w:rPr>
                <w:sz w:val="20"/>
                <w:szCs w:val="20"/>
                <w:lang w:val="fr-FR"/>
              </w:rPr>
              <w:t>Tenir un atelier de</w:t>
            </w:r>
            <w:r w:rsidR="005F4466" w:rsidRPr="007939D2">
              <w:rPr>
                <w:sz w:val="20"/>
                <w:szCs w:val="20"/>
                <w:lang w:val="fr-FR"/>
              </w:rPr>
              <w:t xml:space="preserve"> </w:t>
            </w:r>
            <w:r w:rsidR="00310D64" w:rsidRPr="007939D2">
              <w:rPr>
                <w:sz w:val="20"/>
                <w:szCs w:val="20"/>
                <w:lang w:val="fr-FR"/>
              </w:rPr>
              <w:t>1 à 2 jou</w:t>
            </w:r>
            <w:r w:rsidR="00233891" w:rsidRPr="007939D2">
              <w:rPr>
                <w:sz w:val="20"/>
                <w:szCs w:val="20"/>
                <w:lang w:val="fr-FR"/>
              </w:rPr>
              <w:t>r</w:t>
            </w:r>
            <w:r w:rsidR="00310D64" w:rsidRPr="007939D2">
              <w:rPr>
                <w:sz w:val="20"/>
                <w:szCs w:val="20"/>
                <w:lang w:val="fr-FR"/>
              </w:rPr>
              <w:t>s à l’automne 2019</w:t>
            </w:r>
            <w:r w:rsidR="00ED66B9" w:rsidRPr="007939D2">
              <w:rPr>
                <w:sz w:val="20"/>
                <w:szCs w:val="20"/>
                <w:lang w:val="fr-FR"/>
              </w:rPr>
              <w:t> ;</w:t>
            </w:r>
            <w:r w:rsidR="00310D64" w:rsidRPr="007939D2">
              <w:rPr>
                <w:sz w:val="20"/>
                <w:szCs w:val="20"/>
                <w:lang w:val="fr-FR"/>
              </w:rPr>
              <w:t xml:space="preserve"> </w:t>
            </w:r>
          </w:p>
          <w:p w14:paraId="74E2CE4D" w14:textId="6083BB35" w:rsidR="000A32EB" w:rsidRPr="007939D2" w:rsidRDefault="000343A3" w:rsidP="00ED66B9">
            <w:pPr>
              <w:spacing w:after="60"/>
              <w:rPr>
                <w:sz w:val="20"/>
                <w:szCs w:val="20"/>
                <w:lang w:val="fr-FR"/>
              </w:rPr>
            </w:pPr>
            <w:r w:rsidRPr="007939D2">
              <w:rPr>
                <w:sz w:val="20"/>
                <w:szCs w:val="20"/>
                <w:lang w:val="fr-FR"/>
              </w:rPr>
              <w:t>c</w:t>
            </w:r>
            <w:r w:rsidR="00ED66B9" w:rsidRPr="007939D2">
              <w:rPr>
                <w:sz w:val="20"/>
                <w:szCs w:val="20"/>
                <w:lang w:val="fr-FR"/>
              </w:rPr>
              <w:t>)</w:t>
            </w:r>
            <w:r w:rsidR="00BB3FBA" w:rsidRPr="007939D2">
              <w:rPr>
                <w:sz w:val="20"/>
                <w:szCs w:val="20"/>
                <w:lang w:val="fr-FR"/>
              </w:rPr>
              <w:t xml:space="preserve"> </w:t>
            </w:r>
            <w:r w:rsidRPr="007939D2">
              <w:rPr>
                <w:sz w:val="20"/>
                <w:szCs w:val="20"/>
                <w:lang w:val="fr-FR"/>
              </w:rPr>
              <w:t>P</w:t>
            </w:r>
            <w:r w:rsidR="00DD3C2B" w:rsidRPr="007939D2">
              <w:rPr>
                <w:sz w:val="20"/>
                <w:szCs w:val="20"/>
                <w:lang w:val="fr-FR"/>
              </w:rPr>
              <w:t>r</w:t>
            </w:r>
            <w:r w:rsidR="00ED66B9" w:rsidRPr="007939D2">
              <w:rPr>
                <w:sz w:val="20"/>
                <w:szCs w:val="20"/>
                <w:lang w:val="fr-FR"/>
              </w:rPr>
              <w:t>éparer un projet d’évaluation sur les questions à discuter au GEST23, y compris les questions de politique, dans le contexte des préparatifs de la COP14</w:t>
            </w:r>
            <w:r w:rsidR="000A32EB" w:rsidRPr="007939D2">
              <w:rPr>
                <w:sz w:val="20"/>
                <w:szCs w:val="20"/>
                <w:lang w:val="fr-FR"/>
              </w:rPr>
              <w:t>.</w:t>
            </w:r>
            <w:r w:rsidRPr="007939D2">
              <w:rPr>
                <w:sz w:val="20"/>
                <w:szCs w:val="20"/>
                <w:lang w:val="fr-FR"/>
              </w:rPr>
              <w:t xml:space="preserve"> </w:t>
            </w:r>
            <w:r w:rsidR="000A32EB" w:rsidRPr="007939D2">
              <w:rPr>
                <w:sz w:val="20"/>
                <w:szCs w:val="20"/>
                <w:lang w:val="fr-FR"/>
              </w:rPr>
              <w:t xml:space="preserve"> </w:t>
            </w:r>
          </w:p>
        </w:tc>
        <w:tc>
          <w:tcPr>
            <w:tcW w:w="2042" w:type="dxa"/>
          </w:tcPr>
          <w:p w14:paraId="3C115A55" w14:textId="044FB725" w:rsidR="00E133BE" w:rsidRPr="007939D2" w:rsidRDefault="00ED66B9" w:rsidP="0091219A">
            <w:pPr>
              <w:rPr>
                <w:sz w:val="20"/>
                <w:szCs w:val="20"/>
                <w:lang w:val="fr-FR"/>
              </w:rPr>
            </w:pPr>
            <w:r w:rsidRPr="007939D2">
              <w:rPr>
                <w:b/>
                <w:sz w:val="20"/>
                <w:szCs w:val="20"/>
                <w:lang w:val="fr-FR"/>
              </w:rPr>
              <w:t>Rapport d’évaluation</w:t>
            </w:r>
            <w:r w:rsidRPr="007939D2">
              <w:rPr>
                <w:sz w:val="20"/>
                <w:szCs w:val="20"/>
                <w:lang w:val="fr-FR"/>
              </w:rPr>
              <w:t xml:space="preserve"> rédigé par le GEST contenant un organigramme avec l’évaluation et les questions et recommandations mises à jour </w:t>
            </w:r>
          </w:p>
          <w:p w14:paraId="4313B1F2" w14:textId="77777777" w:rsidR="0091219A" w:rsidRPr="007939D2" w:rsidRDefault="0091219A" w:rsidP="0091219A">
            <w:pPr>
              <w:rPr>
                <w:sz w:val="20"/>
                <w:szCs w:val="20"/>
                <w:lang w:val="fr-FR"/>
              </w:rPr>
            </w:pPr>
          </w:p>
          <w:p w14:paraId="659E5B9E" w14:textId="77777777" w:rsidR="0091219A" w:rsidRPr="007939D2" w:rsidRDefault="00ED66B9" w:rsidP="0091219A">
            <w:pPr>
              <w:rPr>
                <w:sz w:val="20"/>
                <w:szCs w:val="20"/>
                <w:lang w:val="fr-FR"/>
              </w:rPr>
            </w:pPr>
            <w:r w:rsidRPr="007939D2">
              <w:rPr>
                <w:b/>
                <w:sz w:val="20"/>
                <w:szCs w:val="20"/>
                <w:lang w:val="fr-FR"/>
              </w:rPr>
              <w:t>Échéance </w:t>
            </w:r>
            <w:r w:rsidR="00DD3C2B" w:rsidRPr="007939D2">
              <w:rPr>
                <w:b/>
                <w:sz w:val="20"/>
                <w:szCs w:val="20"/>
                <w:lang w:val="fr-FR"/>
              </w:rPr>
              <w:t>:</w:t>
            </w:r>
            <w:r w:rsidR="00DD3C2B" w:rsidRPr="007939D2">
              <w:rPr>
                <w:sz w:val="20"/>
                <w:szCs w:val="20"/>
                <w:lang w:val="fr-FR"/>
              </w:rPr>
              <w:t xml:space="preserve"> </w:t>
            </w:r>
            <w:r w:rsidRPr="007939D2">
              <w:rPr>
                <w:sz w:val="20"/>
                <w:szCs w:val="20"/>
                <w:lang w:val="fr-FR"/>
              </w:rPr>
              <w:t>rédiger l’évaluation pour discussion au GEST23</w:t>
            </w:r>
          </w:p>
          <w:p w14:paraId="5C9BE59A" w14:textId="072D99EA" w:rsidR="00DD3C2B" w:rsidRPr="007939D2" w:rsidRDefault="00DD3C2B" w:rsidP="0091219A">
            <w:pPr>
              <w:rPr>
                <w:sz w:val="20"/>
                <w:szCs w:val="20"/>
                <w:lang w:val="fr-FR"/>
              </w:rPr>
            </w:pPr>
            <w:r w:rsidRPr="007939D2">
              <w:rPr>
                <w:sz w:val="20"/>
                <w:szCs w:val="20"/>
                <w:lang w:val="fr-FR"/>
              </w:rPr>
              <w:t xml:space="preserve"> </w:t>
            </w:r>
          </w:p>
          <w:p w14:paraId="7AA0AB51" w14:textId="6AFD760C" w:rsidR="00BF400F" w:rsidRPr="007939D2" w:rsidRDefault="00ED66B9" w:rsidP="0091219A">
            <w:pPr>
              <w:rPr>
                <w:sz w:val="20"/>
                <w:szCs w:val="20"/>
                <w:lang w:val="fr-FR"/>
              </w:rPr>
            </w:pPr>
            <w:r w:rsidRPr="007939D2">
              <w:rPr>
                <w:b/>
                <w:sz w:val="20"/>
                <w:szCs w:val="20"/>
                <w:lang w:val="fr-FR"/>
              </w:rPr>
              <w:t>Objectif </w:t>
            </w:r>
            <w:r w:rsidR="00BB3FBA" w:rsidRPr="007939D2">
              <w:rPr>
                <w:b/>
                <w:sz w:val="20"/>
                <w:szCs w:val="20"/>
                <w:lang w:val="fr-FR"/>
              </w:rPr>
              <w:t>:</w:t>
            </w:r>
            <w:r w:rsidR="009F106B" w:rsidRPr="007939D2">
              <w:rPr>
                <w:sz w:val="20"/>
                <w:szCs w:val="20"/>
                <w:lang w:val="fr-FR"/>
              </w:rPr>
              <w:t xml:space="preserve"> Liaison </w:t>
            </w:r>
            <w:r w:rsidRPr="007939D2">
              <w:rPr>
                <w:sz w:val="20"/>
                <w:szCs w:val="20"/>
                <w:lang w:val="fr-FR"/>
              </w:rPr>
              <w:t xml:space="preserve">avec </w:t>
            </w:r>
            <w:r w:rsidR="004F573F" w:rsidRPr="007939D2">
              <w:rPr>
                <w:sz w:val="20"/>
                <w:szCs w:val="20"/>
                <w:lang w:val="fr-FR"/>
              </w:rPr>
              <w:t>l’Initiative mondiale pour les tourbières</w:t>
            </w:r>
          </w:p>
        </w:tc>
        <w:tc>
          <w:tcPr>
            <w:tcW w:w="1828" w:type="dxa"/>
          </w:tcPr>
          <w:p w14:paraId="00D94B8C" w14:textId="0F4D2255" w:rsidR="00E133BE" w:rsidRPr="007939D2" w:rsidRDefault="00ED66B9" w:rsidP="00ED66B9">
            <w:pPr>
              <w:rPr>
                <w:sz w:val="20"/>
                <w:szCs w:val="20"/>
                <w:lang w:val="fr-FR"/>
              </w:rPr>
            </w:pPr>
            <w:r w:rsidRPr="007939D2">
              <w:rPr>
                <w:sz w:val="20"/>
                <w:szCs w:val="20"/>
                <w:lang w:val="fr-FR"/>
              </w:rPr>
              <w:t>Parties contractantes</w:t>
            </w:r>
            <w:r w:rsidR="000A32EB" w:rsidRPr="007939D2">
              <w:rPr>
                <w:sz w:val="20"/>
                <w:szCs w:val="20"/>
                <w:lang w:val="fr-FR"/>
              </w:rPr>
              <w:t xml:space="preserve"> </w:t>
            </w:r>
          </w:p>
        </w:tc>
        <w:tc>
          <w:tcPr>
            <w:tcW w:w="1547" w:type="dxa"/>
          </w:tcPr>
          <w:p w14:paraId="2B33FCEC" w14:textId="754C5D25" w:rsidR="00E133BE" w:rsidRPr="007939D2" w:rsidRDefault="0099098C" w:rsidP="00ED66B9">
            <w:pPr>
              <w:rPr>
                <w:sz w:val="20"/>
                <w:szCs w:val="20"/>
                <w:lang w:val="fr-FR"/>
              </w:rPr>
            </w:pPr>
            <w:r w:rsidRPr="007939D2">
              <w:rPr>
                <w:sz w:val="20"/>
                <w:szCs w:val="20"/>
                <w:lang w:val="fr-FR"/>
              </w:rPr>
              <w:t>32</w:t>
            </w:r>
            <w:r w:rsidR="00467713" w:rsidRPr="007939D2">
              <w:rPr>
                <w:sz w:val="20"/>
                <w:szCs w:val="20"/>
                <w:lang w:val="fr-FR"/>
              </w:rPr>
              <w:t xml:space="preserve"> </w:t>
            </w:r>
            <w:r w:rsidRPr="007939D2">
              <w:rPr>
                <w:sz w:val="20"/>
                <w:szCs w:val="20"/>
                <w:lang w:val="fr-FR"/>
              </w:rPr>
              <w:t>600 (r</w:t>
            </w:r>
            <w:r w:rsidR="00ED66B9" w:rsidRPr="007939D2">
              <w:rPr>
                <w:sz w:val="20"/>
                <w:szCs w:val="20"/>
                <w:lang w:val="fr-FR"/>
              </w:rPr>
              <w:t>apport 22 </w:t>
            </w:r>
            <w:r w:rsidRPr="007939D2">
              <w:rPr>
                <w:sz w:val="20"/>
                <w:szCs w:val="20"/>
                <w:lang w:val="fr-FR"/>
              </w:rPr>
              <w:t xml:space="preserve">600 + </w:t>
            </w:r>
            <w:r w:rsidR="00ED66B9" w:rsidRPr="007939D2">
              <w:rPr>
                <w:sz w:val="20"/>
                <w:szCs w:val="20"/>
                <w:lang w:val="fr-FR"/>
              </w:rPr>
              <w:t>atelier 10 </w:t>
            </w:r>
            <w:r w:rsidRPr="007939D2">
              <w:rPr>
                <w:sz w:val="20"/>
                <w:szCs w:val="20"/>
                <w:lang w:val="fr-FR"/>
              </w:rPr>
              <w:t>000</w:t>
            </w:r>
            <w:r w:rsidR="000A32EB" w:rsidRPr="007939D2">
              <w:rPr>
                <w:sz w:val="20"/>
                <w:szCs w:val="20"/>
                <w:lang w:val="fr-FR"/>
              </w:rPr>
              <w:t>)</w:t>
            </w:r>
          </w:p>
        </w:tc>
      </w:tr>
      <w:tr w:rsidR="00FF5C63" w:rsidRPr="007939D2" w14:paraId="68A86955" w14:textId="77777777" w:rsidTr="000E1A80">
        <w:tc>
          <w:tcPr>
            <w:tcW w:w="14174" w:type="dxa"/>
            <w:gridSpan w:val="9"/>
            <w:shd w:val="clear" w:color="auto" w:fill="BFBFBF" w:themeFill="background1" w:themeFillShade="BF"/>
          </w:tcPr>
          <w:p w14:paraId="71586F08" w14:textId="5B9FDA80" w:rsidR="00FF5C63" w:rsidRPr="007939D2" w:rsidRDefault="00DA3D37" w:rsidP="00ED66B9">
            <w:pPr>
              <w:spacing w:after="60"/>
              <w:rPr>
                <w:sz w:val="20"/>
                <w:szCs w:val="20"/>
                <w:lang w:val="fr-FR"/>
              </w:rPr>
            </w:pPr>
            <w:r w:rsidRPr="007939D2">
              <w:rPr>
                <w:b/>
                <w:sz w:val="20"/>
                <w:szCs w:val="20"/>
                <w:lang w:val="fr-FR"/>
              </w:rPr>
              <w:lastRenderedPageBreak/>
              <w:t xml:space="preserve">2.4. </w:t>
            </w:r>
            <w:r w:rsidR="00ED66B9" w:rsidRPr="007939D2">
              <w:rPr>
                <w:b/>
                <w:sz w:val="20"/>
                <w:szCs w:val="20"/>
                <w:lang w:val="fr-FR"/>
              </w:rPr>
              <w:t xml:space="preserve">Élaborer des orientations pour </w:t>
            </w:r>
            <w:r w:rsidR="004F573F" w:rsidRPr="007939D2">
              <w:rPr>
                <w:b/>
                <w:sz w:val="20"/>
                <w:szCs w:val="20"/>
                <w:lang w:val="fr-FR"/>
              </w:rPr>
              <w:t xml:space="preserve">une </w:t>
            </w:r>
            <w:r w:rsidR="00ED66B9" w:rsidRPr="007939D2">
              <w:rPr>
                <w:b/>
                <w:sz w:val="20"/>
                <w:szCs w:val="20"/>
                <w:lang w:val="fr-FR"/>
              </w:rPr>
              <w:t xml:space="preserve">analyse coût-avantage, une analyse coût-efficacité et une analyse à critères multiples des projets de restauration des tourbières, et des modèles pour aider les Parties à faire rapport sur la restauration des tourbières </w:t>
            </w:r>
          </w:p>
        </w:tc>
      </w:tr>
      <w:tr w:rsidR="003C7F62" w:rsidRPr="007939D2" w14:paraId="103763E9" w14:textId="77777777" w:rsidTr="00B41F68">
        <w:tc>
          <w:tcPr>
            <w:tcW w:w="1951" w:type="dxa"/>
          </w:tcPr>
          <w:p w14:paraId="42FB52E6" w14:textId="6ECA5B1C" w:rsidR="00F42571" w:rsidRPr="007939D2" w:rsidRDefault="00DA3D37" w:rsidP="00ED66B9">
            <w:pPr>
              <w:spacing w:after="60"/>
              <w:rPr>
                <w:sz w:val="20"/>
                <w:szCs w:val="20"/>
                <w:lang w:val="fr-FR"/>
              </w:rPr>
            </w:pPr>
            <w:r w:rsidRPr="007939D2">
              <w:rPr>
                <w:sz w:val="20"/>
                <w:szCs w:val="20"/>
                <w:lang w:val="fr-FR"/>
              </w:rPr>
              <w:t xml:space="preserve">2.4. </w:t>
            </w:r>
            <w:r w:rsidR="00F42571" w:rsidRPr="007939D2">
              <w:rPr>
                <w:sz w:val="20"/>
                <w:szCs w:val="20"/>
                <w:lang w:val="fr-FR"/>
              </w:rPr>
              <w:t xml:space="preserve">a) </w:t>
            </w:r>
            <w:r w:rsidR="00ED66B9" w:rsidRPr="007939D2">
              <w:rPr>
                <w:sz w:val="20"/>
                <w:szCs w:val="20"/>
                <w:lang w:val="fr-FR"/>
              </w:rPr>
              <w:t xml:space="preserve">Évaluer les expériences nationales </w:t>
            </w:r>
          </w:p>
        </w:tc>
        <w:tc>
          <w:tcPr>
            <w:tcW w:w="1276" w:type="dxa"/>
          </w:tcPr>
          <w:p w14:paraId="3EA829C8" w14:textId="75829227" w:rsidR="00F42571" w:rsidRPr="007939D2" w:rsidRDefault="007939D2" w:rsidP="00F42571">
            <w:pPr>
              <w:rPr>
                <w:sz w:val="20"/>
                <w:szCs w:val="20"/>
                <w:lang w:val="fr-FR"/>
              </w:rPr>
            </w:pPr>
            <w:hyperlink r:id="rId38" w:history="1">
              <w:r w:rsidR="00F42571" w:rsidRPr="007939D2">
                <w:rPr>
                  <w:rStyle w:val="Hyperlink"/>
                  <w:sz w:val="20"/>
                  <w:szCs w:val="20"/>
                  <w:lang w:val="fr-FR"/>
                </w:rPr>
                <w:t>XIII.13</w:t>
              </w:r>
            </w:hyperlink>
            <w:r w:rsidR="00F42571" w:rsidRPr="007939D2">
              <w:rPr>
                <w:color w:val="000000"/>
                <w:sz w:val="20"/>
                <w:szCs w:val="20"/>
                <w:lang w:val="fr-FR"/>
              </w:rPr>
              <w:t>,</w:t>
            </w:r>
            <w:r w:rsidR="00F42571" w:rsidRPr="007939D2">
              <w:rPr>
                <w:rFonts w:cs="Arial"/>
                <w:sz w:val="20"/>
                <w:szCs w:val="20"/>
                <w:lang w:val="fr-FR"/>
              </w:rPr>
              <w:t xml:space="preserve"> ¶34</w:t>
            </w:r>
          </w:p>
        </w:tc>
        <w:tc>
          <w:tcPr>
            <w:tcW w:w="824" w:type="dxa"/>
          </w:tcPr>
          <w:p w14:paraId="5457AA88" w14:textId="0D9E467C" w:rsidR="00F42571" w:rsidRPr="007939D2" w:rsidRDefault="00F42571" w:rsidP="00F42571">
            <w:pPr>
              <w:rPr>
                <w:sz w:val="20"/>
                <w:szCs w:val="20"/>
                <w:lang w:val="fr-FR"/>
              </w:rPr>
            </w:pPr>
            <w:r w:rsidRPr="007939D2">
              <w:rPr>
                <w:sz w:val="20"/>
                <w:szCs w:val="20"/>
                <w:lang w:val="fr-FR"/>
              </w:rPr>
              <w:t>2.5, 3.12,</w:t>
            </w:r>
            <w:r w:rsidR="00ED66B9" w:rsidRPr="007939D2">
              <w:rPr>
                <w:sz w:val="20"/>
                <w:szCs w:val="20"/>
                <w:lang w:val="fr-FR"/>
              </w:rPr>
              <w:t xml:space="preserve"> </w:t>
            </w:r>
            <w:r w:rsidRPr="007939D2">
              <w:rPr>
                <w:sz w:val="20"/>
                <w:szCs w:val="20"/>
                <w:lang w:val="fr-FR"/>
              </w:rPr>
              <w:t>4.14</w:t>
            </w:r>
          </w:p>
        </w:tc>
        <w:tc>
          <w:tcPr>
            <w:tcW w:w="1836" w:type="dxa"/>
          </w:tcPr>
          <w:p w14:paraId="42360B2F" w14:textId="34488897" w:rsidR="00F42571" w:rsidRPr="007939D2" w:rsidRDefault="00ED66B9" w:rsidP="00ED66B9">
            <w:pPr>
              <w:rPr>
                <w:sz w:val="20"/>
                <w:szCs w:val="20"/>
                <w:lang w:val="fr-FR"/>
              </w:rPr>
            </w:pPr>
            <w:r w:rsidRPr="007939D2">
              <w:rPr>
                <w:sz w:val="20"/>
                <w:szCs w:val="20"/>
                <w:lang w:val="fr-FR"/>
              </w:rPr>
              <w:t xml:space="preserve">Évaluer toute expérience nationale de restauration de tourbières. Demander des informations sur toute approche des Parties (l’approche coût-avantage dépend des valeurs du marché du carbone et d’autres hypothèses). Évaluations pour inclure le coût de l’inaction. </w:t>
            </w:r>
            <w:r w:rsidR="00F42571" w:rsidRPr="007939D2">
              <w:rPr>
                <w:sz w:val="20"/>
                <w:szCs w:val="20"/>
                <w:lang w:val="fr-FR"/>
              </w:rPr>
              <w:t xml:space="preserve"> </w:t>
            </w:r>
          </w:p>
        </w:tc>
        <w:tc>
          <w:tcPr>
            <w:tcW w:w="1141" w:type="dxa"/>
          </w:tcPr>
          <w:p w14:paraId="2E57D381" w14:textId="4B034989" w:rsidR="00F42571" w:rsidRPr="007939D2" w:rsidRDefault="00ED66B9" w:rsidP="00F42571">
            <w:pPr>
              <w:rPr>
                <w:sz w:val="20"/>
                <w:szCs w:val="20"/>
                <w:lang w:val="fr-FR"/>
              </w:rPr>
            </w:pPr>
            <w:r w:rsidRPr="007939D2">
              <w:rPr>
                <w:sz w:val="20"/>
                <w:szCs w:val="20"/>
                <w:lang w:val="fr-FR"/>
              </w:rPr>
              <w:t>Faible</w:t>
            </w:r>
            <w:r w:rsidR="00F42571" w:rsidRPr="007939D2">
              <w:rPr>
                <w:sz w:val="20"/>
                <w:szCs w:val="20"/>
                <w:lang w:val="fr-FR"/>
              </w:rPr>
              <w:t xml:space="preserve"> </w:t>
            </w:r>
          </w:p>
        </w:tc>
        <w:tc>
          <w:tcPr>
            <w:tcW w:w="1729" w:type="dxa"/>
          </w:tcPr>
          <w:p w14:paraId="30383B84" w14:textId="732F2C8F" w:rsidR="00F42571" w:rsidRPr="007939D2" w:rsidRDefault="006564F1" w:rsidP="00D94AB8">
            <w:pPr>
              <w:spacing w:after="60"/>
              <w:rPr>
                <w:sz w:val="20"/>
                <w:szCs w:val="20"/>
                <w:lang w:val="fr-FR"/>
              </w:rPr>
            </w:pPr>
            <w:r w:rsidRPr="007939D2">
              <w:rPr>
                <w:sz w:val="20"/>
                <w:szCs w:val="20"/>
                <w:lang w:val="fr-FR"/>
              </w:rPr>
              <w:t xml:space="preserve">Appel à études de cas/ expériences par les Parties, OIP et autres </w:t>
            </w:r>
          </w:p>
          <w:p w14:paraId="7A59D600" w14:textId="38498EFB" w:rsidR="00F42571" w:rsidRPr="007939D2" w:rsidRDefault="006564F1" w:rsidP="00B62121">
            <w:pPr>
              <w:spacing w:after="60"/>
              <w:rPr>
                <w:sz w:val="20"/>
                <w:szCs w:val="20"/>
                <w:lang w:val="fr-FR"/>
              </w:rPr>
            </w:pPr>
            <w:r w:rsidRPr="007939D2">
              <w:rPr>
                <w:sz w:val="20"/>
                <w:szCs w:val="20"/>
                <w:lang w:val="fr-FR"/>
              </w:rPr>
              <w:t xml:space="preserve">Un consultant prépare un projet d’étude pour examen au GEST23 </w:t>
            </w:r>
          </w:p>
        </w:tc>
        <w:tc>
          <w:tcPr>
            <w:tcW w:w="2042" w:type="dxa"/>
          </w:tcPr>
          <w:p w14:paraId="20073A64" w14:textId="4C50F691" w:rsidR="00F42571" w:rsidRPr="007939D2" w:rsidRDefault="006564F1" w:rsidP="0091219A">
            <w:pPr>
              <w:rPr>
                <w:b/>
                <w:sz w:val="20"/>
                <w:szCs w:val="20"/>
                <w:lang w:val="fr-FR"/>
              </w:rPr>
            </w:pPr>
            <w:r w:rsidRPr="007939D2">
              <w:rPr>
                <w:b/>
                <w:sz w:val="20"/>
                <w:szCs w:val="20"/>
                <w:lang w:val="fr-FR"/>
              </w:rPr>
              <w:t>Note d’orientation</w:t>
            </w:r>
          </w:p>
          <w:p w14:paraId="7B764D7E" w14:textId="77777777" w:rsidR="0091219A" w:rsidRPr="007939D2" w:rsidRDefault="0091219A" w:rsidP="0091219A">
            <w:pPr>
              <w:rPr>
                <w:b/>
                <w:sz w:val="20"/>
                <w:szCs w:val="20"/>
                <w:lang w:val="fr-FR"/>
              </w:rPr>
            </w:pPr>
          </w:p>
          <w:p w14:paraId="558CC126" w14:textId="29817F2D" w:rsidR="00F42571" w:rsidRPr="007939D2" w:rsidRDefault="006564F1" w:rsidP="0091219A">
            <w:pPr>
              <w:rPr>
                <w:sz w:val="20"/>
                <w:szCs w:val="20"/>
                <w:lang w:val="fr-FR"/>
              </w:rPr>
            </w:pPr>
            <w:r w:rsidRPr="007939D2">
              <w:rPr>
                <w:b/>
                <w:sz w:val="20"/>
                <w:szCs w:val="20"/>
                <w:lang w:val="fr-FR"/>
              </w:rPr>
              <w:t>Échéance </w:t>
            </w:r>
            <w:r w:rsidR="00EB7E2B" w:rsidRPr="007939D2">
              <w:rPr>
                <w:b/>
                <w:sz w:val="20"/>
                <w:szCs w:val="20"/>
                <w:lang w:val="fr-FR"/>
              </w:rPr>
              <w:t>:</w:t>
            </w:r>
            <w:r w:rsidR="00317876" w:rsidRPr="007939D2">
              <w:rPr>
                <w:sz w:val="20"/>
                <w:szCs w:val="20"/>
                <w:lang w:val="fr-FR"/>
              </w:rPr>
              <w:t xml:space="preserve"> </w:t>
            </w:r>
            <w:proofErr w:type="spellStart"/>
            <w:r w:rsidRPr="007939D2">
              <w:rPr>
                <w:sz w:val="20"/>
                <w:szCs w:val="20"/>
                <w:lang w:val="fr-FR"/>
              </w:rPr>
              <w:t>CdC</w:t>
            </w:r>
            <w:proofErr w:type="spellEnd"/>
            <w:r w:rsidRPr="007939D2">
              <w:rPr>
                <w:sz w:val="20"/>
                <w:szCs w:val="20"/>
                <w:lang w:val="fr-FR"/>
              </w:rPr>
              <w:t xml:space="preserve"> à élaborer avant l’été </w:t>
            </w:r>
            <w:r w:rsidR="00EB7E2B" w:rsidRPr="007939D2">
              <w:rPr>
                <w:sz w:val="20"/>
                <w:szCs w:val="20"/>
                <w:lang w:val="fr-FR"/>
              </w:rPr>
              <w:t>2019</w:t>
            </w:r>
          </w:p>
          <w:p w14:paraId="0487D06A" w14:textId="77777777" w:rsidR="0091219A" w:rsidRPr="007939D2" w:rsidRDefault="0091219A" w:rsidP="0091219A">
            <w:pPr>
              <w:rPr>
                <w:sz w:val="20"/>
                <w:szCs w:val="20"/>
                <w:lang w:val="fr-FR"/>
              </w:rPr>
            </w:pPr>
          </w:p>
          <w:p w14:paraId="6373AB8B" w14:textId="4F6E47AA" w:rsidR="00F42571" w:rsidRPr="007939D2" w:rsidRDefault="006564F1" w:rsidP="0091219A">
            <w:pPr>
              <w:rPr>
                <w:sz w:val="20"/>
                <w:szCs w:val="20"/>
                <w:lang w:val="fr-FR"/>
              </w:rPr>
            </w:pPr>
            <w:r w:rsidRPr="007939D2">
              <w:rPr>
                <w:b/>
                <w:sz w:val="20"/>
                <w:szCs w:val="20"/>
                <w:lang w:val="fr-FR"/>
              </w:rPr>
              <w:t>Objectif </w:t>
            </w:r>
            <w:r w:rsidRPr="007939D2">
              <w:rPr>
                <w:sz w:val="20"/>
                <w:szCs w:val="20"/>
                <w:lang w:val="fr-FR"/>
              </w:rPr>
              <w:t xml:space="preserve">: Examen résumé des expériences </w:t>
            </w:r>
          </w:p>
        </w:tc>
        <w:tc>
          <w:tcPr>
            <w:tcW w:w="1828" w:type="dxa"/>
          </w:tcPr>
          <w:p w14:paraId="6788E2EA" w14:textId="61B03B69" w:rsidR="00F42571" w:rsidRPr="007939D2" w:rsidRDefault="003F0A34" w:rsidP="003F0A34">
            <w:pPr>
              <w:rPr>
                <w:sz w:val="20"/>
                <w:szCs w:val="20"/>
                <w:lang w:val="fr-FR"/>
              </w:rPr>
            </w:pPr>
            <w:r w:rsidRPr="007939D2">
              <w:rPr>
                <w:sz w:val="20"/>
                <w:szCs w:val="20"/>
                <w:lang w:val="fr-FR"/>
              </w:rPr>
              <w:t>Décideurs (en particulier dans les domaines de l’environnement et du climat</w:t>
            </w:r>
            <w:r w:rsidR="00F42571" w:rsidRPr="007939D2">
              <w:rPr>
                <w:sz w:val="20"/>
                <w:szCs w:val="20"/>
                <w:lang w:val="fr-FR"/>
              </w:rPr>
              <w:t xml:space="preserve">) </w:t>
            </w:r>
          </w:p>
        </w:tc>
        <w:tc>
          <w:tcPr>
            <w:tcW w:w="1547" w:type="dxa"/>
          </w:tcPr>
          <w:p w14:paraId="097608AC" w14:textId="266DFF3D" w:rsidR="00F42571" w:rsidRPr="007939D2" w:rsidRDefault="00EB7E2B" w:rsidP="002D569F">
            <w:pPr>
              <w:rPr>
                <w:sz w:val="20"/>
                <w:szCs w:val="20"/>
                <w:lang w:val="fr-FR"/>
              </w:rPr>
            </w:pPr>
            <w:r w:rsidRPr="007939D2">
              <w:rPr>
                <w:sz w:val="20"/>
                <w:szCs w:val="20"/>
                <w:lang w:val="fr-FR"/>
              </w:rPr>
              <w:t>5</w:t>
            </w:r>
            <w:r w:rsidR="00F42571" w:rsidRPr="007939D2">
              <w:rPr>
                <w:sz w:val="20"/>
                <w:szCs w:val="20"/>
                <w:lang w:val="fr-FR"/>
              </w:rPr>
              <w:t xml:space="preserve">000 </w:t>
            </w:r>
            <w:proofErr w:type="gramStart"/>
            <w:r w:rsidR="00F42571" w:rsidRPr="007939D2">
              <w:rPr>
                <w:sz w:val="20"/>
                <w:szCs w:val="20"/>
                <w:lang w:val="fr-FR"/>
              </w:rPr>
              <w:t>consulta</w:t>
            </w:r>
            <w:r w:rsidR="002D569F" w:rsidRPr="007939D2">
              <w:rPr>
                <w:sz w:val="20"/>
                <w:szCs w:val="20"/>
                <w:lang w:val="fr-FR"/>
              </w:rPr>
              <w:t>nt</w:t>
            </w:r>
            <w:proofErr w:type="gramEnd"/>
          </w:p>
        </w:tc>
      </w:tr>
      <w:tr w:rsidR="003C7F62" w:rsidRPr="007939D2" w14:paraId="28C2D909" w14:textId="77777777" w:rsidTr="00B41F68">
        <w:tc>
          <w:tcPr>
            <w:tcW w:w="1951" w:type="dxa"/>
          </w:tcPr>
          <w:p w14:paraId="14A12956" w14:textId="0A7F7553" w:rsidR="00E133BE" w:rsidRPr="007939D2" w:rsidRDefault="00BF400F" w:rsidP="008E71C7">
            <w:pPr>
              <w:rPr>
                <w:sz w:val="20"/>
                <w:szCs w:val="20"/>
                <w:lang w:val="fr-FR"/>
              </w:rPr>
            </w:pPr>
            <w:r w:rsidRPr="007939D2">
              <w:rPr>
                <w:sz w:val="20"/>
                <w:szCs w:val="20"/>
                <w:lang w:val="fr-FR"/>
              </w:rPr>
              <w:t>2.</w:t>
            </w:r>
            <w:r w:rsidR="00FE6B5A" w:rsidRPr="007939D2">
              <w:rPr>
                <w:sz w:val="20"/>
                <w:szCs w:val="20"/>
                <w:lang w:val="fr-FR"/>
              </w:rPr>
              <w:t>4</w:t>
            </w:r>
            <w:r w:rsidRPr="007939D2">
              <w:rPr>
                <w:sz w:val="20"/>
                <w:szCs w:val="20"/>
                <w:lang w:val="fr-FR"/>
              </w:rPr>
              <w:t>.</w:t>
            </w:r>
            <w:r w:rsidR="00DA3D37" w:rsidRPr="007939D2">
              <w:rPr>
                <w:sz w:val="20"/>
                <w:szCs w:val="20"/>
                <w:lang w:val="fr-FR"/>
              </w:rPr>
              <w:t xml:space="preserve"> </w:t>
            </w:r>
            <w:r w:rsidR="008E71C7" w:rsidRPr="007939D2">
              <w:rPr>
                <w:sz w:val="20"/>
                <w:szCs w:val="20"/>
                <w:lang w:val="fr-FR"/>
              </w:rPr>
              <w:t>b)</w:t>
            </w:r>
            <w:r w:rsidR="00167AF9" w:rsidRPr="007939D2">
              <w:rPr>
                <w:sz w:val="20"/>
                <w:szCs w:val="20"/>
                <w:lang w:val="fr-FR"/>
              </w:rPr>
              <w:t xml:space="preserve"> Élaborer des modèles pour les R</w:t>
            </w:r>
            <w:r w:rsidR="008E71C7" w:rsidRPr="007939D2">
              <w:rPr>
                <w:sz w:val="20"/>
                <w:szCs w:val="20"/>
                <w:lang w:val="fr-FR"/>
              </w:rPr>
              <w:t xml:space="preserve">apports nationaux sur la restauration des tourbières </w:t>
            </w:r>
          </w:p>
        </w:tc>
        <w:tc>
          <w:tcPr>
            <w:tcW w:w="1276" w:type="dxa"/>
          </w:tcPr>
          <w:p w14:paraId="05BB8623" w14:textId="77777777" w:rsidR="00E133BE" w:rsidRPr="007939D2" w:rsidRDefault="007939D2" w:rsidP="00E11F1C">
            <w:pPr>
              <w:rPr>
                <w:sz w:val="20"/>
                <w:szCs w:val="20"/>
                <w:lang w:val="fr-FR"/>
              </w:rPr>
            </w:pPr>
            <w:hyperlink r:id="rId39" w:history="1">
              <w:r w:rsidR="00E133BE" w:rsidRPr="007939D2">
                <w:rPr>
                  <w:rStyle w:val="Hyperlink"/>
                  <w:sz w:val="20"/>
                  <w:szCs w:val="20"/>
                  <w:lang w:val="fr-FR"/>
                </w:rPr>
                <w:t>XIII.13</w:t>
              </w:r>
            </w:hyperlink>
            <w:r w:rsidR="00E133BE" w:rsidRPr="007939D2">
              <w:rPr>
                <w:color w:val="000000"/>
                <w:sz w:val="20"/>
                <w:szCs w:val="20"/>
                <w:lang w:val="fr-FR"/>
              </w:rPr>
              <w:t>,</w:t>
            </w:r>
            <w:r w:rsidR="00E133BE" w:rsidRPr="007939D2">
              <w:rPr>
                <w:rFonts w:cs="Arial"/>
                <w:sz w:val="20"/>
                <w:szCs w:val="20"/>
                <w:lang w:val="fr-FR"/>
              </w:rPr>
              <w:t xml:space="preserve"> ¶34</w:t>
            </w:r>
          </w:p>
        </w:tc>
        <w:tc>
          <w:tcPr>
            <w:tcW w:w="824" w:type="dxa"/>
          </w:tcPr>
          <w:p w14:paraId="0615A18B" w14:textId="77777777" w:rsidR="00E133BE" w:rsidRPr="007939D2" w:rsidRDefault="00E133BE" w:rsidP="00E11F1C">
            <w:pPr>
              <w:rPr>
                <w:sz w:val="20"/>
                <w:szCs w:val="20"/>
                <w:lang w:val="fr-FR"/>
              </w:rPr>
            </w:pPr>
            <w:r w:rsidRPr="007939D2">
              <w:rPr>
                <w:sz w:val="20"/>
                <w:szCs w:val="20"/>
                <w:lang w:val="fr-FR"/>
              </w:rPr>
              <w:t>2.5, 3.12, 4.14</w:t>
            </w:r>
          </w:p>
        </w:tc>
        <w:tc>
          <w:tcPr>
            <w:tcW w:w="1836" w:type="dxa"/>
          </w:tcPr>
          <w:p w14:paraId="69804834" w14:textId="0C270E51" w:rsidR="00E133BE" w:rsidRPr="007939D2" w:rsidRDefault="008E71C7" w:rsidP="008E71C7">
            <w:pPr>
              <w:rPr>
                <w:sz w:val="20"/>
                <w:szCs w:val="20"/>
                <w:lang w:val="fr-FR"/>
              </w:rPr>
            </w:pPr>
            <w:r w:rsidRPr="007939D2">
              <w:rPr>
                <w:sz w:val="20"/>
                <w:szCs w:val="20"/>
                <w:lang w:val="fr-FR"/>
              </w:rPr>
              <w:t>Évaluer les structures de rapport</w:t>
            </w:r>
            <w:r w:rsidR="00871EAD" w:rsidRPr="007939D2">
              <w:rPr>
                <w:sz w:val="20"/>
                <w:szCs w:val="20"/>
                <w:lang w:val="fr-FR"/>
              </w:rPr>
              <w:t>s</w:t>
            </w:r>
            <w:r w:rsidRPr="007939D2">
              <w:rPr>
                <w:sz w:val="20"/>
                <w:szCs w:val="20"/>
                <w:lang w:val="fr-FR"/>
              </w:rPr>
              <w:t xml:space="preserve"> existantes et les modèles pour la restauration des tourbières </w:t>
            </w:r>
          </w:p>
        </w:tc>
        <w:tc>
          <w:tcPr>
            <w:tcW w:w="1141" w:type="dxa"/>
          </w:tcPr>
          <w:p w14:paraId="795EF257" w14:textId="7541085B" w:rsidR="00E133BE" w:rsidRPr="007939D2" w:rsidRDefault="00871EAD" w:rsidP="006B12A3">
            <w:pPr>
              <w:rPr>
                <w:sz w:val="20"/>
                <w:szCs w:val="20"/>
                <w:lang w:val="fr-FR"/>
              </w:rPr>
            </w:pPr>
            <w:r w:rsidRPr="007939D2">
              <w:rPr>
                <w:sz w:val="20"/>
                <w:szCs w:val="20"/>
                <w:lang w:val="fr-FR"/>
              </w:rPr>
              <w:t>Faible</w:t>
            </w:r>
          </w:p>
        </w:tc>
        <w:tc>
          <w:tcPr>
            <w:tcW w:w="1729" w:type="dxa"/>
          </w:tcPr>
          <w:p w14:paraId="4A83F2AF" w14:textId="7AD3B8B8" w:rsidR="00145D3C" w:rsidRPr="007939D2" w:rsidRDefault="00832141" w:rsidP="00145D3C">
            <w:pPr>
              <w:rPr>
                <w:sz w:val="20"/>
                <w:szCs w:val="20"/>
                <w:lang w:val="fr-FR"/>
              </w:rPr>
            </w:pPr>
            <w:r w:rsidRPr="007939D2">
              <w:rPr>
                <w:sz w:val="20"/>
                <w:szCs w:val="20"/>
                <w:lang w:val="fr-FR"/>
              </w:rPr>
              <w:t xml:space="preserve">Vérifier avec la CCNUCC et d’autres conventions pertinentes </w:t>
            </w:r>
          </w:p>
          <w:p w14:paraId="575F039A" w14:textId="77777777" w:rsidR="00145D3C" w:rsidRPr="007939D2" w:rsidRDefault="00145D3C" w:rsidP="00145D3C">
            <w:pPr>
              <w:rPr>
                <w:sz w:val="20"/>
                <w:szCs w:val="20"/>
                <w:lang w:val="fr-FR"/>
              </w:rPr>
            </w:pPr>
          </w:p>
          <w:p w14:paraId="731A0528" w14:textId="14E2547A" w:rsidR="00145D3C" w:rsidRPr="007939D2" w:rsidRDefault="00832141" w:rsidP="00145D3C">
            <w:pPr>
              <w:rPr>
                <w:sz w:val="20"/>
                <w:szCs w:val="20"/>
                <w:lang w:val="fr-FR"/>
              </w:rPr>
            </w:pPr>
            <w:r w:rsidRPr="007939D2">
              <w:rPr>
                <w:sz w:val="20"/>
                <w:szCs w:val="20"/>
                <w:lang w:val="fr-FR"/>
              </w:rPr>
              <w:t xml:space="preserve">Demande possible aux Parties et OIP pour des modèles pertinents </w:t>
            </w:r>
          </w:p>
          <w:p w14:paraId="1121C539" w14:textId="67585E92" w:rsidR="00790F1E" w:rsidRPr="007939D2" w:rsidRDefault="00790F1E" w:rsidP="00145D3C">
            <w:pPr>
              <w:rPr>
                <w:sz w:val="20"/>
                <w:szCs w:val="20"/>
                <w:lang w:val="fr-FR"/>
              </w:rPr>
            </w:pPr>
          </w:p>
        </w:tc>
        <w:tc>
          <w:tcPr>
            <w:tcW w:w="2042" w:type="dxa"/>
          </w:tcPr>
          <w:p w14:paraId="3EDF9DD2" w14:textId="4B2F8C11" w:rsidR="00E133BE" w:rsidRPr="007939D2" w:rsidRDefault="00832141" w:rsidP="0091219A">
            <w:pPr>
              <w:rPr>
                <w:sz w:val="20"/>
                <w:szCs w:val="20"/>
                <w:lang w:val="fr-FR"/>
              </w:rPr>
            </w:pPr>
            <w:r w:rsidRPr="007939D2">
              <w:rPr>
                <w:b/>
                <w:sz w:val="20"/>
                <w:szCs w:val="20"/>
                <w:lang w:val="fr-FR"/>
              </w:rPr>
              <w:lastRenderedPageBreak/>
              <w:t xml:space="preserve">Rapport d’évaluation interne </w:t>
            </w:r>
            <w:r w:rsidRPr="007939D2">
              <w:rPr>
                <w:sz w:val="20"/>
                <w:szCs w:val="20"/>
                <w:lang w:val="fr-FR"/>
              </w:rPr>
              <w:t>avec des recommandations. L’étape suivante dép</w:t>
            </w:r>
            <w:r w:rsidR="0091219A" w:rsidRPr="007939D2">
              <w:rPr>
                <w:sz w:val="20"/>
                <w:szCs w:val="20"/>
                <w:lang w:val="fr-FR"/>
              </w:rPr>
              <w:t>end des résultats d’évaluation</w:t>
            </w:r>
          </w:p>
          <w:p w14:paraId="69532CE0" w14:textId="77777777" w:rsidR="0091219A" w:rsidRPr="007939D2" w:rsidRDefault="0091219A" w:rsidP="0091219A">
            <w:pPr>
              <w:rPr>
                <w:sz w:val="20"/>
                <w:szCs w:val="20"/>
                <w:lang w:val="fr-FR"/>
              </w:rPr>
            </w:pPr>
          </w:p>
          <w:p w14:paraId="27C13C6B" w14:textId="27CF4CF0" w:rsidR="00BF400F" w:rsidRPr="007939D2" w:rsidRDefault="00832141" w:rsidP="0091219A">
            <w:pPr>
              <w:rPr>
                <w:b/>
                <w:sz w:val="20"/>
                <w:szCs w:val="20"/>
                <w:lang w:val="fr-FR"/>
              </w:rPr>
            </w:pPr>
            <w:r w:rsidRPr="007939D2">
              <w:rPr>
                <w:b/>
                <w:sz w:val="20"/>
                <w:szCs w:val="20"/>
                <w:lang w:val="fr-FR"/>
              </w:rPr>
              <w:t>Échéance </w:t>
            </w:r>
            <w:r w:rsidR="00076C77" w:rsidRPr="007939D2">
              <w:rPr>
                <w:b/>
                <w:sz w:val="20"/>
                <w:szCs w:val="20"/>
                <w:lang w:val="fr-FR"/>
              </w:rPr>
              <w:t xml:space="preserve">: </w:t>
            </w:r>
            <w:r w:rsidRPr="007939D2">
              <w:rPr>
                <w:sz w:val="20"/>
                <w:szCs w:val="20"/>
                <w:lang w:val="fr-FR"/>
              </w:rPr>
              <w:t>Si possible avant 2020</w:t>
            </w:r>
            <w:r w:rsidRPr="007939D2">
              <w:rPr>
                <w:b/>
                <w:sz w:val="20"/>
                <w:szCs w:val="20"/>
                <w:lang w:val="fr-FR"/>
              </w:rPr>
              <w:t xml:space="preserve"> </w:t>
            </w:r>
          </w:p>
          <w:p w14:paraId="36ED7A52" w14:textId="77777777" w:rsidR="0091219A" w:rsidRPr="007939D2" w:rsidRDefault="0091219A" w:rsidP="0091219A">
            <w:pPr>
              <w:rPr>
                <w:sz w:val="20"/>
                <w:szCs w:val="20"/>
                <w:lang w:val="fr-FR"/>
              </w:rPr>
            </w:pPr>
          </w:p>
          <w:p w14:paraId="5F67AE1E" w14:textId="07A21E31" w:rsidR="00BF400F" w:rsidRPr="007939D2" w:rsidRDefault="00832141" w:rsidP="0091219A">
            <w:pPr>
              <w:rPr>
                <w:sz w:val="20"/>
                <w:szCs w:val="20"/>
                <w:lang w:val="fr-FR"/>
              </w:rPr>
            </w:pPr>
            <w:r w:rsidRPr="007939D2">
              <w:rPr>
                <w:b/>
                <w:sz w:val="20"/>
                <w:szCs w:val="20"/>
                <w:lang w:val="fr-FR"/>
              </w:rPr>
              <w:lastRenderedPageBreak/>
              <w:t>Objectif </w:t>
            </w:r>
            <w:r w:rsidR="00BF400F" w:rsidRPr="007939D2">
              <w:rPr>
                <w:b/>
                <w:sz w:val="20"/>
                <w:szCs w:val="20"/>
                <w:lang w:val="fr-FR"/>
              </w:rPr>
              <w:t>:</w:t>
            </w:r>
            <w:r w:rsidR="00BF400F" w:rsidRPr="007939D2">
              <w:rPr>
                <w:sz w:val="20"/>
                <w:szCs w:val="20"/>
                <w:lang w:val="fr-FR"/>
              </w:rPr>
              <w:t xml:space="preserve"> </w:t>
            </w:r>
            <w:r w:rsidR="00385984" w:rsidRPr="007939D2">
              <w:rPr>
                <w:sz w:val="20"/>
                <w:szCs w:val="20"/>
                <w:lang w:val="fr-FR"/>
              </w:rPr>
              <w:t>L’Initiative mondiale pour les tourbières</w:t>
            </w:r>
            <w:r w:rsidR="00BF400F" w:rsidRPr="007939D2">
              <w:rPr>
                <w:sz w:val="20"/>
                <w:szCs w:val="20"/>
                <w:lang w:val="fr-FR"/>
              </w:rPr>
              <w:t xml:space="preserve"> </w:t>
            </w:r>
            <w:r w:rsidRPr="007939D2">
              <w:rPr>
                <w:sz w:val="20"/>
                <w:szCs w:val="20"/>
                <w:lang w:val="fr-FR"/>
              </w:rPr>
              <w:t xml:space="preserve">est un partenaire clé </w:t>
            </w:r>
          </w:p>
        </w:tc>
        <w:tc>
          <w:tcPr>
            <w:tcW w:w="1828" w:type="dxa"/>
          </w:tcPr>
          <w:p w14:paraId="278FAF1C" w14:textId="1A9F4CBE" w:rsidR="00E133BE" w:rsidRPr="007939D2" w:rsidRDefault="00832141" w:rsidP="00832141">
            <w:pPr>
              <w:rPr>
                <w:sz w:val="20"/>
                <w:szCs w:val="20"/>
                <w:lang w:val="fr-FR"/>
              </w:rPr>
            </w:pPr>
            <w:r w:rsidRPr="007939D2">
              <w:rPr>
                <w:sz w:val="20"/>
                <w:szCs w:val="20"/>
                <w:lang w:val="fr-FR"/>
              </w:rPr>
              <w:lastRenderedPageBreak/>
              <w:t>Parties contractantes et praticiens (administrateurs de Sites Ramsar) selon le cas</w:t>
            </w:r>
          </w:p>
        </w:tc>
        <w:tc>
          <w:tcPr>
            <w:tcW w:w="1547" w:type="dxa"/>
          </w:tcPr>
          <w:p w14:paraId="4E3D8276" w14:textId="39DD44EA" w:rsidR="00E133BE" w:rsidRPr="007939D2" w:rsidRDefault="00832141" w:rsidP="00832141">
            <w:pPr>
              <w:rPr>
                <w:sz w:val="20"/>
                <w:szCs w:val="20"/>
                <w:lang w:val="fr-FR"/>
              </w:rPr>
            </w:pPr>
            <w:r w:rsidRPr="007939D2">
              <w:rPr>
                <w:sz w:val="20"/>
                <w:szCs w:val="20"/>
                <w:lang w:val="fr-FR"/>
              </w:rPr>
              <w:t xml:space="preserve">Pas d’incidences de coûts pour le budget du GEST : travaux entrepris sur une base volontaire </w:t>
            </w:r>
          </w:p>
        </w:tc>
      </w:tr>
      <w:tr w:rsidR="003C7F62" w:rsidRPr="007939D2" w14:paraId="2C0F2755" w14:textId="77777777" w:rsidTr="00B41F68">
        <w:tc>
          <w:tcPr>
            <w:tcW w:w="1951" w:type="dxa"/>
          </w:tcPr>
          <w:p w14:paraId="560D04E3" w14:textId="53CA0E6D" w:rsidR="00E133BE" w:rsidRPr="007939D2" w:rsidRDefault="00BF400F" w:rsidP="00832141">
            <w:pPr>
              <w:rPr>
                <w:sz w:val="20"/>
                <w:szCs w:val="20"/>
                <w:lang w:val="fr-FR"/>
              </w:rPr>
            </w:pPr>
            <w:r w:rsidRPr="007939D2">
              <w:rPr>
                <w:sz w:val="20"/>
                <w:szCs w:val="20"/>
                <w:lang w:val="fr-FR"/>
              </w:rPr>
              <w:lastRenderedPageBreak/>
              <w:t xml:space="preserve">2.5. </w:t>
            </w:r>
            <w:proofErr w:type="spellStart"/>
            <w:r w:rsidR="00832141" w:rsidRPr="007939D2">
              <w:rPr>
                <w:sz w:val="20"/>
                <w:szCs w:val="20"/>
                <w:lang w:val="fr-FR"/>
              </w:rPr>
              <w:t>CdC</w:t>
            </w:r>
            <w:proofErr w:type="spellEnd"/>
            <w:r w:rsidR="00832141" w:rsidRPr="007939D2">
              <w:rPr>
                <w:sz w:val="20"/>
                <w:szCs w:val="20"/>
                <w:lang w:val="fr-FR"/>
              </w:rPr>
              <w:t xml:space="preserve"> pour le Réseau culturel Ramsar (RCR) </w:t>
            </w:r>
          </w:p>
        </w:tc>
        <w:tc>
          <w:tcPr>
            <w:tcW w:w="1276" w:type="dxa"/>
          </w:tcPr>
          <w:p w14:paraId="4C815167" w14:textId="77777777" w:rsidR="00E133BE" w:rsidRPr="007939D2" w:rsidRDefault="007939D2" w:rsidP="00E11F1C">
            <w:pPr>
              <w:rPr>
                <w:sz w:val="20"/>
                <w:szCs w:val="20"/>
                <w:lang w:val="fr-FR"/>
              </w:rPr>
            </w:pPr>
            <w:hyperlink r:id="rId40" w:history="1">
              <w:r w:rsidR="00E133BE" w:rsidRPr="007939D2">
                <w:rPr>
                  <w:rStyle w:val="Hyperlink"/>
                  <w:sz w:val="20"/>
                  <w:szCs w:val="20"/>
                  <w:lang w:val="fr-FR"/>
                </w:rPr>
                <w:t>XIII.15</w:t>
              </w:r>
            </w:hyperlink>
            <w:r w:rsidR="00E133BE" w:rsidRPr="007939D2">
              <w:rPr>
                <w:color w:val="000000"/>
                <w:sz w:val="20"/>
                <w:szCs w:val="20"/>
                <w:lang w:val="fr-FR"/>
              </w:rPr>
              <w:t xml:space="preserve">, </w:t>
            </w:r>
            <w:r w:rsidR="00E133BE" w:rsidRPr="007939D2">
              <w:rPr>
                <w:rFonts w:cs="Arial"/>
                <w:sz w:val="20"/>
                <w:szCs w:val="20"/>
                <w:lang w:val="fr-FR"/>
              </w:rPr>
              <w:t>¶18</w:t>
            </w:r>
          </w:p>
        </w:tc>
        <w:tc>
          <w:tcPr>
            <w:tcW w:w="824" w:type="dxa"/>
          </w:tcPr>
          <w:p w14:paraId="181CCD90" w14:textId="77777777" w:rsidR="00E133BE" w:rsidRPr="007939D2" w:rsidRDefault="00E133BE" w:rsidP="00D91A2F">
            <w:pPr>
              <w:rPr>
                <w:sz w:val="20"/>
                <w:szCs w:val="20"/>
                <w:lang w:val="fr-FR"/>
              </w:rPr>
            </w:pPr>
            <w:r w:rsidRPr="007939D2">
              <w:rPr>
                <w:sz w:val="20"/>
                <w:szCs w:val="20"/>
                <w:lang w:val="fr-FR"/>
              </w:rPr>
              <w:t>3.10, 4.14</w:t>
            </w:r>
          </w:p>
        </w:tc>
        <w:tc>
          <w:tcPr>
            <w:tcW w:w="1836" w:type="dxa"/>
          </w:tcPr>
          <w:p w14:paraId="5CE07002" w14:textId="0104C811" w:rsidR="00790F1E" w:rsidRPr="007939D2" w:rsidRDefault="00832141" w:rsidP="00832141">
            <w:pPr>
              <w:rPr>
                <w:sz w:val="20"/>
                <w:szCs w:val="20"/>
                <w:lang w:val="fr-FR"/>
              </w:rPr>
            </w:pPr>
            <w:r w:rsidRPr="007939D2">
              <w:rPr>
                <w:sz w:val="20"/>
                <w:szCs w:val="20"/>
                <w:lang w:val="fr-FR"/>
              </w:rPr>
              <w:t>Avec les Parties contractantes intéressées, élaborer un cahier des charges pour le Réseau culturel Ramsar</w:t>
            </w:r>
            <w:r w:rsidR="00E133BE" w:rsidRPr="007939D2">
              <w:rPr>
                <w:sz w:val="20"/>
                <w:szCs w:val="20"/>
                <w:lang w:val="fr-FR"/>
              </w:rPr>
              <w:t xml:space="preserve">, </w:t>
            </w:r>
            <w:r w:rsidRPr="007939D2">
              <w:rPr>
                <w:sz w:val="20"/>
                <w:szCs w:val="20"/>
                <w:lang w:val="fr-FR"/>
              </w:rPr>
              <w:t>à examiner à la 57</w:t>
            </w:r>
            <w:r w:rsidRPr="007939D2">
              <w:rPr>
                <w:sz w:val="20"/>
                <w:szCs w:val="20"/>
                <w:vertAlign w:val="superscript"/>
                <w:lang w:val="fr-FR"/>
              </w:rPr>
              <w:t>e</w:t>
            </w:r>
            <w:r w:rsidRPr="007939D2">
              <w:rPr>
                <w:sz w:val="20"/>
                <w:szCs w:val="20"/>
                <w:lang w:val="fr-FR"/>
              </w:rPr>
              <w:t> Réunion du Comité permanent</w:t>
            </w:r>
            <w:r w:rsidR="00790F1E" w:rsidRPr="007939D2">
              <w:rPr>
                <w:sz w:val="20"/>
                <w:szCs w:val="20"/>
                <w:lang w:val="fr-FR"/>
              </w:rPr>
              <w:t xml:space="preserve"> </w:t>
            </w:r>
          </w:p>
        </w:tc>
        <w:tc>
          <w:tcPr>
            <w:tcW w:w="1141" w:type="dxa"/>
          </w:tcPr>
          <w:p w14:paraId="2935E4BB" w14:textId="2899E03F" w:rsidR="00E133BE" w:rsidRPr="007939D2" w:rsidRDefault="00832141" w:rsidP="006B12A3">
            <w:pPr>
              <w:rPr>
                <w:sz w:val="20"/>
                <w:szCs w:val="20"/>
                <w:lang w:val="fr-FR"/>
              </w:rPr>
            </w:pPr>
            <w:r w:rsidRPr="007939D2">
              <w:rPr>
                <w:sz w:val="20"/>
                <w:szCs w:val="20"/>
                <w:lang w:val="fr-FR"/>
              </w:rPr>
              <w:t>Terminée</w:t>
            </w:r>
          </w:p>
        </w:tc>
        <w:tc>
          <w:tcPr>
            <w:tcW w:w="1729" w:type="dxa"/>
          </w:tcPr>
          <w:p w14:paraId="48B5EAC1" w14:textId="0A37B766" w:rsidR="00E9215F" w:rsidRPr="007939D2" w:rsidRDefault="00832141" w:rsidP="00832141">
            <w:pPr>
              <w:rPr>
                <w:sz w:val="20"/>
                <w:szCs w:val="20"/>
                <w:lang w:val="fr-FR"/>
              </w:rPr>
            </w:pPr>
            <w:r w:rsidRPr="007939D2">
              <w:rPr>
                <w:sz w:val="20"/>
                <w:szCs w:val="20"/>
                <w:lang w:val="fr-FR"/>
              </w:rPr>
              <w:t xml:space="preserve">Projet de </w:t>
            </w:r>
            <w:proofErr w:type="spellStart"/>
            <w:r w:rsidRPr="007939D2">
              <w:rPr>
                <w:sz w:val="20"/>
                <w:szCs w:val="20"/>
                <w:lang w:val="fr-FR"/>
              </w:rPr>
              <w:t>CdC</w:t>
            </w:r>
            <w:proofErr w:type="spellEnd"/>
            <w:r w:rsidRPr="007939D2">
              <w:rPr>
                <w:sz w:val="20"/>
                <w:szCs w:val="20"/>
                <w:lang w:val="fr-FR"/>
              </w:rPr>
              <w:t xml:space="preserve"> élaboré au GEST22 et à diffuser largement aux Parties contractantes avant la 57</w:t>
            </w:r>
            <w:r w:rsidRPr="007939D2">
              <w:rPr>
                <w:sz w:val="20"/>
                <w:szCs w:val="20"/>
                <w:vertAlign w:val="superscript"/>
                <w:lang w:val="fr-FR"/>
              </w:rPr>
              <w:t>e</w:t>
            </w:r>
            <w:r w:rsidRPr="007939D2">
              <w:rPr>
                <w:sz w:val="20"/>
                <w:szCs w:val="20"/>
                <w:lang w:val="fr-FR"/>
              </w:rPr>
              <w:t> Réunion du Comité permanent</w:t>
            </w:r>
            <w:r w:rsidR="00E9215F" w:rsidRPr="007939D2">
              <w:rPr>
                <w:sz w:val="20"/>
                <w:szCs w:val="20"/>
                <w:lang w:val="fr-FR"/>
              </w:rPr>
              <w:t xml:space="preserve">. </w:t>
            </w:r>
          </w:p>
        </w:tc>
        <w:tc>
          <w:tcPr>
            <w:tcW w:w="2042" w:type="dxa"/>
          </w:tcPr>
          <w:p w14:paraId="05FBD2D2" w14:textId="497D4F36" w:rsidR="00E133BE" w:rsidRPr="007939D2" w:rsidRDefault="00832141" w:rsidP="0091219A">
            <w:pPr>
              <w:rPr>
                <w:sz w:val="20"/>
                <w:szCs w:val="20"/>
                <w:lang w:val="fr-FR"/>
              </w:rPr>
            </w:pPr>
            <w:r w:rsidRPr="007939D2">
              <w:rPr>
                <w:b/>
                <w:sz w:val="20"/>
                <w:szCs w:val="20"/>
                <w:lang w:val="fr-FR"/>
              </w:rPr>
              <w:t xml:space="preserve">Projet de </w:t>
            </w:r>
            <w:proofErr w:type="spellStart"/>
            <w:r w:rsidRPr="007939D2">
              <w:rPr>
                <w:b/>
                <w:sz w:val="20"/>
                <w:szCs w:val="20"/>
                <w:lang w:val="fr-FR"/>
              </w:rPr>
              <w:t>CdC</w:t>
            </w:r>
            <w:proofErr w:type="spellEnd"/>
            <w:r w:rsidR="00197EDF" w:rsidRPr="007939D2">
              <w:rPr>
                <w:sz w:val="20"/>
                <w:szCs w:val="20"/>
                <w:lang w:val="fr-FR"/>
              </w:rPr>
              <w:t xml:space="preserve"> </w:t>
            </w:r>
            <w:r w:rsidRPr="007939D2">
              <w:rPr>
                <w:sz w:val="20"/>
                <w:szCs w:val="20"/>
                <w:lang w:val="fr-FR"/>
              </w:rPr>
              <w:t>préparé</w:t>
            </w:r>
          </w:p>
          <w:p w14:paraId="4F7A79AC" w14:textId="77777777" w:rsidR="0091219A" w:rsidRPr="007939D2" w:rsidRDefault="0091219A" w:rsidP="0091219A">
            <w:pPr>
              <w:rPr>
                <w:sz w:val="20"/>
                <w:szCs w:val="20"/>
                <w:lang w:val="fr-FR"/>
              </w:rPr>
            </w:pPr>
          </w:p>
          <w:p w14:paraId="5411A999" w14:textId="324B8E40" w:rsidR="008635FF" w:rsidRPr="007939D2" w:rsidRDefault="00832141" w:rsidP="0091219A">
            <w:pPr>
              <w:rPr>
                <w:sz w:val="20"/>
                <w:szCs w:val="20"/>
                <w:lang w:val="fr-FR"/>
              </w:rPr>
            </w:pPr>
            <w:r w:rsidRPr="007939D2">
              <w:rPr>
                <w:b/>
                <w:sz w:val="20"/>
                <w:szCs w:val="20"/>
                <w:lang w:val="fr-FR"/>
              </w:rPr>
              <w:t>Échéance :</w:t>
            </w:r>
            <w:r w:rsidRPr="007939D2">
              <w:rPr>
                <w:sz w:val="20"/>
                <w:szCs w:val="20"/>
                <w:lang w:val="fr-FR"/>
              </w:rPr>
              <w:t xml:space="preserve"> après GEST22 pour avoir des commentaires avant </w:t>
            </w:r>
            <w:r w:rsidR="008635FF" w:rsidRPr="007939D2">
              <w:rPr>
                <w:sz w:val="20"/>
                <w:szCs w:val="20"/>
                <w:lang w:val="fr-FR"/>
              </w:rPr>
              <w:t>SC57.</w:t>
            </w:r>
          </w:p>
        </w:tc>
        <w:tc>
          <w:tcPr>
            <w:tcW w:w="1828" w:type="dxa"/>
          </w:tcPr>
          <w:p w14:paraId="44A430C4" w14:textId="5B07C4FF" w:rsidR="00E133BE" w:rsidRPr="007939D2" w:rsidRDefault="00D856C1" w:rsidP="006B12A3">
            <w:pPr>
              <w:rPr>
                <w:sz w:val="20"/>
                <w:szCs w:val="20"/>
                <w:lang w:val="fr-FR"/>
              </w:rPr>
            </w:pPr>
            <w:r w:rsidRPr="007939D2">
              <w:rPr>
                <w:sz w:val="20"/>
                <w:szCs w:val="20"/>
                <w:lang w:val="fr-FR"/>
              </w:rPr>
              <w:t>Parties contractantes</w:t>
            </w:r>
            <w:r w:rsidR="00790F1E" w:rsidRPr="007939D2">
              <w:rPr>
                <w:sz w:val="20"/>
                <w:szCs w:val="20"/>
                <w:lang w:val="fr-FR"/>
              </w:rPr>
              <w:t xml:space="preserve"> </w:t>
            </w:r>
          </w:p>
        </w:tc>
        <w:tc>
          <w:tcPr>
            <w:tcW w:w="1547" w:type="dxa"/>
          </w:tcPr>
          <w:p w14:paraId="69EFB567" w14:textId="2DD79B5E" w:rsidR="00E133BE" w:rsidRPr="007939D2" w:rsidRDefault="00D856C1" w:rsidP="00D856C1">
            <w:pPr>
              <w:rPr>
                <w:sz w:val="20"/>
                <w:szCs w:val="20"/>
                <w:lang w:val="fr-FR"/>
              </w:rPr>
            </w:pPr>
            <w:r w:rsidRPr="007939D2">
              <w:rPr>
                <w:sz w:val="20"/>
                <w:szCs w:val="20"/>
                <w:lang w:val="fr-FR"/>
              </w:rPr>
              <w:t xml:space="preserve">Pas d’incidences de coûts pour le budget du GEST </w:t>
            </w:r>
          </w:p>
        </w:tc>
      </w:tr>
      <w:tr w:rsidR="003C7F62" w:rsidRPr="007939D2" w14:paraId="5F85FD81" w14:textId="77777777" w:rsidTr="00B41F68">
        <w:tc>
          <w:tcPr>
            <w:tcW w:w="1951" w:type="dxa"/>
          </w:tcPr>
          <w:p w14:paraId="5C64A578" w14:textId="6C0A4688" w:rsidR="00E133BE" w:rsidRPr="007939D2" w:rsidRDefault="00DA3D37" w:rsidP="007F57FE">
            <w:pPr>
              <w:rPr>
                <w:sz w:val="20"/>
                <w:szCs w:val="20"/>
                <w:lang w:val="fr-FR"/>
              </w:rPr>
            </w:pPr>
            <w:r w:rsidRPr="007939D2">
              <w:rPr>
                <w:sz w:val="20"/>
                <w:szCs w:val="20"/>
                <w:lang w:val="fr-FR"/>
              </w:rPr>
              <w:t>2.6.</w:t>
            </w:r>
            <w:r w:rsidR="00197EDF" w:rsidRPr="007939D2">
              <w:rPr>
                <w:sz w:val="20"/>
                <w:szCs w:val="20"/>
                <w:lang w:val="fr-FR"/>
              </w:rPr>
              <w:t xml:space="preserve"> </w:t>
            </w:r>
            <w:r w:rsidR="007F57FE" w:rsidRPr="007939D2">
              <w:rPr>
                <w:sz w:val="20"/>
                <w:szCs w:val="20"/>
                <w:lang w:val="fr-FR"/>
              </w:rPr>
              <w:t xml:space="preserve">Examen et révision des Inventaires culturels rapides pour des orientations sur les zones humides </w:t>
            </w:r>
          </w:p>
        </w:tc>
        <w:tc>
          <w:tcPr>
            <w:tcW w:w="1276" w:type="dxa"/>
          </w:tcPr>
          <w:p w14:paraId="1C2CD246" w14:textId="77777777" w:rsidR="00E133BE" w:rsidRPr="007939D2" w:rsidRDefault="007939D2" w:rsidP="00E11F1C">
            <w:pPr>
              <w:rPr>
                <w:color w:val="000000"/>
                <w:sz w:val="20"/>
                <w:szCs w:val="20"/>
                <w:lang w:val="fr-FR"/>
              </w:rPr>
            </w:pPr>
            <w:hyperlink r:id="rId41" w:history="1">
              <w:r w:rsidR="00E133BE" w:rsidRPr="007939D2">
                <w:rPr>
                  <w:rStyle w:val="Hyperlink"/>
                  <w:sz w:val="20"/>
                  <w:szCs w:val="20"/>
                  <w:lang w:val="fr-FR"/>
                </w:rPr>
                <w:t>XIII.15</w:t>
              </w:r>
            </w:hyperlink>
            <w:r w:rsidR="00E133BE" w:rsidRPr="007939D2">
              <w:rPr>
                <w:color w:val="000000"/>
                <w:sz w:val="20"/>
                <w:szCs w:val="20"/>
                <w:lang w:val="fr-FR"/>
              </w:rPr>
              <w:t xml:space="preserve">, </w:t>
            </w:r>
            <w:r w:rsidR="00E133BE" w:rsidRPr="007939D2">
              <w:rPr>
                <w:rFonts w:cs="Arial"/>
                <w:sz w:val="20"/>
                <w:szCs w:val="20"/>
                <w:lang w:val="fr-FR"/>
              </w:rPr>
              <w:t>¶19</w:t>
            </w:r>
          </w:p>
        </w:tc>
        <w:tc>
          <w:tcPr>
            <w:tcW w:w="824" w:type="dxa"/>
          </w:tcPr>
          <w:p w14:paraId="7E8B8D8F" w14:textId="77777777" w:rsidR="00E133BE" w:rsidRPr="007939D2" w:rsidRDefault="00E133BE" w:rsidP="00D91A2F">
            <w:pPr>
              <w:rPr>
                <w:sz w:val="20"/>
                <w:szCs w:val="20"/>
                <w:lang w:val="fr-FR"/>
              </w:rPr>
            </w:pPr>
            <w:r w:rsidRPr="007939D2">
              <w:rPr>
                <w:sz w:val="20"/>
                <w:szCs w:val="20"/>
                <w:lang w:val="fr-FR"/>
              </w:rPr>
              <w:t>3.10, 4.14</w:t>
            </w:r>
          </w:p>
        </w:tc>
        <w:tc>
          <w:tcPr>
            <w:tcW w:w="1836" w:type="dxa"/>
          </w:tcPr>
          <w:p w14:paraId="0FB860DE" w14:textId="0E785673" w:rsidR="00E83ED1" w:rsidRPr="007939D2" w:rsidRDefault="007F57FE">
            <w:pPr>
              <w:rPr>
                <w:sz w:val="20"/>
                <w:szCs w:val="20"/>
                <w:lang w:val="fr-FR"/>
              </w:rPr>
            </w:pPr>
            <w:r w:rsidRPr="007939D2">
              <w:rPr>
                <w:sz w:val="20"/>
                <w:szCs w:val="20"/>
                <w:lang w:val="fr-FR"/>
              </w:rPr>
              <w:t>Élaborer une note d’information mise à jour (en collaboration avec le RCR) examinant l’application et les objectifs des orientations avec des orientations supplémentaires si nécessaire</w:t>
            </w:r>
            <w:r w:rsidR="00E83ED1" w:rsidRPr="007939D2">
              <w:rPr>
                <w:sz w:val="20"/>
                <w:szCs w:val="20"/>
                <w:lang w:val="fr-FR"/>
              </w:rPr>
              <w:t>.</w:t>
            </w:r>
          </w:p>
          <w:p w14:paraId="6C1D3C3C" w14:textId="77777777" w:rsidR="00E83ED1" w:rsidRPr="007939D2" w:rsidRDefault="00E83ED1">
            <w:pPr>
              <w:rPr>
                <w:sz w:val="20"/>
                <w:szCs w:val="20"/>
                <w:lang w:val="fr-FR"/>
              </w:rPr>
            </w:pPr>
          </w:p>
          <w:p w14:paraId="2CF45D95" w14:textId="5811BEE1" w:rsidR="00AD7145" w:rsidRPr="007939D2" w:rsidRDefault="007F57FE" w:rsidP="007F57FE">
            <w:pPr>
              <w:rPr>
                <w:sz w:val="20"/>
                <w:szCs w:val="20"/>
                <w:lang w:val="fr-FR"/>
              </w:rPr>
            </w:pPr>
            <w:r w:rsidRPr="007939D2">
              <w:rPr>
                <w:sz w:val="20"/>
                <w:szCs w:val="20"/>
                <w:lang w:val="fr-FR"/>
              </w:rPr>
              <w:t xml:space="preserve">L’examen et le projet de Note d’information comprennent un </w:t>
            </w:r>
            <w:r w:rsidRPr="007939D2">
              <w:rPr>
                <w:sz w:val="20"/>
                <w:szCs w:val="20"/>
                <w:lang w:val="fr-FR"/>
              </w:rPr>
              <w:lastRenderedPageBreak/>
              <w:t>mécanisme pour intégrer la participation des communautés autochtones</w:t>
            </w:r>
            <w:r w:rsidR="00E83ED1" w:rsidRPr="007939D2">
              <w:rPr>
                <w:sz w:val="20"/>
                <w:szCs w:val="20"/>
                <w:lang w:val="fr-FR"/>
              </w:rPr>
              <w:t xml:space="preserve">. </w:t>
            </w:r>
          </w:p>
        </w:tc>
        <w:tc>
          <w:tcPr>
            <w:tcW w:w="1141" w:type="dxa"/>
          </w:tcPr>
          <w:p w14:paraId="35B6FB51" w14:textId="2C39E2EC" w:rsidR="00E133BE" w:rsidRPr="007939D2" w:rsidRDefault="007F57FE" w:rsidP="006B12A3">
            <w:pPr>
              <w:rPr>
                <w:sz w:val="20"/>
                <w:szCs w:val="20"/>
                <w:lang w:val="fr-FR"/>
              </w:rPr>
            </w:pPr>
            <w:r w:rsidRPr="007939D2">
              <w:rPr>
                <w:sz w:val="20"/>
                <w:szCs w:val="20"/>
                <w:lang w:val="fr-FR"/>
              </w:rPr>
              <w:lastRenderedPageBreak/>
              <w:t>Moyenne</w:t>
            </w:r>
          </w:p>
        </w:tc>
        <w:tc>
          <w:tcPr>
            <w:tcW w:w="1729" w:type="dxa"/>
          </w:tcPr>
          <w:p w14:paraId="64E62F6C" w14:textId="48F8F73A" w:rsidR="00790F1E" w:rsidRPr="007939D2" w:rsidRDefault="007F57FE" w:rsidP="007F57FE">
            <w:pPr>
              <w:rPr>
                <w:sz w:val="20"/>
                <w:szCs w:val="20"/>
                <w:lang w:val="fr-FR"/>
              </w:rPr>
            </w:pPr>
            <w:r w:rsidRPr="007939D2">
              <w:rPr>
                <w:sz w:val="20"/>
                <w:szCs w:val="20"/>
                <w:lang w:val="fr-FR"/>
              </w:rPr>
              <w:t>La note fournira des exemples et des meilleures pratiques pour intégrer les valeurs culturelles dans les politiques et pratiques de gestion et de gouvernance des zones humides</w:t>
            </w:r>
            <w:r w:rsidR="00790F1E" w:rsidRPr="007939D2">
              <w:rPr>
                <w:sz w:val="20"/>
                <w:szCs w:val="20"/>
                <w:lang w:val="fr-FR"/>
              </w:rPr>
              <w:t>.</w:t>
            </w:r>
            <w:r w:rsidR="00317876" w:rsidRPr="007939D2">
              <w:rPr>
                <w:sz w:val="20"/>
                <w:szCs w:val="20"/>
                <w:lang w:val="fr-FR"/>
              </w:rPr>
              <w:t xml:space="preserve"> </w:t>
            </w:r>
            <w:r w:rsidRPr="007939D2">
              <w:rPr>
                <w:sz w:val="20"/>
                <w:szCs w:val="20"/>
                <w:lang w:val="fr-FR"/>
              </w:rPr>
              <w:t xml:space="preserve">La rédaction sera harmonisée avec la tâche relative aux zones humides et à la </w:t>
            </w:r>
            <w:r w:rsidRPr="007939D2">
              <w:rPr>
                <w:sz w:val="20"/>
                <w:szCs w:val="20"/>
                <w:lang w:val="fr-FR"/>
              </w:rPr>
              <w:lastRenderedPageBreak/>
              <w:t xml:space="preserve">parité entre les sexes </w:t>
            </w:r>
            <w:r w:rsidR="00772CDB" w:rsidRPr="007939D2">
              <w:rPr>
                <w:sz w:val="20"/>
                <w:szCs w:val="20"/>
                <w:lang w:val="fr-FR"/>
              </w:rPr>
              <w:t>(TWA 3)</w:t>
            </w:r>
            <w:r w:rsidR="00790F1E" w:rsidRPr="007939D2">
              <w:rPr>
                <w:sz w:val="20"/>
                <w:szCs w:val="20"/>
                <w:lang w:val="fr-FR"/>
              </w:rPr>
              <w:t xml:space="preserve">.  </w:t>
            </w:r>
          </w:p>
        </w:tc>
        <w:tc>
          <w:tcPr>
            <w:tcW w:w="2042" w:type="dxa"/>
          </w:tcPr>
          <w:p w14:paraId="6DB6254A" w14:textId="78DE351E" w:rsidR="00790F1E" w:rsidRPr="007939D2" w:rsidRDefault="007F57FE" w:rsidP="0091219A">
            <w:pPr>
              <w:rPr>
                <w:b/>
                <w:sz w:val="20"/>
                <w:szCs w:val="20"/>
                <w:lang w:val="fr-FR"/>
              </w:rPr>
            </w:pPr>
            <w:r w:rsidRPr="007939D2">
              <w:rPr>
                <w:b/>
                <w:sz w:val="20"/>
                <w:szCs w:val="20"/>
                <w:lang w:val="fr-FR"/>
              </w:rPr>
              <w:lastRenderedPageBreak/>
              <w:t xml:space="preserve">Note d’information </w:t>
            </w:r>
          </w:p>
          <w:p w14:paraId="7FA8C604" w14:textId="77777777" w:rsidR="0091219A" w:rsidRPr="007939D2" w:rsidRDefault="0091219A" w:rsidP="0091219A">
            <w:pPr>
              <w:rPr>
                <w:b/>
                <w:sz w:val="20"/>
                <w:szCs w:val="20"/>
                <w:lang w:val="fr-FR"/>
              </w:rPr>
            </w:pPr>
          </w:p>
          <w:p w14:paraId="398C7F6B" w14:textId="6A3E7367" w:rsidR="00790F1E" w:rsidRPr="007939D2" w:rsidRDefault="00790F1E" w:rsidP="0091219A">
            <w:pPr>
              <w:rPr>
                <w:sz w:val="20"/>
                <w:szCs w:val="20"/>
                <w:lang w:val="fr-FR"/>
              </w:rPr>
            </w:pPr>
            <w:r w:rsidRPr="007939D2">
              <w:rPr>
                <w:b/>
                <w:sz w:val="20"/>
                <w:szCs w:val="20"/>
                <w:lang w:val="fr-FR"/>
              </w:rPr>
              <w:t>Infographi</w:t>
            </w:r>
            <w:r w:rsidR="007F57FE" w:rsidRPr="007939D2">
              <w:rPr>
                <w:b/>
                <w:sz w:val="20"/>
                <w:szCs w:val="20"/>
                <w:lang w:val="fr-FR"/>
              </w:rPr>
              <w:t>e</w:t>
            </w:r>
            <w:r w:rsidRPr="007939D2">
              <w:rPr>
                <w:b/>
                <w:sz w:val="20"/>
                <w:szCs w:val="20"/>
                <w:lang w:val="fr-FR"/>
              </w:rPr>
              <w:t xml:space="preserve"> </w:t>
            </w:r>
            <w:r w:rsidR="007F57FE" w:rsidRPr="007939D2">
              <w:rPr>
                <w:sz w:val="20"/>
                <w:szCs w:val="20"/>
                <w:lang w:val="fr-FR"/>
              </w:rPr>
              <w:t xml:space="preserve">illustrant les valeurs culturelles et leur importance pour l’utilisation rationnelle des zones humides </w:t>
            </w:r>
          </w:p>
          <w:p w14:paraId="08C18D0E" w14:textId="77777777" w:rsidR="0091219A" w:rsidRPr="007939D2" w:rsidRDefault="0091219A" w:rsidP="0091219A">
            <w:pPr>
              <w:rPr>
                <w:sz w:val="20"/>
                <w:szCs w:val="20"/>
                <w:lang w:val="fr-FR"/>
              </w:rPr>
            </w:pPr>
          </w:p>
          <w:p w14:paraId="68BDA35B" w14:textId="044D0078" w:rsidR="00790F1E" w:rsidRPr="007939D2" w:rsidRDefault="007F57FE" w:rsidP="0091219A">
            <w:pPr>
              <w:rPr>
                <w:sz w:val="20"/>
                <w:szCs w:val="20"/>
                <w:lang w:val="fr-FR"/>
              </w:rPr>
            </w:pPr>
            <w:r w:rsidRPr="007939D2">
              <w:rPr>
                <w:b/>
                <w:sz w:val="20"/>
                <w:szCs w:val="20"/>
                <w:lang w:val="fr-FR"/>
              </w:rPr>
              <w:t>Échéance </w:t>
            </w:r>
            <w:r w:rsidR="00790F1E" w:rsidRPr="007939D2">
              <w:rPr>
                <w:b/>
                <w:sz w:val="20"/>
                <w:szCs w:val="20"/>
                <w:lang w:val="fr-FR"/>
              </w:rPr>
              <w:t>:</w:t>
            </w:r>
            <w:r w:rsidR="00790F1E" w:rsidRPr="007939D2">
              <w:rPr>
                <w:sz w:val="20"/>
                <w:szCs w:val="20"/>
                <w:lang w:val="fr-FR"/>
              </w:rPr>
              <w:t xml:space="preserve"> </w:t>
            </w:r>
            <w:r w:rsidRPr="007939D2">
              <w:rPr>
                <w:sz w:val="20"/>
                <w:szCs w:val="20"/>
                <w:lang w:val="fr-FR"/>
              </w:rPr>
              <w:t>contenu avant juillet 2019 ; projet de texte avant GEST23 ; prêt pour examen externe avant juillet 2020</w:t>
            </w:r>
          </w:p>
          <w:p w14:paraId="1917BFC8" w14:textId="77777777" w:rsidR="0091219A" w:rsidRPr="007939D2" w:rsidRDefault="0091219A" w:rsidP="0091219A">
            <w:pPr>
              <w:rPr>
                <w:sz w:val="20"/>
                <w:szCs w:val="20"/>
                <w:lang w:val="fr-FR"/>
              </w:rPr>
            </w:pPr>
          </w:p>
          <w:p w14:paraId="402FB0AC" w14:textId="48070C5C" w:rsidR="00AD7145" w:rsidRPr="007939D2" w:rsidRDefault="007F57FE" w:rsidP="0091219A">
            <w:pPr>
              <w:rPr>
                <w:b/>
                <w:sz w:val="20"/>
                <w:szCs w:val="20"/>
                <w:lang w:val="fr-FR"/>
              </w:rPr>
            </w:pPr>
            <w:r w:rsidRPr="007939D2">
              <w:rPr>
                <w:b/>
                <w:sz w:val="20"/>
                <w:szCs w:val="20"/>
                <w:lang w:val="fr-FR"/>
              </w:rPr>
              <w:lastRenderedPageBreak/>
              <w:t>Objectif </w:t>
            </w:r>
            <w:r w:rsidR="00E83ED1" w:rsidRPr="007939D2">
              <w:rPr>
                <w:b/>
                <w:sz w:val="20"/>
                <w:szCs w:val="20"/>
                <w:lang w:val="fr-FR"/>
              </w:rPr>
              <w:t xml:space="preserve">: </w:t>
            </w:r>
            <w:r w:rsidRPr="007939D2">
              <w:rPr>
                <w:sz w:val="20"/>
                <w:szCs w:val="20"/>
                <w:lang w:val="fr-FR"/>
              </w:rPr>
              <w:t xml:space="preserve">La participation des OIP sera cruciale </w:t>
            </w:r>
          </w:p>
        </w:tc>
        <w:tc>
          <w:tcPr>
            <w:tcW w:w="1828" w:type="dxa"/>
          </w:tcPr>
          <w:p w14:paraId="009987C9" w14:textId="14412880" w:rsidR="00E133BE" w:rsidRPr="007939D2" w:rsidRDefault="007F57FE" w:rsidP="007F57FE">
            <w:pPr>
              <w:rPr>
                <w:sz w:val="20"/>
                <w:szCs w:val="20"/>
                <w:lang w:val="fr-FR"/>
              </w:rPr>
            </w:pPr>
            <w:r w:rsidRPr="007939D2">
              <w:rPr>
                <w:sz w:val="20"/>
                <w:szCs w:val="20"/>
                <w:lang w:val="fr-FR"/>
              </w:rPr>
              <w:lastRenderedPageBreak/>
              <w:t xml:space="preserve">Praticiens (administrateurs de zones humides) </w:t>
            </w:r>
            <w:r w:rsidR="00C4765E" w:rsidRPr="007939D2">
              <w:rPr>
                <w:sz w:val="20"/>
                <w:szCs w:val="20"/>
                <w:lang w:val="fr-FR"/>
              </w:rPr>
              <w:t xml:space="preserve"> </w:t>
            </w:r>
          </w:p>
        </w:tc>
        <w:tc>
          <w:tcPr>
            <w:tcW w:w="1547" w:type="dxa"/>
          </w:tcPr>
          <w:p w14:paraId="1CFAE092" w14:textId="0D529CE5" w:rsidR="00E133BE" w:rsidRPr="007939D2" w:rsidRDefault="007F57FE" w:rsidP="007F57FE">
            <w:pPr>
              <w:rPr>
                <w:sz w:val="20"/>
                <w:szCs w:val="20"/>
                <w:lang w:val="fr-FR"/>
              </w:rPr>
            </w:pPr>
            <w:r w:rsidRPr="007939D2">
              <w:rPr>
                <w:sz w:val="20"/>
                <w:szCs w:val="20"/>
                <w:lang w:val="fr-FR"/>
              </w:rPr>
              <w:t>6</w:t>
            </w:r>
            <w:r w:rsidR="0099098C" w:rsidRPr="007939D2">
              <w:rPr>
                <w:sz w:val="20"/>
                <w:szCs w:val="20"/>
                <w:lang w:val="fr-FR"/>
              </w:rPr>
              <w:t xml:space="preserve">400 </w:t>
            </w:r>
            <w:r w:rsidRPr="007939D2">
              <w:rPr>
                <w:sz w:val="20"/>
                <w:szCs w:val="20"/>
                <w:lang w:val="fr-FR"/>
              </w:rPr>
              <w:t xml:space="preserve">et coûts pour l’infographie </w:t>
            </w:r>
          </w:p>
        </w:tc>
      </w:tr>
      <w:tr w:rsidR="003C7F62" w:rsidRPr="007939D2" w14:paraId="1E2EF8E1" w14:textId="77777777" w:rsidTr="00B41F68">
        <w:tc>
          <w:tcPr>
            <w:tcW w:w="1951" w:type="dxa"/>
          </w:tcPr>
          <w:p w14:paraId="7BC81B94" w14:textId="083ADCEC" w:rsidR="007F57FE" w:rsidRPr="007939D2" w:rsidRDefault="00DA3D37" w:rsidP="007F57FE">
            <w:pPr>
              <w:rPr>
                <w:sz w:val="20"/>
                <w:szCs w:val="20"/>
                <w:lang w:val="fr-FR"/>
              </w:rPr>
            </w:pPr>
            <w:r w:rsidRPr="007939D2">
              <w:rPr>
                <w:sz w:val="20"/>
                <w:szCs w:val="20"/>
                <w:lang w:val="fr-FR"/>
              </w:rPr>
              <w:lastRenderedPageBreak/>
              <w:t xml:space="preserve">2.7. </w:t>
            </w:r>
            <w:r w:rsidR="007F57FE" w:rsidRPr="007939D2">
              <w:rPr>
                <w:sz w:val="20"/>
                <w:szCs w:val="20"/>
                <w:lang w:val="fr-FR"/>
              </w:rPr>
              <w:t xml:space="preserve">Orientations à jour sur les zones humides urbaines si nécessaire (secteur de la santé) </w:t>
            </w:r>
          </w:p>
          <w:p w14:paraId="325B399C" w14:textId="1B6EA196" w:rsidR="00D1214F" w:rsidRPr="007939D2" w:rsidRDefault="00D1214F" w:rsidP="00D1214F">
            <w:pPr>
              <w:rPr>
                <w:sz w:val="20"/>
                <w:szCs w:val="20"/>
                <w:lang w:val="fr-FR"/>
              </w:rPr>
            </w:pPr>
          </w:p>
        </w:tc>
        <w:tc>
          <w:tcPr>
            <w:tcW w:w="1276" w:type="dxa"/>
          </w:tcPr>
          <w:p w14:paraId="70BDDB81" w14:textId="77777777" w:rsidR="00D1214F" w:rsidRPr="007939D2" w:rsidRDefault="007939D2" w:rsidP="00EB2F3D">
            <w:pPr>
              <w:rPr>
                <w:sz w:val="20"/>
                <w:szCs w:val="20"/>
                <w:lang w:val="fr-FR"/>
              </w:rPr>
            </w:pPr>
            <w:hyperlink r:id="rId42" w:history="1">
              <w:r w:rsidR="00D1214F" w:rsidRPr="007939D2">
                <w:rPr>
                  <w:rStyle w:val="Hyperlink"/>
                  <w:sz w:val="20"/>
                  <w:szCs w:val="20"/>
                  <w:lang w:val="fr-FR"/>
                </w:rPr>
                <w:t>XIII. 16</w:t>
              </w:r>
            </w:hyperlink>
            <w:r w:rsidR="00D1214F" w:rsidRPr="007939D2">
              <w:rPr>
                <w:sz w:val="20"/>
                <w:szCs w:val="20"/>
                <w:lang w:val="fr-FR"/>
              </w:rPr>
              <w:t xml:space="preserve">, </w:t>
            </w:r>
            <w:r w:rsidR="00D1214F" w:rsidRPr="007939D2">
              <w:rPr>
                <w:rFonts w:cs="Arial"/>
                <w:sz w:val="20"/>
                <w:szCs w:val="20"/>
                <w:lang w:val="fr-FR"/>
              </w:rPr>
              <w:t>¶18(a)</w:t>
            </w:r>
          </w:p>
        </w:tc>
        <w:tc>
          <w:tcPr>
            <w:tcW w:w="824" w:type="dxa"/>
          </w:tcPr>
          <w:p w14:paraId="3E9AC8CB" w14:textId="77777777" w:rsidR="00D1214F" w:rsidRPr="007939D2" w:rsidRDefault="00D1214F" w:rsidP="00EB2F3D">
            <w:pPr>
              <w:rPr>
                <w:sz w:val="20"/>
                <w:szCs w:val="20"/>
                <w:lang w:val="fr-FR"/>
              </w:rPr>
            </w:pPr>
            <w:r w:rsidRPr="007939D2">
              <w:rPr>
                <w:sz w:val="20"/>
                <w:szCs w:val="20"/>
                <w:lang w:val="fr-FR"/>
              </w:rPr>
              <w:t>1.1, 2.5, 4.14</w:t>
            </w:r>
          </w:p>
        </w:tc>
        <w:tc>
          <w:tcPr>
            <w:tcW w:w="1836" w:type="dxa"/>
          </w:tcPr>
          <w:p w14:paraId="54A8C51D" w14:textId="327CCC93" w:rsidR="00D1214F" w:rsidRPr="007939D2" w:rsidRDefault="005A6620" w:rsidP="00D94AB8">
            <w:pPr>
              <w:spacing w:after="60"/>
              <w:rPr>
                <w:sz w:val="20"/>
                <w:szCs w:val="20"/>
                <w:lang w:val="fr-FR"/>
              </w:rPr>
            </w:pPr>
            <w:r w:rsidRPr="007939D2">
              <w:rPr>
                <w:sz w:val="20"/>
                <w:szCs w:val="20"/>
                <w:lang w:val="fr-FR"/>
              </w:rPr>
              <w:t>Examen de la Note d’</w:t>
            </w:r>
            <w:r w:rsidR="0091219A" w:rsidRPr="007939D2">
              <w:rPr>
                <w:sz w:val="20"/>
                <w:szCs w:val="20"/>
                <w:lang w:val="fr-FR"/>
              </w:rPr>
              <w:t>information</w:t>
            </w:r>
            <w:r w:rsidRPr="007939D2">
              <w:rPr>
                <w:sz w:val="20"/>
                <w:szCs w:val="20"/>
                <w:lang w:val="fr-FR"/>
              </w:rPr>
              <w:t xml:space="preserve"> existante et évaluation pour savoir si une mise à jour est nécessaire, en examinant :</w:t>
            </w:r>
            <w:r w:rsidR="00D1214F" w:rsidRPr="007939D2">
              <w:rPr>
                <w:sz w:val="20"/>
                <w:szCs w:val="20"/>
                <w:lang w:val="fr-FR"/>
              </w:rPr>
              <w:t xml:space="preserve">  </w:t>
            </w:r>
          </w:p>
          <w:p w14:paraId="7C054A2A" w14:textId="02E8B623" w:rsidR="00D1214F" w:rsidRPr="007939D2" w:rsidRDefault="00900AE5" w:rsidP="0091219A">
            <w:pPr>
              <w:numPr>
                <w:ilvl w:val="0"/>
                <w:numId w:val="22"/>
              </w:numPr>
              <w:spacing w:after="60"/>
              <w:ind w:left="202" w:hanging="202"/>
              <w:rPr>
                <w:sz w:val="20"/>
                <w:szCs w:val="20"/>
                <w:lang w:val="fr-FR"/>
              </w:rPr>
            </w:pPr>
            <w:r w:rsidRPr="007939D2">
              <w:rPr>
                <w:sz w:val="20"/>
                <w:szCs w:val="20"/>
                <w:lang w:val="fr-FR"/>
              </w:rPr>
              <w:t xml:space="preserve">Les difficultés et les risques – </w:t>
            </w:r>
            <w:proofErr w:type="spellStart"/>
            <w:r w:rsidRPr="007939D2">
              <w:rPr>
                <w:sz w:val="20"/>
                <w:szCs w:val="20"/>
                <w:lang w:val="fr-FR"/>
              </w:rPr>
              <w:t>caracté-ristiques</w:t>
            </w:r>
            <w:proofErr w:type="spellEnd"/>
            <w:r w:rsidRPr="007939D2">
              <w:rPr>
                <w:sz w:val="20"/>
                <w:szCs w:val="20"/>
                <w:lang w:val="fr-FR"/>
              </w:rPr>
              <w:t xml:space="preserve"> communes des zones humides urbaines </w:t>
            </w:r>
          </w:p>
          <w:p w14:paraId="4AAFAF97" w14:textId="23F70777" w:rsidR="00D1214F" w:rsidRPr="007939D2" w:rsidRDefault="00900AE5" w:rsidP="0091219A">
            <w:pPr>
              <w:numPr>
                <w:ilvl w:val="0"/>
                <w:numId w:val="22"/>
              </w:numPr>
              <w:spacing w:after="60"/>
              <w:ind w:left="202" w:hanging="202"/>
              <w:rPr>
                <w:sz w:val="20"/>
                <w:szCs w:val="20"/>
                <w:lang w:val="fr-FR"/>
              </w:rPr>
            </w:pPr>
            <w:r w:rsidRPr="007939D2">
              <w:rPr>
                <w:sz w:val="20"/>
                <w:szCs w:val="20"/>
                <w:lang w:val="fr-FR"/>
              </w:rPr>
              <w:t xml:space="preserve">Le rôle des zones humides pour l’adaptation aux </w:t>
            </w:r>
            <w:proofErr w:type="spellStart"/>
            <w:r w:rsidRPr="007939D2">
              <w:rPr>
                <w:sz w:val="20"/>
                <w:szCs w:val="20"/>
                <w:lang w:val="fr-FR"/>
              </w:rPr>
              <w:t>change</w:t>
            </w:r>
            <w:r w:rsidR="005E5CC1" w:rsidRPr="007939D2">
              <w:rPr>
                <w:sz w:val="20"/>
                <w:szCs w:val="20"/>
                <w:lang w:val="fr-FR"/>
              </w:rPr>
              <w:t>-</w:t>
            </w:r>
            <w:r w:rsidRPr="007939D2">
              <w:rPr>
                <w:sz w:val="20"/>
                <w:szCs w:val="20"/>
                <w:lang w:val="fr-FR"/>
              </w:rPr>
              <w:t>ments</w:t>
            </w:r>
            <w:proofErr w:type="spellEnd"/>
            <w:r w:rsidRPr="007939D2">
              <w:rPr>
                <w:sz w:val="20"/>
                <w:szCs w:val="20"/>
                <w:lang w:val="fr-FR"/>
              </w:rPr>
              <w:t xml:space="preserve"> climatiques dans un milieu urbain</w:t>
            </w:r>
          </w:p>
          <w:p w14:paraId="2E4BA267" w14:textId="6E44C71D" w:rsidR="00D1214F" w:rsidRPr="007939D2" w:rsidRDefault="00900AE5" w:rsidP="0091219A">
            <w:pPr>
              <w:numPr>
                <w:ilvl w:val="0"/>
                <w:numId w:val="22"/>
              </w:numPr>
              <w:spacing w:after="60"/>
              <w:ind w:left="202" w:hanging="202"/>
              <w:rPr>
                <w:sz w:val="20"/>
                <w:szCs w:val="20"/>
                <w:lang w:val="fr-FR"/>
              </w:rPr>
            </w:pPr>
            <w:r w:rsidRPr="007939D2">
              <w:rPr>
                <w:sz w:val="20"/>
                <w:szCs w:val="20"/>
                <w:lang w:val="fr-FR"/>
              </w:rPr>
              <w:t>Nouvelles sources d’</w:t>
            </w:r>
            <w:proofErr w:type="spellStart"/>
            <w:r w:rsidRPr="007939D2">
              <w:rPr>
                <w:sz w:val="20"/>
                <w:szCs w:val="20"/>
                <w:lang w:val="fr-FR"/>
              </w:rPr>
              <w:t>infor-mation</w:t>
            </w:r>
            <w:proofErr w:type="spellEnd"/>
            <w:r w:rsidRPr="007939D2">
              <w:rPr>
                <w:sz w:val="20"/>
                <w:szCs w:val="20"/>
                <w:lang w:val="fr-FR"/>
              </w:rPr>
              <w:t>, en particulier toute étude de cas sur l’évaluation</w:t>
            </w:r>
            <w:r w:rsidR="009C5214" w:rsidRPr="007939D2">
              <w:rPr>
                <w:sz w:val="20"/>
                <w:szCs w:val="20"/>
                <w:lang w:val="fr-FR"/>
              </w:rPr>
              <w:t xml:space="preserve"> </w:t>
            </w:r>
            <w:r w:rsidR="009C5214" w:rsidRPr="007939D2">
              <w:rPr>
                <w:sz w:val="20"/>
                <w:szCs w:val="20"/>
                <w:lang w:val="fr-FR"/>
              </w:rPr>
              <w:lastRenderedPageBreak/>
              <w:t>économique</w:t>
            </w:r>
            <w:r w:rsidRPr="007939D2">
              <w:rPr>
                <w:sz w:val="20"/>
                <w:szCs w:val="20"/>
                <w:lang w:val="fr-FR"/>
              </w:rPr>
              <w:t xml:space="preserve"> </w:t>
            </w:r>
          </w:p>
          <w:p w14:paraId="0DC58D73" w14:textId="5D43FFDE" w:rsidR="00D1214F" w:rsidRPr="007939D2" w:rsidRDefault="00D1214F" w:rsidP="00D94AB8">
            <w:pPr>
              <w:spacing w:after="60"/>
              <w:rPr>
                <w:sz w:val="20"/>
                <w:szCs w:val="20"/>
                <w:lang w:val="fr-FR"/>
              </w:rPr>
            </w:pPr>
          </w:p>
        </w:tc>
        <w:tc>
          <w:tcPr>
            <w:tcW w:w="1141" w:type="dxa"/>
          </w:tcPr>
          <w:p w14:paraId="05FDB5A0" w14:textId="1B4D0875" w:rsidR="00D1214F" w:rsidRPr="007939D2" w:rsidRDefault="00900AE5" w:rsidP="00900AE5">
            <w:pPr>
              <w:spacing w:after="60"/>
              <w:rPr>
                <w:sz w:val="20"/>
                <w:szCs w:val="20"/>
                <w:lang w:val="fr-FR"/>
              </w:rPr>
            </w:pPr>
            <w:r w:rsidRPr="007939D2">
              <w:rPr>
                <w:sz w:val="20"/>
                <w:szCs w:val="20"/>
                <w:lang w:val="fr-FR"/>
              </w:rPr>
              <w:lastRenderedPageBreak/>
              <w:t>Moyenne</w:t>
            </w:r>
          </w:p>
        </w:tc>
        <w:tc>
          <w:tcPr>
            <w:tcW w:w="1729" w:type="dxa"/>
          </w:tcPr>
          <w:p w14:paraId="1CDB55CD" w14:textId="5B031CD6" w:rsidR="00D1214F" w:rsidRPr="007939D2" w:rsidRDefault="00F10CAA" w:rsidP="00D1214F">
            <w:pPr>
              <w:spacing w:after="60"/>
              <w:rPr>
                <w:sz w:val="20"/>
                <w:szCs w:val="20"/>
                <w:lang w:val="fr-FR"/>
              </w:rPr>
            </w:pPr>
            <w:r w:rsidRPr="007939D2">
              <w:rPr>
                <w:sz w:val="20"/>
                <w:szCs w:val="20"/>
                <w:lang w:val="fr-FR"/>
              </w:rPr>
              <w:t xml:space="preserve">Examen de la Note d’information existante sur les Sites Ramsar urbains et péri-urbains </w:t>
            </w:r>
          </w:p>
          <w:p w14:paraId="257759B0" w14:textId="78F7954A" w:rsidR="00D1214F" w:rsidRPr="007939D2" w:rsidRDefault="00D1214F" w:rsidP="00D1214F">
            <w:pPr>
              <w:spacing w:after="60"/>
              <w:rPr>
                <w:sz w:val="20"/>
                <w:szCs w:val="20"/>
                <w:lang w:val="fr-FR"/>
              </w:rPr>
            </w:pPr>
            <w:r w:rsidRPr="007939D2">
              <w:rPr>
                <w:sz w:val="20"/>
                <w:szCs w:val="20"/>
                <w:lang w:val="fr-FR"/>
              </w:rPr>
              <w:t>Produ</w:t>
            </w:r>
            <w:r w:rsidR="00F10CAA" w:rsidRPr="007939D2">
              <w:rPr>
                <w:sz w:val="20"/>
                <w:szCs w:val="20"/>
                <w:lang w:val="fr-FR"/>
              </w:rPr>
              <w:t xml:space="preserve">ire une infographie sur les messages clés accessibles aux publics ciblés </w:t>
            </w:r>
          </w:p>
          <w:p w14:paraId="6EB881F6" w14:textId="3E6E9FC5" w:rsidR="00D1214F" w:rsidRPr="007939D2" w:rsidRDefault="00D1214F" w:rsidP="00D1214F">
            <w:pPr>
              <w:spacing w:after="60"/>
              <w:rPr>
                <w:sz w:val="20"/>
                <w:szCs w:val="20"/>
                <w:lang w:val="fr-FR"/>
              </w:rPr>
            </w:pPr>
            <w:r w:rsidRPr="007939D2">
              <w:rPr>
                <w:sz w:val="20"/>
                <w:szCs w:val="20"/>
                <w:lang w:val="fr-FR"/>
              </w:rPr>
              <w:t>Int</w:t>
            </w:r>
            <w:r w:rsidR="00F10CAA" w:rsidRPr="007939D2">
              <w:rPr>
                <w:sz w:val="20"/>
                <w:szCs w:val="20"/>
                <w:lang w:val="fr-FR"/>
              </w:rPr>
              <w:t>égrer dans l’outil de gestion Ramsar en ligne les informations sur les questions relatives aux zones humides urbaines et péri-urbaines</w:t>
            </w:r>
            <w:r w:rsidRPr="007939D2">
              <w:rPr>
                <w:sz w:val="20"/>
                <w:szCs w:val="20"/>
                <w:lang w:val="fr-FR"/>
              </w:rPr>
              <w:t xml:space="preserve">, </w:t>
            </w:r>
            <w:r w:rsidR="00F10CAA" w:rsidRPr="007939D2">
              <w:rPr>
                <w:sz w:val="20"/>
                <w:szCs w:val="20"/>
                <w:lang w:val="fr-FR"/>
              </w:rPr>
              <w:t xml:space="preserve">avec l’ancien matériel de la </w:t>
            </w:r>
            <w:r w:rsidR="009C5214" w:rsidRPr="007939D2">
              <w:rPr>
                <w:sz w:val="20"/>
                <w:szCs w:val="20"/>
                <w:lang w:val="fr-FR"/>
              </w:rPr>
              <w:t>J</w:t>
            </w:r>
            <w:r w:rsidR="00F10CAA" w:rsidRPr="007939D2">
              <w:rPr>
                <w:sz w:val="20"/>
                <w:szCs w:val="20"/>
                <w:lang w:val="fr-FR"/>
              </w:rPr>
              <w:t xml:space="preserve">MZ </w:t>
            </w:r>
          </w:p>
          <w:p w14:paraId="4569A3F5" w14:textId="14A67037" w:rsidR="00D1214F" w:rsidRPr="007939D2" w:rsidRDefault="00D1214F" w:rsidP="00481511">
            <w:pPr>
              <w:spacing w:after="60"/>
              <w:rPr>
                <w:sz w:val="20"/>
                <w:szCs w:val="20"/>
                <w:lang w:val="fr-FR"/>
              </w:rPr>
            </w:pPr>
            <w:r w:rsidRPr="007939D2">
              <w:rPr>
                <w:sz w:val="20"/>
                <w:szCs w:val="20"/>
                <w:lang w:val="fr-FR"/>
              </w:rPr>
              <w:t>Organis</w:t>
            </w:r>
            <w:r w:rsidR="00F10CAA" w:rsidRPr="007939D2">
              <w:rPr>
                <w:sz w:val="20"/>
                <w:szCs w:val="20"/>
                <w:lang w:val="fr-FR"/>
              </w:rPr>
              <w:t xml:space="preserve">é par les utilisateurs </w:t>
            </w:r>
            <w:r w:rsidR="00F10CAA" w:rsidRPr="007939D2">
              <w:rPr>
                <w:sz w:val="20"/>
                <w:szCs w:val="20"/>
                <w:lang w:val="fr-FR"/>
              </w:rPr>
              <w:lastRenderedPageBreak/>
              <w:t>potentiels (régulateurs ; archite</w:t>
            </w:r>
            <w:r w:rsidR="00481511" w:rsidRPr="007939D2">
              <w:rPr>
                <w:sz w:val="20"/>
                <w:szCs w:val="20"/>
                <w:lang w:val="fr-FR"/>
              </w:rPr>
              <w:t>c</w:t>
            </w:r>
            <w:r w:rsidR="00F10CAA" w:rsidRPr="007939D2">
              <w:rPr>
                <w:sz w:val="20"/>
                <w:szCs w:val="20"/>
                <w:lang w:val="fr-FR"/>
              </w:rPr>
              <w:t xml:space="preserve">tes ; écologistes) </w:t>
            </w:r>
          </w:p>
        </w:tc>
        <w:tc>
          <w:tcPr>
            <w:tcW w:w="2042" w:type="dxa"/>
          </w:tcPr>
          <w:p w14:paraId="0D7189A1" w14:textId="1C52146A" w:rsidR="0091219A" w:rsidRPr="007939D2" w:rsidRDefault="0091219A" w:rsidP="0091219A">
            <w:pPr>
              <w:rPr>
                <w:b/>
                <w:sz w:val="20"/>
                <w:szCs w:val="20"/>
                <w:lang w:val="fr-FR"/>
              </w:rPr>
            </w:pPr>
            <w:r w:rsidRPr="007939D2">
              <w:rPr>
                <w:b/>
                <w:sz w:val="20"/>
                <w:szCs w:val="20"/>
                <w:lang w:val="fr-FR"/>
              </w:rPr>
              <w:lastRenderedPageBreak/>
              <w:t>Examen de la Note d’information existante</w:t>
            </w:r>
          </w:p>
          <w:p w14:paraId="1E2A88CF" w14:textId="77777777" w:rsidR="0091219A" w:rsidRPr="007939D2" w:rsidRDefault="0091219A" w:rsidP="0091219A">
            <w:pPr>
              <w:rPr>
                <w:b/>
                <w:sz w:val="20"/>
                <w:szCs w:val="20"/>
                <w:lang w:val="fr-FR"/>
              </w:rPr>
            </w:pPr>
          </w:p>
          <w:p w14:paraId="1D5EFEAF" w14:textId="42CBB8D4" w:rsidR="00D1214F" w:rsidRPr="007939D2" w:rsidRDefault="00F10CAA" w:rsidP="0091219A">
            <w:pPr>
              <w:rPr>
                <w:b/>
                <w:sz w:val="20"/>
                <w:szCs w:val="20"/>
                <w:lang w:val="fr-FR"/>
              </w:rPr>
            </w:pPr>
            <w:r w:rsidRPr="007939D2">
              <w:rPr>
                <w:b/>
                <w:sz w:val="20"/>
                <w:szCs w:val="20"/>
                <w:lang w:val="fr-FR"/>
              </w:rPr>
              <w:t>Infographie</w:t>
            </w:r>
          </w:p>
          <w:p w14:paraId="3F251A5F" w14:textId="77777777" w:rsidR="0091219A" w:rsidRPr="007939D2" w:rsidRDefault="0091219A" w:rsidP="0091219A">
            <w:pPr>
              <w:rPr>
                <w:b/>
                <w:sz w:val="20"/>
                <w:szCs w:val="20"/>
                <w:lang w:val="fr-FR"/>
              </w:rPr>
            </w:pPr>
          </w:p>
          <w:p w14:paraId="6BCF1F17" w14:textId="2B731BA4" w:rsidR="00D1214F" w:rsidRPr="007939D2" w:rsidRDefault="00D1214F" w:rsidP="0091219A">
            <w:pPr>
              <w:rPr>
                <w:sz w:val="20"/>
                <w:szCs w:val="20"/>
                <w:lang w:val="fr-FR"/>
              </w:rPr>
            </w:pPr>
            <w:r w:rsidRPr="007939D2">
              <w:rPr>
                <w:sz w:val="20"/>
                <w:szCs w:val="20"/>
                <w:lang w:val="fr-FR"/>
              </w:rPr>
              <w:t>Int</w:t>
            </w:r>
            <w:r w:rsidR="00C92667" w:rsidRPr="007939D2">
              <w:rPr>
                <w:sz w:val="20"/>
                <w:szCs w:val="20"/>
                <w:lang w:val="fr-FR"/>
              </w:rPr>
              <w:t xml:space="preserve">égrer les orientations existantes dans l’outil de gestion Ramsar en ligne </w:t>
            </w:r>
          </w:p>
          <w:p w14:paraId="60CF2372" w14:textId="77777777" w:rsidR="0091219A" w:rsidRPr="007939D2" w:rsidRDefault="0091219A" w:rsidP="0091219A">
            <w:pPr>
              <w:rPr>
                <w:sz w:val="20"/>
                <w:szCs w:val="20"/>
                <w:lang w:val="fr-FR"/>
              </w:rPr>
            </w:pPr>
          </w:p>
          <w:p w14:paraId="5983F5D9" w14:textId="2597E420" w:rsidR="00D1214F" w:rsidRPr="007939D2" w:rsidRDefault="00C92667" w:rsidP="0091219A">
            <w:pPr>
              <w:rPr>
                <w:sz w:val="20"/>
                <w:szCs w:val="20"/>
                <w:lang w:val="fr-FR"/>
              </w:rPr>
            </w:pPr>
            <w:r w:rsidRPr="007939D2">
              <w:rPr>
                <w:b/>
                <w:sz w:val="20"/>
                <w:szCs w:val="20"/>
                <w:lang w:val="fr-FR"/>
              </w:rPr>
              <w:t>Échéance </w:t>
            </w:r>
            <w:r w:rsidR="00D1214F" w:rsidRPr="007939D2">
              <w:rPr>
                <w:b/>
                <w:sz w:val="20"/>
                <w:szCs w:val="20"/>
                <w:lang w:val="fr-FR"/>
              </w:rPr>
              <w:t xml:space="preserve">: </w:t>
            </w:r>
            <w:r w:rsidRPr="007939D2">
              <w:rPr>
                <w:sz w:val="20"/>
                <w:szCs w:val="20"/>
                <w:lang w:val="fr-FR"/>
              </w:rPr>
              <w:t xml:space="preserve">Note d’orientation : fin 2019 </w:t>
            </w:r>
          </w:p>
          <w:p w14:paraId="058FB9BD" w14:textId="77777777" w:rsidR="0091219A" w:rsidRPr="007939D2" w:rsidRDefault="0091219A" w:rsidP="0091219A">
            <w:pPr>
              <w:rPr>
                <w:sz w:val="20"/>
                <w:szCs w:val="20"/>
                <w:lang w:val="fr-FR"/>
              </w:rPr>
            </w:pPr>
          </w:p>
          <w:p w14:paraId="3970745C" w14:textId="7BD3694F" w:rsidR="00D1214F" w:rsidRPr="007939D2" w:rsidRDefault="00D1214F" w:rsidP="00D94AB8">
            <w:pPr>
              <w:spacing w:after="60"/>
              <w:rPr>
                <w:sz w:val="20"/>
                <w:szCs w:val="20"/>
                <w:lang w:val="fr-FR"/>
              </w:rPr>
            </w:pPr>
            <w:r w:rsidRPr="007939D2">
              <w:rPr>
                <w:sz w:val="20"/>
                <w:szCs w:val="20"/>
                <w:lang w:val="fr-FR"/>
              </w:rPr>
              <w:t>Infographi</w:t>
            </w:r>
            <w:r w:rsidR="00C92667" w:rsidRPr="007939D2">
              <w:rPr>
                <w:sz w:val="20"/>
                <w:szCs w:val="20"/>
                <w:lang w:val="fr-FR"/>
              </w:rPr>
              <w:t>e </w:t>
            </w:r>
            <w:r w:rsidRPr="007939D2">
              <w:rPr>
                <w:sz w:val="20"/>
                <w:szCs w:val="20"/>
                <w:lang w:val="fr-FR"/>
              </w:rPr>
              <w:t xml:space="preserve">: </w:t>
            </w:r>
            <w:r w:rsidR="00C92667" w:rsidRPr="007939D2">
              <w:rPr>
                <w:sz w:val="20"/>
                <w:szCs w:val="20"/>
                <w:lang w:val="fr-FR"/>
              </w:rPr>
              <w:t>fin</w:t>
            </w:r>
            <w:r w:rsidRPr="007939D2">
              <w:rPr>
                <w:sz w:val="20"/>
                <w:szCs w:val="20"/>
                <w:lang w:val="fr-FR"/>
              </w:rPr>
              <w:t xml:space="preserve"> 2019</w:t>
            </w:r>
          </w:p>
          <w:p w14:paraId="118676CB" w14:textId="7B5CDC85" w:rsidR="00D1214F" w:rsidRPr="007939D2" w:rsidRDefault="00C92667" w:rsidP="0091219A">
            <w:pPr>
              <w:rPr>
                <w:sz w:val="20"/>
                <w:szCs w:val="20"/>
                <w:lang w:val="fr-FR"/>
              </w:rPr>
            </w:pPr>
            <w:r w:rsidRPr="007939D2">
              <w:rPr>
                <w:sz w:val="20"/>
                <w:szCs w:val="20"/>
                <w:lang w:val="fr-FR"/>
              </w:rPr>
              <w:t xml:space="preserve">Intégration de l’outil en ligne : </w:t>
            </w:r>
            <w:r w:rsidR="00D1214F" w:rsidRPr="007939D2">
              <w:rPr>
                <w:sz w:val="20"/>
                <w:szCs w:val="20"/>
                <w:lang w:val="fr-FR"/>
              </w:rPr>
              <w:t xml:space="preserve">2019 </w:t>
            </w:r>
            <w:r w:rsidRPr="007939D2">
              <w:rPr>
                <w:sz w:val="20"/>
                <w:szCs w:val="20"/>
                <w:lang w:val="fr-FR"/>
              </w:rPr>
              <w:t>et en continu.</w:t>
            </w:r>
            <w:r w:rsidR="00D1214F" w:rsidRPr="007939D2">
              <w:rPr>
                <w:sz w:val="20"/>
                <w:szCs w:val="20"/>
                <w:lang w:val="fr-FR"/>
              </w:rPr>
              <w:t xml:space="preserve"> </w:t>
            </w:r>
          </w:p>
          <w:p w14:paraId="75D53BA8" w14:textId="77777777" w:rsidR="0091219A" w:rsidRPr="007939D2" w:rsidRDefault="0091219A" w:rsidP="0091219A">
            <w:pPr>
              <w:rPr>
                <w:sz w:val="20"/>
                <w:szCs w:val="20"/>
                <w:lang w:val="fr-FR"/>
              </w:rPr>
            </w:pPr>
          </w:p>
          <w:p w14:paraId="72943F2B" w14:textId="78E9B9F0" w:rsidR="00D1214F" w:rsidRPr="007939D2" w:rsidRDefault="00C92667" w:rsidP="0091219A">
            <w:pPr>
              <w:rPr>
                <w:sz w:val="20"/>
                <w:szCs w:val="20"/>
                <w:lang w:val="fr-FR"/>
              </w:rPr>
            </w:pPr>
            <w:r w:rsidRPr="007939D2">
              <w:rPr>
                <w:b/>
                <w:sz w:val="20"/>
                <w:szCs w:val="20"/>
                <w:lang w:val="fr-FR"/>
              </w:rPr>
              <w:t>Objectif </w:t>
            </w:r>
            <w:r w:rsidR="00D1214F" w:rsidRPr="007939D2">
              <w:rPr>
                <w:b/>
                <w:sz w:val="20"/>
                <w:szCs w:val="20"/>
                <w:lang w:val="fr-FR"/>
              </w:rPr>
              <w:t>:</w:t>
            </w:r>
            <w:r w:rsidRPr="007939D2">
              <w:rPr>
                <w:sz w:val="20"/>
                <w:szCs w:val="20"/>
                <w:lang w:val="fr-FR"/>
              </w:rPr>
              <w:t xml:space="preserve"> </w:t>
            </w:r>
            <w:proofErr w:type="gramStart"/>
            <w:r w:rsidRPr="007939D2">
              <w:rPr>
                <w:sz w:val="20"/>
                <w:szCs w:val="20"/>
                <w:lang w:val="fr-FR"/>
              </w:rPr>
              <w:t>sensibiliser</w:t>
            </w:r>
            <w:proofErr w:type="gramEnd"/>
            <w:r w:rsidRPr="007939D2">
              <w:rPr>
                <w:sz w:val="20"/>
                <w:szCs w:val="20"/>
                <w:lang w:val="fr-FR"/>
              </w:rPr>
              <w:t xml:space="preserve"> aux orientations </w:t>
            </w:r>
            <w:r w:rsidR="00381E29" w:rsidRPr="007939D2">
              <w:rPr>
                <w:sz w:val="20"/>
                <w:szCs w:val="20"/>
                <w:lang w:val="fr-FR"/>
              </w:rPr>
              <w:t xml:space="preserve">existantes Ramsar et autres sur les zones humides urbaines et </w:t>
            </w:r>
            <w:r w:rsidR="00381E29" w:rsidRPr="007939D2">
              <w:rPr>
                <w:sz w:val="20"/>
                <w:szCs w:val="20"/>
                <w:lang w:val="fr-FR"/>
              </w:rPr>
              <w:lastRenderedPageBreak/>
              <w:t xml:space="preserve">péri-urbaines. </w:t>
            </w:r>
          </w:p>
        </w:tc>
        <w:tc>
          <w:tcPr>
            <w:tcW w:w="1828" w:type="dxa"/>
          </w:tcPr>
          <w:p w14:paraId="3C484E88" w14:textId="3EDEC580" w:rsidR="00D1214F" w:rsidRPr="007939D2" w:rsidRDefault="00381E29" w:rsidP="00D94AB8">
            <w:pPr>
              <w:spacing w:after="60"/>
              <w:rPr>
                <w:sz w:val="20"/>
                <w:szCs w:val="20"/>
                <w:lang w:val="fr-FR"/>
              </w:rPr>
            </w:pPr>
            <w:r w:rsidRPr="007939D2">
              <w:rPr>
                <w:sz w:val="20"/>
                <w:szCs w:val="20"/>
                <w:lang w:val="fr-FR"/>
              </w:rPr>
              <w:lastRenderedPageBreak/>
              <w:t xml:space="preserve">Régulateurs urbains ; investisseurs et </w:t>
            </w:r>
            <w:r w:rsidR="00B41F68" w:rsidRPr="007939D2">
              <w:rPr>
                <w:sz w:val="20"/>
                <w:szCs w:val="20"/>
                <w:lang w:val="fr-FR"/>
              </w:rPr>
              <w:t>acteurs</w:t>
            </w:r>
            <w:r w:rsidRPr="007939D2">
              <w:rPr>
                <w:sz w:val="20"/>
                <w:szCs w:val="20"/>
                <w:lang w:val="fr-FR"/>
              </w:rPr>
              <w:t xml:space="preserve"> financiers </w:t>
            </w:r>
          </w:p>
          <w:p w14:paraId="35046B03" w14:textId="4F51425D" w:rsidR="00D1214F" w:rsidRPr="007939D2" w:rsidRDefault="00381E29" w:rsidP="00381E29">
            <w:pPr>
              <w:rPr>
                <w:sz w:val="20"/>
                <w:szCs w:val="20"/>
                <w:lang w:val="fr-FR"/>
              </w:rPr>
            </w:pPr>
            <w:r w:rsidRPr="007939D2">
              <w:rPr>
                <w:sz w:val="20"/>
                <w:szCs w:val="20"/>
                <w:lang w:val="fr-FR"/>
              </w:rPr>
              <w:t>Peut</w:t>
            </w:r>
            <w:r w:rsidRPr="007939D2">
              <w:rPr>
                <w:sz w:val="20"/>
                <w:szCs w:val="20"/>
                <w:lang w:val="fr-FR"/>
              </w:rPr>
              <w:noBreakHyphen/>
              <w:t xml:space="preserve">être public en général </w:t>
            </w:r>
          </w:p>
        </w:tc>
        <w:tc>
          <w:tcPr>
            <w:tcW w:w="1547" w:type="dxa"/>
          </w:tcPr>
          <w:p w14:paraId="058A1AB3" w14:textId="5ADE0445" w:rsidR="00D1214F" w:rsidRPr="007939D2" w:rsidRDefault="00381E29" w:rsidP="00233891">
            <w:pPr>
              <w:rPr>
                <w:sz w:val="20"/>
                <w:szCs w:val="20"/>
                <w:lang w:val="fr-FR"/>
              </w:rPr>
            </w:pPr>
            <w:r w:rsidRPr="007939D2">
              <w:rPr>
                <w:sz w:val="20"/>
                <w:szCs w:val="20"/>
                <w:lang w:val="fr-FR"/>
              </w:rPr>
              <w:t>2</w:t>
            </w:r>
            <w:r w:rsidR="00D1214F" w:rsidRPr="007939D2">
              <w:rPr>
                <w:sz w:val="20"/>
                <w:szCs w:val="20"/>
                <w:lang w:val="fr-FR"/>
              </w:rPr>
              <w:t>960 (</w:t>
            </w:r>
            <w:r w:rsidR="009C5214" w:rsidRPr="007939D2">
              <w:rPr>
                <w:sz w:val="20"/>
                <w:szCs w:val="20"/>
                <w:lang w:val="fr-FR"/>
              </w:rPr>
              <w:t>À déterminer ;</w:t>
            </w:r>
            <w:r w:rsidR="00D1214F" w:rsidRPr="007939D2">
              <w:rPr>
                <w:sz w:val="20"/>
                <w:szCs w:val="20"/>
                <w:lang w:val="fr-FR"/>
              </w:rPr>
              <w:t xml:space="preserve"> d</w:t>
            </w:r>
            <w:r w:rsidR="00233891" w:rsidRPr="007939D2">
              <w:rPr>
                <w:sz w:val="20"/>
                <w:szCs w:val="20"/>
                <w:lang w:val="fr-FR"/>
              </w:rPr>
              <w:t>é</w:t>
            </w:r>
            <w:r w:rsidR="00D1214F" w:rsidRPr="007939D2">
              <w:rPr>
                <w:sz w:val="20"/>
                <w:szCs w:val="20"/>
                <w:lang w:val="fr-FR"/>
              </w:rPr>
              <w:t>pend</w:t>
            </w:r>
            <w:r w:rsidRPr="007939D2">
              <w:rPr>
                <w:sz w:val="20"/>
                <w:szCs w:val="20"/>
                <w:lang w:val="fr-FR"/>
              </w:rPr>
              <w:t xml:space="preserve">ant </w:t>
            </w:r>
            <w:r w:rsidR="009C5214" w:rsidRPr="007939D2">
              <w:rPr>
                <w:sz w:val="20"/>
                <w:szCs w:val="20"/>
                <w:lang w:val="fr-FR"/>
              </w:rPr>
              <w:t>de la nécessité de mettre à jour</w:t>
            </w:r>
            <w:r w:rsidRPr="007939D2">
              <w:rPr>
                <w:sz w:val="20"/>
                <w:szCs w:val="20"/>
                <w:lang w:val="fr-FR"/>
              </w:rPr>
              <w:t xml:space="preserve"> la Note d’orientation, il pourrait y avoir des coûts de mise en pages et traduction impliqués</w:t>
            </w:r>
            <w:r w:rsidR="00D1214F" w:rsidRPr="007939D2">
              <w:rPr>
                <w:sz w:val="20"/>
                <w:szCs w:val="20"/>
                <w:lang w:val="fr-FR"/>
              </w:rPr>
              <w:t>)</w:t>
            </w:r>
          </w:p>
        </w:tc>
      </w:tr>
      <w:tr w:rsidR="003C7F62" w:rsidRPr="007939D2" w14:paraId="2B207094" w14:textId="77777777" w:rsidTr="00B41F68">
        <w:tc>
          <w:tcPr>
            <w:tcW w:w="1951" w:type="dxa"/>
            <w:shd w:val="clear" w:color="auto" w:fill="auto"/>
          </w:tcPr>
          <w:p w14:paraId="643239DF" w14:textId="4CBA3BEE" w:rsidR="00AD7145" w:rsidRPr="007939D2" w:rsidRDefault="00FE6B5A" w:rsidP="00B33521">
            <w:pPr>
              <w:rPr>
                <w:sz w:val="20"/>
                <w:szCs w:val="20"/>
                <w:lang w:val="fr-FR"/>
              </w:rPr>
            </w:pPr>
            <w:r w:rsidRPr="007939D2">
              <w:rPr>
                <w:sz w:val="20"/>
                <w:szCs w:val="20"/>
                <w:lang w:val="fr-FR"/>
              </w:rPr>
              <w:lastRenderedPageBreak/>
              <w:t xml:space="preserve">2.8. </w:t>
            </w:r>
            <w:r w:rsidR="00B33521" w:rsidRPr="007939D2">
              <w:rPr>
                <w:sz w:val="20"/>
                <w:szCs w:val="20"/>
                <w:lang w:val="fr-FR"/>
              </w:rPr>
              <w:t xml:space="preserve">Contenu additionnel pour l’outil de gestion des Sites Ramsar </w:t>
            </w:r>
          </w:p>
        </w:tc>
        <w:tc>
          <w:tcPr>
            <w:tcW w:w="1276" w:type="dxa"/>
            <w:shd w:val="clear" w:color="auto" w:fill="auto"/>
          </w:tcPr>
          <w:p w14:paraId="75E2FF3E" w14:textId="77777777" w:rsidR="00AD7145" w:rsidRPr="007939D2" w:rsidRDefault="007939D2" w:rsidP="006B12A3">
            <w:pPr>
              <w:rPr>
                <w:sz w:val="20"/>
                <w:szCs w:val="20"/>
                <w:lang w:val="fr-FR"/>
              </w:rPr>
            </w:pPr>
            <w:hyperlink r:id="rId43" w:history="1">
              <w:r w:rsidR="00AD7145" w:rsidRPr="007939D2">
                <w:rPr>
                  <w:rStyle w:val="Hyperlink"/>
                  <w:sz w:val="20"/>
                  <w:szCs w:val="20"/>
                  <w:lang w:val="fr-FR"/>
                </w:rPr>
                <w:t>XIII.8</w:t>
              </w:r>
            </w:hyperlink>
            <w:r w:rsidR="00AD7145" w:rsidRPr="007939D2">
              <w:rPr>
                <w:sz w:val="20"/>
                <w:szCs w:val="20"/>
                <w:lang w:val="fr-FR"/>
              </w:rPr>
              <w:t xml:space="preserve">, </w:t>
            </w:r>
            <w:r w:rsidR="00AD7145" w:rsidRPr="007939D2">
              <w:rPr>
                <w:rFonts w:cs="Arial"/>
                <w:sz w:val="20"/>
                <w:szCs w:val="20"/>
                <w:lang w:val="fr-FR"/>
              </w:rPr>
              <w:t>¶ 14</w:t>
            </w:r>
          </w:p>
        </w:tc>
        <w:tc>
          <w:tcPr>
            <w:tcW w:w="824" w:type="dxa"/>
            <w:shd w:val="clear" w:color="auto" w:fill="auto"/>
          </w:tcPr>
          <w:p w14:paraId="2066E88F" w14:textId="77777777" w:rsidR="00AD7145" w:rsidRPr="007939D2" w:rsidRDefault="00AD7145" w:rsidP="006B12A3">
            <w:pPr>
              <w:rPr>
                <w:sz w:val="20"/>
                <w:szCs w:val="20"/>
                <w:lang w:val="fr-FR"/>
              </w:rPr>
            </w:pPr>
            <w:r w:rsidRPr="007939D2">
              <w:rPr>
                <w:sz w:val="20"/>
                <w:szCs w:val="20"/>
                <w:lang w:val="fr-FR"/>
              </w:rPr>
              <w:t>2.5, 4.14</w:t>
            </w:r>
          </w:p>
        </w:tc>
        <w:tc>
          <w:tcPr>
            <w:tcW w:w="1836" w:type="dxa"/>
            <w:shd w:val="clear" w:color="auto" w:fill="auto"/>
          </w:tcPr>
          <w:p w14:paraId="26F47351" w14:textId="47DB9F59" w:rsidR="00AD7145" w:rsidRPr="007939D2" w:rsidRDefault="00B33521" w:rsidP="00B33521">
            <w:pPr>
              <w:rPr>
                <w:sz w:val="20"/>
                <w:szCs w:val="20"/>
                <w:lang w:val="fr-FR"/>
              </w:rPr>
            </w:pPr>
            <w:r w:rsidRPr="007939D2">
              <w:rPr>
                <w:sz w:val="20"/>
                <w:szCs w:val="20"/>
                <w:lang w:val="fr-FR"/>
              </w:rPr>
              <w:t xml:space="preserve">Apporter un nouveau contenu selon les possibilités </w:t>
            </w:r>
          </w:p>
        </w:tc>
        <w:tc>
          <w:tcPr>
            <w:tcW w:w="1141" w:type="dxa"/>
            <w:shd w:val="clear" w:color="auto" w:fill="auto"/>
          </w:tcPr>
          <w:p w14:paraId="0AF8BB34" w14:textId="09E55580" w:rsidR="00AD7145" w:rsidRPr="007939D2" w:rsidRDefault="00B33521" w:rsidP="006B12A3">
            <w:pPr>
              <w:rPr>
                <w:sz w:val="20"/>
                <w:szCs w:val="20"/>
                <w:lang w:val="fr-FR"/>
              </w:rPr>
            </w:pPr>
            <w:r w:rsidRPr="007939D2">
              <w:rPr>
                <w:sz w:val="20"/>
                <w:szCs w:val="20"/>
                <w:lang w:val="fr-FR"/>
              </w:rPr>
              <w:t>Faible</w:t>
            </w:r>
          </w:p>
        </w:tc>
        <w:tc>
          <w:tcPr>
            <w:tcW w:w="1729" w:type="dxa"/>
            <w:shd w:val="clear" w:color="auto" w:fill="auto"/>
          </w:tcPr>
          <w:p w14:paraId="03326607" w14:textId="35F9B90F" w:rsidR="00AD7145" w:rsidRPr="007939D2" w:rsidRDefault="00CA043E" w:rsidP="00CA043E">
            <w:pPr>
              <w:rPr>
                <w:sz w:val="20"/>
                <w:szCs w:val="20"/>
                <w:lang w:val="fr-FR"/>
              </w:rPr>
            </w:pPr>
            <w:r w:rsidRPr="007939D2">
              <w:rPr>
                <w:sz w:val="20"/>
                <w:szCs w:val="20"/>
                <w:lang w:val="fr-FR"/>
              </w:rPr>
              <w:t xml:space="preserve">Les orientations urbaines et péri-urbaines existantes seront intégrées en 2019 </w:t>
            </w:r>
          </w:p>
        </w:tc>
        <w:tc>
          <w:tcPr>
            <w:tcW w:w="2042" w:type="dxa"/>
            <w:shd w:val="clear" w:color="auto" w:fill="auto"/>
          </w:tcPr>
          <w:p w14:paraId="3F80CD7F" w14:textId="6FD22281" w:rsidR="00AD7145" w:rsidRPr="007939D2" w:rsidRDefault="00CA043E" w:rsidP="006B12A3">
            <w:pPr>
              <w:rPr>
                <w:b/>
                <w:sz w:val="20"/>
                <w:szCs w:val="20"/>
                <w:lang w:val="fr-FR"/>
              </w:rPr>
            </w:pPr>
            <w:r w:rsidRPr="007939D2">
              <w:rPr>
                <w:b/>
                <w:sz w:val="20"/>
                <w:szCs w:val="20"/>
                <w:lang w:val="fr-FR"/>
              </w:rPr>
              <w:t>Mise à jour de la page web</w:t>
            </w:r>
          </w:p>
        </w:tc>
        <w:tc>
          <w:tcPr>
            <w:tcW w:w="1828" w:type="dxa"/>
            <w:shd w:val="clear" w:color="auto" w:fill="auto"/>
          </w:tcPr>
          <w:p w14:paraId="4B584865" w14:textId="76E7DCA0" w:rsidR="00AD7145" w:rsidRPr="007939D2" w:rsidRDefault="00C4765E" w:rsidP="00CA043E">
            <w:pPr>
              <w:rPr>
                <w:sz w:val="20"/>
                <w:szCs w:val="20"/>
                <w:lang w:val="fr-FR"/>
              </w:rPr>
            </w:pPr>
            <w:r w:rsidRPr="007939D2">
              <w:rPr>
                <w:sz w:val="20"/>
                <w:szCs w:val="20"/>
                <w:lang w:val="fr-FR"/>
              </w:rPr>
              <w:t>Pra</w:t>
            </w:r>
            <w:r w:rsidR="00CA043E" w:rsidRPr="007939D2">
              <w:rPr>
                <w:sz w:val="20"/>
                <w:szCs w:val="20"/>
                <w:lang w:val="fr-FR"/>
              </w:rPr>
              <w:t>ticiens (administrateurs de zones humides) ; Parties contractantes</w:t>
            </w:r>
          </w:p>
        </w:tc>
        <w:tc>
          <w:tcPr>
            <w:tcW w:w="1547" w:type="dxa"/>
            <w:shd w:val="clear" w:color="auto" w:fill="auto"/>
          </w:tcPr>
          <w:p w14:paraId="14DE3192" w14:textId="456A6A8F" w:rsidR="00AD7145" w:rsidRPr="007939D2" w:rsidRDefault="00CA043E" w:rsidP="006B12A3">
            <w:pPr>
              <w:rPr>
                <w:sz w:val="20"/>
                <w:szCs w:val="20"/>
                <w:lang w:val="fr-FR"/>
              </w:rPr>
            </w:pPr>
            <w:r w:rsidRPr="007939D2">
              <w:rPr>
                <w:sz w:val="20"/>
                <w:szCs w:val="20"/>
                <w:lang w:val="fr-FR"/>
              </w:rPr>
              <w:t>Pas d’incidences de coûts pour le budget du GEST</w:t>
            </w:r>
          </w:p>
        </w:tc>
      </w:tr>
      <w:tr w:rsidR="003C7F62" w:rsidRPr="007939D2" w14:paraId="093414E7" w14:textId="77777777" w:rsidTr="00B41F68">
        <w:tc>
          <w:tcPr>
            <w:tcW w:w="1951" w:type="dxa"/>
            <w:shd w:val="clear" w:color="auto" w:fill="auto"/>
          </w:tcPr>
          <w:p w14:paraId="168B9CA2" w14:textId="5FD8FB1A" w:rsidR="003C7F62" w:rsidRPr="007939D2" w:rsidRDefault="00FE6B5A" w:rsidP="003C7F62">
            <w:pPr>
              <w:rPr>
                <w:sz w:val="20"/>
                <w:szCs w:val="20"/>
                <w:lang w:val="fr-FR"/>
              </w:rPr>
            </w:pPr>
            <w:r w:rsidRPr="007939D2">
              <w:rPr>
                <w:sz w:val="20"/>
                <w:szCs w:val="20"/>
                <w:lang w:val="fr-FR"/>
              </w:rPr>
              <w:t xml:space="preserve">2.9. </w:t>
            </w:r>
            <w:r w:rsidR="003C7F62" w:rsidRPr="007939D2">
              <w:rPr>
                <w:sz w:val="20"/>
                <w:szCs w:val="20"/>
                <w:lang w:val="fr-FR"/>
              </w:rPr>
              <w:t xml:space="preserve">Terminer la </w:t>
            </w:r>
            <w:hyperlink r:id="rId44" w:history="1">
              <w:r w:rsidR="003C7F62" w:rsidRPr="007939D2">
                <w:rPr>
                  <w:rStyle w:val="Hyperlink"/>
                  <w:sz w:val="20"/>
                  <w:szCs w:val="20"/>
                  <w:lang w:val="fr-FR"/>
                </w:rPr>
                <w:t>Note d’information</w:t>
              </w:r>
              <w:r w:rsidR="00AD7145" w:rsidRPr="007939D2">
                <w:rPr>
                  <w:rStyle w:val="Hyperlink"/>
                  <w:sz w:val="20"/>
                  <w:szCs w:val="20"/>
                  <w:lang w:val="fr-FR"/>
                </w:rPr>
                <w:t xml:space="preserve"> 10</w:t>
              </w:r>
            </w:hyperlink>
            <w:r w:rsidR="003C7F62" w:rsidRPr="007939D2">
              <w:rPr>
                <w:rStyle w:val="Hyperlink"/>
                <w:sz w:val="20"/>
                <w:szCs w:val="20"/>
                <w:u w:val="none"/>
                <w:lang w:val="fr-FR"/>
              </w:rPr>
              <w:t> </w:t>
            </w:r>
            <w:r w:rsidR="003C7F62" w:rsidRPr="007939D2">
              <w:rPr>
                <w:sz w:val="20"/>
                <w:szCs w:val="20"/>
                <w:lang w:val="fr-FR"/>
              </w:rPr>
              <w:t xml:space="preserve">: Restauration des zones humides pour la résilience aux changements climatiques </w:t>
            </w:r>
          </w:p>
          <w:p w14:paraId="0504B58B" w14:textId="411878D7" w:rsidR="00AD7145" w:rsidRPr="007939D2" w:rsidRDefault="00AD7145" w:rsidP="00644ED4">
            <w:pPr>
              <w:rPr>
                <w:sz w:val="20"/>
                <w:szCs w:val="20"/>
                <w:lang w:val="fr-FR"/>
              </w:rPr>
            </w:pPr>
          </w:p>
        </w:tc>
        <w:tc>
          <w:tcPr>
            <w:tcW w:w="1276" w:type="dxa"/>
            <w:shd w:val="clear" w:color="auto" w:fill="auto"/>
          </w:tcPr>
          <w:p w14:paraId="20B53BF0" w14:textId="77777777" w:rsidR="00AD7145" w:rsidRPr="007939D2" w:rsidRDefault="007939D2" w:rsidP="006B12A3">
            <w:pPr>
              <w:rPr>
                <w:sz w:val="20"/>
                <w:szCs w:val="20"/>
                <w:lang w:val="fr-FR"/>
              </w:rPr>
            </w:pPr>
            <w:hyperlink r:id="rId45" w:history="1">
              <w:r w:rsidR="00AD7145" w:rsidRPr="007939D2">
                <w:rPr>
                  <w:rStyle w:val="Hyperlink"/>
                  <w:sz w:val="20"/>
                  <w:szCs w:val="20"/>
                  <w:lang w:val="fr-FR"/>
                </w:rPr>
                <w:t>XIII.8</w:t>
              </w:r>
            </w:hyperlink>
            <w:r w:rsidR="00AD7145" w:rsidRPr="007939D2">
              <w:rPr>
                <w:sz w:val="20"/>
                <w:szCs w:val="20"/>
                <w:lang w:val="fr-FR"/>
              </w:rPr>
              <w:t xml:space="preserve">, </w:t>
            </w:r>
            <w:r w:rsidR="00AD7145" w:rsidRPr="007939D2">
              <w:rPr>
                <w:rFonts w:cs="Arial"/>
                <w:sz w:val="20"/>
                <w:szCs w:val="20"/>
                <w:lang w:val="fr-FR"/>
              </w:rPr>
              <w:t>¶ 14</w:t>
            </w:r>
          </w:p>
        </w:tc>
        <w:tc>
          <w:tcPr>
            <w:tcW w:w="824" w:type="dxa"/>
            <w:shd w:val="clear" w:color="auto" w:fill="auto"/>
          </w:tcPr>
          <w:p w14:paraId="63C920A1" w14:textId="77777777" w:rsidR="00AD7145" w:rsidRPr="007939D2" w:rsidRDefault="00AD7145" w:rsidP="006B12A3">
            <w:pPr>
              <w:rPr>
                <w:sz w:val="20"/>
                <w:szCs w:val="20"/>
                <w:lang w:val="fr-FR"/>
              </w:rPr>
            </w:pPr>
            <w:r w:rsidRPr="007939D2">
              <w:rPr>
                <w:sz w:val="20"/>
                <w:szCs w:val="20"/>
                <w:lang w:val="fr-FR"/>
              </w:rPr>
              <w:t>2.5, 3.12, 4.14</w:t>
            </w:r>
          </w:p>
        </w:tc>
        <w:tc>
          <w:tcPr>
            <w:tcW w:w="1836" w:type="dxa"/>
            <w:shd w:val="clear" w:color="auto" w:fill="auto"/>
          </w:tcPr>
          <w:p w14:paraId="35F5B467" w14:textId="143F4043" w:rsidR="00AD7145" w:rsidRPr="007939D2" w:rsidRDefault="003C7F62" w:rsidP="003C7F62">
            <w:pPr>
              <w:rPr>
                <w:sz w:val="20"/>
                <w:szCs w:val="20"/>
                <w:lang w:val="fr-FR"/>
              </w:rPr>
            </w:pPr>
            <w:r w:rsidRPr="007939D2">
              <w:rPr>
                <w:sz w:val="20"/>
                <w:szCs w:val="20"/>
                <w:lang w:val="fr-FR"/>
              </w:rPr>
              <w:t>Le rapport doit passer par un cycle additionnel de modifications par les auteurs et mise en pages et traduction par le Secrétariat</w:t>
            </w:r>
            <w:r w:rsidR="00AD7145" w:rsidRPr="007939D2">
              <w:rPr>
                <w:sz w:val="20"/>
                <w:szCs w:val="20"/>
                <w:lang w:val="fr-FR"/>
              </w:rPr>
              <w:t xml:space="preserve">.  </w:t>
            </w:r>
          </w:p>
        </w:tc>
        <w:tc>
          <w:tcPr>
            <w:tcW w:w="1141" w:type="dxa"/>
            <w:shd w:val="clear" w:color="auto" w:fill="auto"/>
          </w:tcPr>
          <w:p w14:paraId="2E16AD2F" w14:textId="3376260B" w:rsidR="00AD7145" w:rsidRPr="007939D2" w:rsidRDefault="00B33521" w:rsidP="006B12A3">
            <w:pPr>
              <w:rPr>
                <w:sz w:val="20"/>
                <w:szCs w:val="20"/>
                <w:lang w:val="fr-FR"/>
              </w:rPr>
            </w:pPr>
            <w:r w:rsidRPr="007939D2">
              <w:rPr>
                <w:sz w:val="20"/>
                <w:szCs w:val="20"/>
                <w:lang w:val="fr-FR"/>
              </w:rPr>
              <w:t>Faible</w:t>
            </w:r>
          </w:p>
        </w:tc>
        <w:tc>
          <w:tcPr>
            <w:tcW w:w="1729" w:type="dxa"/>
            <w:shd w:val="clear" w:color="auto" w:fill="auto"/>
          </w:tcPr>
          <w:p w14:paraId="36FEAEC7" w14:textId="77777777" w:rsidR="00AD7145" w:rsidRPr="007939D2" w:rsidRDefault="00AD7145" w:rsidP="006B12A3">
            <w:pPr>
              <w:rPr>
                <w:sz w:val="20"/>
                <w:szCs w:val="20"/>
                <w:lang w:val="fr-FR"/>
              </w:rPr>
            </w:pPr>
          </w:p>
        </w:tc>
        <w:tc>
          <w:tcPr>
            <w:tcW w:w="2042" w:type="dxa"/>
            <w:shd w:val="clear" w:color="auto" w:fill="auto"/>
          </w:tcPr>
          <w:p w14:paraId="6383E5CD" w14:textId="4336EAD0" w:rsidR="00AD7145" w:rsidRPr="007939D2" w:rsidRDefault="003C7F62" w:rsidP="0091219A">
            <w:pPr>
              <w:rPr>
                <w:b/>
                <w:sz w:val="20"/>
                <w:szCs w:val="20"/>
                <w:lang w:val="fr-FR"/>
              </w:rPr>
            </w:pPr>
            <w:r w:rsidRPr="007939D2">
              <w:rPr>
                <w:b/>
                <w:sz w:val="20"/>
                <w:szCs w:val="20"/>
                <w:lang w:val="fr-FR"/>
              </w:rPr>
              <w:t>Note d’information</w:t>
            </w:r>
            <w:r w:rsidR="008635FF" w:rsidRPr="007939D2">
              <w:rPr>
                <w:sz w:val="20"/>
                <w:szCs w:val="20"/>
                <w:lang w:val="fr-FR"/>
              </w:rPr>
              <w:t xml:space="preserve"> </w:t>
            </w:r>
            <w:r w:rsidRPr="007939D2">
              <w:rPr>
                <w:sz w:val="20"/>
                <w:szCs w:val="20"/>
                <w:lang w:val="fr-FR"/>
              </w:rPr>
              <w:t>et</w:t>
            </w:r>
            <w:r w:rsidR="008635FF" w:rsidRPr="007939D2">
              <w:rPr>
                <w:sz w:val="20"/>
                <w:szCs w:val="20"/>
                <w:lang w:val="fr-FR"/>
              </w:rPr>
              <w:t xml:space="preserve"> </w:t>
            </w:r>
            <w:r w:rsidRPr="007939D2">
              <w:rPr>
                <w:b/>
                <w:sz w:val="20"/>
                <w:szCs w:val="20"/>
                <w:lang w:val="fr-FR"/>
              </w:rPr>
              <w:t>infographie</w:t>
            </w:r>
          </w:p>
          <w:p w14:paraId="13E5F662" w14:textId="77777777" w:rsidR="0091219A" w:rsidRPr="007939D2" w:rsidRDefault="0091219A" w:rsidP="0091219A">
            <w:pPr>
              <w:rPr>
                <w:sz w:val="20"/>
                <w:szCs w:val="20"/>
                <w:lang w:val="fr-FR"/>
              </w:rPr>
            </w:pPr>
          </w:p>
          <w:p w14:paraId="532C7836" w14:textId="04181CAC" w:rsidR="008635FF" w:rsidRPr="007939D2" w:rsidRDefault="003C7F62" w:rsidP="0091219A">
            <w:pPr>
              <w:rPr>
                <w:sz w:val="20"/>
                <w:szCs w:val="20"/>
                <w:lang w:val="fr-FR"/>
              </w:rPr>
            </w:pPr>
            <w:r w:rsidRPr="007939D2">
              <w:rPr>
                <w:b/>
                <w:sz w:val="20"/>
                <w:szCs w:val="20"/>
                <w:lang w:val="fr-FR"/>
              </w:rPr>
              <w:t>Échéance </w:t>
            </w:r>
            <w:r w:rsidR="008635FF" w:rsidRPr="007939D2">
              <w:rPr>
                <w:b/>
                <w:sz w:val="20"/>
                <w:szCs w:val="20"/>
                <w:lang w:val="fr-FR"/>
              </w:rPr>
              <w:t>:</w:t>
            </w:r>
            <w:r w:rsidR="008635FF" w:rsidRPr="007939D2">
              <w:rPr>
                <w:sz w:val="20"/>
                <w:szCs w:val="20"/>
                <w:lang w:val="fr-FR"/>
              </w:rPr>
              <w:t xml:space="preserve"> </w:t>
            </w:r>
            <w:r w:rsidRPr="007939D2">
              <w:rPr>
                <w:sz w:val="20"/>
                <w:szCs w:val="20"/>
                <w:lang w:val="fr-FR"/>
              </w:rPr>
              <w:t>été</w:t>
            </w:r>
            <w:r w:rsidR="008635FF" w:rsidRPr="007939D2">
              <w:rPr>
                <w:sz w:val="20"/>
                <w:szCs w:val="20"/>
                <w:lang w:val="fr-FR"/>
              </w:rPr>
              <w:t xml:space="preserve"> 2019</w:t>
            </w:r>
          </w:p>
        </w:tc>
        <w:tc>
          <w:tcPr>
            <w:tcW w:w="1828" w:type="dxa"/>
            <w:shd w:val="clear" w:color="auto" w:fill="auto"/>
          </w:tcPr>
          <w:p w14:paraId="6C0C9033" w14:textId="2EEA1452" w:rsidR="00AD7145" w:rsidRPr="007939D2" w:rsidRDefault="003C7F62" w:rsidP="006B12A3">
            <w:pPr>
              <w:rPr>
                <w:sz w:val="20"/>
                <w:szCs w:val="20"/>
                <w:lang w:val="fr-FR"/>
              </w:rPr>
            </w:pPr>
            <w:r w:rsidRPr="007939D2">
              <w:rPr>
                <w:sz w:val="20"/>
                <w:szCs w:val="20"/>
                <w:lang w:val="fr-FR"/>
              </w:rPr>
              <w:t>Praticiens (administrateurs de zones humides) </w:t>
            </w:r>
          </w:p>
        </w:tc>
        <w:tc>
          <w:tcPr>
            <w:tcW w:w="1547" w:type="dxa"/>
            <w:shd w:val="clear" w:color="auto" w:fill="auto"/>
          </w:tcPr>
          <w:p w14:paraId="3904D38A" w14:textId="713AE5FC" w:rsidR="00AD7145" w:rsidRPr="007939D2" w:rsidRDefault="003C7F62" w:rsidP="003C7F62">
            <w:pPr>
              <w:rPr>
                <w:sz w:val="20"/>
                <w:szCs w:val="20"/>
                <w:lang w:val="fr-FR"/>
              </w:rPr>
            </w:pPr>
            <w:r w:rsidRPr="007939D2">
              <w:rPr>
                <w:sz w:val="20"/>
                <w:szCs w:val="20"/>
                <w:lang w:val="fr-FR"/>
              </w:rPr>
              <w:t xml:space="preserve"> 2</w:t>
            </w:r>
            <w:r w:rsidR="00D1214F" w:rsidRPr="007939D2">
              <w:rPr>
                <w:sz w:val="20"/>
                <w:szCs w:val="20"/>
                <w:lang w:val="fr-FR"/>
              </w:rPr>
              <w:t>400 (tra</w:t>
            </w:r>
            <w:r w:rsidRPr="007939D2">
              <w:rPr>
                <w:sz w:val="20"/>
                <w:szCs w:val="20"/>
                <w:lang w:val="fr-FR"/>
              </w:rPr>
              <w:t>duction</w:t>
            </w:r>
            <w:r w:rsidR="00D1214F" w:rsidRPr="007939D2">
              <w:rPr>
                <w:sz w:val="20"/>
                <w:szCs w:val="20"/>
                <w:lang w:val="fr-FR"/>
              </w:rPr>
              <w:t xml:space="preserve">), </w:t>
            </w:r>
            <w:r w:rsidRPr="007939D2">
              <w:rPr>
                <w:sz w:val="20"/>
                <w:szCs w:val="20"/>
                <w:lang w:val="fr-FR"/>
              </w:rPr>
              <w:t xml:space="preserve">coûts infographie </w:t>
            </w:r>
          </w:p>
        </w:tc>
      </w:tr>
    </w:tbl>
    <w:p w14:paraId="155B8661" w14:textId="77777777" w:rsidR="00EB2F3D" w:rsidRPr="007939D2" w:rsidRDefault="00EB2F3D">
      <w:pPr>
        <w:rPr>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7939D2" w14:paraId="52010628" w14:textId="77777777" w:rsidTr="00EB2F3D">
        <w:tc>
          <w:tcPr>
            <w:tcW w:w="5000" w:type="pct"/>
            <w:gridSpan w:val="2"/>
            <w:shd w:val="clear" w:color="auto" w:fill="000000" w:themeFill="text1"/>
          </w:tcPr>
          <w:p w14:paraId="733EF9C6" w14:textId="791339E8" w:rsidR="00F8214C" w:rsidRPr="007939D2" w:rsidRDefault="003C7F62" w:rsidP="008C108F">
            <w:pPr>
              <w:keepNext/>
              <w:keepLines/>
              <w:tabs>
                <w:tab w:val="left" w:pos="1095"/>
              </w:tabs>
              <w:rPr>
                <w:rFonts w:eastAsia="Calibri" w:cs="Arial"/>
                <w:b w:val="0"/>
                <w:sz w:val="20"/>
                <w:szCs w:val="20"/>
                <w:lang w:val="fr-FR"/>
              </w:rPr>
            </w:pPr>
            <w:r w:rsidRPr="007939D2">
              <w:rPr>
                <w:sz w:val="20"/>
                <w:szCs w:val="20"/>
                <w:lang w:val="fr-FR"/>
              </w:rPr>
              <w:t>Domaine de travail thématique</w:t>
            </w:r>
            <w:r w:rsidR="00F8214C" w:rsidRPr="007939D2">
              <w:rPr>
                <w:sz w:val="20"/>
                <w:szCs w:val="20"/>
                <w:lang w:val="fr-FR"/>
              </w:rPr>
              <w:t xml:space="preserve"> 3</w:t>
            </w:r>
            <w:r w:rsidRPr="007939D2">
              <w:rPr>
                <w:sz w:val="20"/>
                <w:szCs w:val="20"/>
                <w:lang w:val="fr-FR"/>
              </w:rPr>
              <w:t> </w:t>
            </w:r>
            <w:r w:rsidR="00F8214C" w:rsidRPr="007939D2">
              <w:rPr>
                <w:sz w:val="20"/>
                <w:szCs w:val="20"/>
                <w:lang w:val="fr-FR"/>
              </w:rPr>
              <w:t xml:space="preserve">: </w:t>
            </w:r>
            <w:r w:rsidR="006A57DC" w:rsidRPr="007939D2">
              <w:rPr>
                <w:sz w:val="20"/>
                <w:szCs w:val="20"/>
                <w:lang w:val="fr-FR"/>
              </w:rPr>
              <w:t>Méthodologies pour l’évaluation économique et non économique des valeurs des fonctions et services des zones humides, et méthodologies et échange de connaissances améliorés sur les moteurs actuels et futurs de la perte et de la dégradation des zones humides</w:t>
            </w:r>
          </w:p>
        </w:tc>
      </w:tr>
      <w:tr w:rsidR="00F8214C" w:rsidRPr="007939D2" w14:paraId="0411122A" w14:textId="77777777" w:rsidTr="00EB2F3D">
        <w:tc>
          <w:tcPr>
            <w:tcW w:w="1256" w:type="pct"/>
          </w:tcPr>
          <w:p w14:paraId="0C5615A9" w14:textId="0BF90C9E" w:rsidR="00F8214C" w:rsidRPr="007939D2" w:rsidRDefault="008E0523" w:rsidP="00EB2F3D">
            <w:pPr>
              <w:rPr>
                <w:rFonts w:eastAsia="Calibri" w:cs="Arial"/>
                <w:sz w:val="20"/>
                <w:szCs w:val="20"/>
                <w:lang w:val="fr-FR"/>
              </w:rPr>
            </w:pPr>
            <w:r w:rsidRPr="007939D2">
              <w:rPr>
                <w:rFonts w:eastAsia="Calibri" w:cs="Arial"/>
                <w:sz w:val="20"/>
                <w:szCs w:val="20"/>
                <w:lang w:val="fr-FR"/>
              </w:rPr>
              <w:t>Responsable</w:t>
            </w:r>
            <w:r w:rsidR="003C7F62" w:rsidRPr="007939D2">
              <w:rPr>
                <w:rFonts w:eastAsia="Calibri" w:cs="Arial"/>
                <w:sz w:val="20"/>
                <w:szCs w:val="20"/>
                <w:lang w:val="fr-FR"/>
              </w:rPr>
              <w:t>s d</w:t>
            </w:r>
            <w:r w:rsidR="000F4609" w:rsidRPr="007939D2">
              <w:rPr>
                <w:rFonts w:eastAsia="Calibri" w:cs="Arial"/>
                <w:sz w:val="20"/>
                <w:szCs w:val="20"/>
                <w:lang w:val="fr-FR"/>
              </w:rPr>
              <w:t>u</w:t>
            </w:r>
            <w:r w:rsidR="003C7F62" w:rsidRPr="007939D2">
              <w:rPr>
                <w:rFonts w:eastAsia="Calibri" w:cs="Arial"/>
                <w:sz w:val="20"/>
                <w:szCs w:val="20"/>
                <w:lang w:val="fr-FR"/>
              </w:rPr>
              <w:t xml:space="preserve"> groupe de travail et participants :</w:t>
            </w:r>
          </w:p>
        </w:tc>
        <w:tc>
          <w:tcPr>
            <w:tcW w:w="3744" w:type="pct"/>
          </w:tcPr>
          <w:p w14:paraId="5D89A1CD" w14:textId="7829D933" w:rsidR="00F8214C" w:rsidRPr="007939D2" w:rsidRDefault="005F1793" w:rsidP="00727C97">
            <w:pPr>
              <w:keepNext/>
              <w:keepLines/>
              <w:tabs>
                <w:tab w:val="left" w:pos="1095"/>
              </w:tabs>
              <w:rPr>
                <w:rFonts w:eastAsia="Calibri" w:cs="Arial"/>
                <w:b w:val="0"/>
                <w:sz w:val="20"/>
                <w:szCs w:val="20"/>
                <w:lang w:val="fr-FR"/>
              </w:rPr>
            </w:pPr>
            <w:r w:rsidRPr="007939D2">
              <w:rPr>
                <w:i/>
                <w:sz w:val="20"/>
                <w:szCs w:val="20"/>
                <w:lang w:val="fr-FR"/>
              </w:rPr>
              <w:t xml:space="preserve">Kassim </w:t>
            </w:r>
            <w:r w:rsidR="0091219A" w:rsidRPr="007939D2">
              <w:rPr>
                <w:i/>
                <w:sz w:val="20"/>
                <w:szCs w:val="20"/>
                <w:lang w:val="fr-FR"/>
              </w:rPr>
              <w:t xml:space="preserve">Kulindwa </w:t>
            </w:r>
            <w:r w:rsidRPr="007939D2">
              <w:rPr>
                <w:i/>
                <w:sz w:val="20"/>
                <w:szCs w:val="20"/>
                <w:lang w:val="fr-FR"/>
              </w:rPr>
              <w:t>(</w:t>
            </w:r>
            <w:r w:rsidR="008E0523" w:rsidRPr="007939D2">
              <w:rPr>
                <w:i/>
                <w:sz w:val="20"/>
                <w:szCs w:val="20"/>
                <w:lang w:val="fr-FR"/>
              </w:rPr>
              <w:t>responsable</w:t>
            </w:r>
            <w:r w:rsidRPr="007939D2">
              <w:rPr>
                <w:i/>
                <w:sz w:val="20"/>
                <w:szCs w:val="20"/>
                <w:lang w:val="fr-FR"/>
              </w:rPr>
              <w:t xml:space="preserve">), </w:t>
            </w:r>
            <w:proofErr w:type="spellStart"/>
            <w:r w:rsidRPr="007939D2">
              <w:rPr>
                <w:b w:val="0"/>
                <w:sz w:val="20"/>
                <w:szCs w:val="20"/>
                <w:lang w:val="fr-FR"/>
              </w:rPr>
              <w:t>Ritesh</w:t>
            </w:r>
            <w:proofErr w:type="spellEnd"/>
            <w:r w:rsidRPr="007939D2">
              <w:rPr>
                <w:b w:val="0"/>
                <w:sz w:val="20"/>
                <w:szCs w:val="20"/>
                <w:lang w:val="fr-FR"/>
              </w:rPr>
              <w:t xml:space="preserve"> (</w:t>
            </w:r>
            <w:proofErr w:type="spellStart"/>
            <w:r w:rsidRPr="007939D2">
              <w:rPr>
                <w:b w:val="0"/>
                <w:sz w:val="20"/>
                <w:szCs w:val="20"/>
                <w:lang w:val="fr-FR"/>
              </w:rPr>
              <w:t>co</w:t>
            </w:r>
            <w:proofErr w:type="spellEnd"/>
            <w:r w:rsidRPr="007939D2">
              <w:rPr>
                <w:b w:val="0"/>
                <w:sz w:val="20"/>
                <w:szCs w:val="20"/>
                <w:lang w:val="fr-FR"/>
              </w:rPr>
              <w:t>-</w:t>
            </w:r>
            <w:r w:rsidR="008E0523" w:rsidRPr="007939D2">
              <w:rPr>
                <w:b w:val="0"/>
                <w:sz w:val="20"/>
                <w:szCs w:val="20"/>
                <w:lang w:val="fr-FR"/>
              </w:rPr>
              <w:t xml:space="preserve"> responsable</w:t>
            </w:r>
            <w:r w:rsidRPr="007939D2">
              <w:rPr>
                <w:b w:val="0"/>
                <w:sz w:val="20"/>
                <w:szCs w:val="20"/>
                <w:lang w:val="fr-FR"/>
              </w:rPr>
              <w:t xml:space="preserve">), David Stroud, Reda Fishar, </w:t>
            </w:r>
            <w:proofErr w:type="spellStart"/>
            <w:r w:rsidR="00B347CF" w:rsidRPr="007939D2">
              <w:rPr>
                <w:b w:val="0"/>
                <w:sz w:val="20"/>
                <w:szCs w:val="20"/>
                <w:lang w:val="fr-FR"/>
              </w:rPr>
              <w:t>Haribhadra</w:t>
            </w:r>
            <w:proofErr w:type="spellEnd"/>
            <w:r w:rsidR="00B347CF" w:rsidRPr="007939D2">
              <w:rPr>
                <w:b w:val="0"/>
                <w:sz w:val="20"/>
                <w:szCs w:val="20"/>
                <w:lang w:val="fr-FR"/>
              </w:rPr>
              <w:t xml:space="preserve"> </w:t>
            </w:r>
            <w:proofErr w:type="spellStart"/>
            <w:r w:rsidR="00B347CF" w:rsidRPr="007939D2">
              <w:rPr>
                <w:b w:val="0"/>
                <w:sz w:val="20"/>
                <w:szCs w:val="20"/>
                <w:lang w:val="fr-FR"/>
              </w:rPr>
              <w:t>Acharya</w:t>
            </w:r>
            <w:proofErr w:type="spellEnd"/>
            <w:r w:rsidR="00B347CF" w:rsidRPr="007939D2">
              <w:rPr>
                <w:b w:val="0"/>
                <w:sz w:val="20"/>
                <w:szCs w:val="20"/>
                <w:lang w:val="fr-FR"/>
              </w:rPr>
              <w:t xml:space="preserve">, </w:t>
            </w:r>
            <w:proofErr w:type="spellStart"/>
            <w:r w:rsidRPr="007939D2">
              <w:rPr>
                <w:b w:val="0"/>
                <w:sz w:val="20"/>
                <w:szCs w:val="20"/>
                <w:lang w:val="fr-FR"/>
              </w:rPr>
              <w:t>Priyanie</w:t>
            </w:r>
            <w:proofErr w:type="spellEnd"/>
            <w:r w:rsidRPr="007939D2">
              <w:rPr>
                <w:b w:val="0"/>
                <w:sz w:val="20"/>
                <w:szCs w:val="20"/>
                <w:lang w:val="fr-FR"/>
              </w:rPr>
              <w:t xml:space="preserve"> </w:t>
            </w:r>
            <w:proofErr w:type="spellStart"/>
            <w:r w:rsidRPr="007939D2">
              <w:rPr>
                <w:b w:val="0"/>
                <w:sz w:val="20"/>
                <w:szCs w:val="20"/>
                <w:lang w:val="fr-FR"/>
              </w:rPr>
              <w:t>Amerasinghe</w:t>
            </w:r>
            <w:proofErr w:type="spellEnd"/>
            <w:r w:rsidRPr="007939D2">
              <w:rPr>
                <w:b w:val="0"/>
                <w:sz w:val="20"/>
                <w:szCs w:val="20"/>
                <w:lang w:val="fr-FR"/>
              </w:rPr>
              <w:t xml:space="preserve"> (IWMI), </w:t>
            </w:r>
            <w:proofErr w:type="spellStart"/>
            <w:r w:rsidRPr="007939D2">
              <w:rPr>
                <w:b w:val="0"/>
                <w:sz w:val="20"/>
                <w:szCs w:val="20"/>
                <w:lang w:val="fr-FR"/>
              </w:rPr>
              <w:t>Tomos</w:t>
            </w:r>
            <w:proofErr w:type="spellEnd"/>
            <w:r w:rsidRPr="007939D2">
              <w:rPr>
                <w:b w:val="0"/>
                <w:sz w:val="20"/>
                <w:szCs w:val="20"/>
                <w:lang w:val="fr-FR"/>
              </w:rPr>
              <w:t xml:space="preserve"> Avent/ James Robinson (WWT), Mathew </w:t>
            </w:r>
            <w:r w:rsidR="00727C97" w:rsidRPr="007939D2">
              <w:rPr>
                <w:b w:val="0"/>
                <w:sz w:val="20"/>
                <w:szCs w:val="20"/>
                <w:lang w:val="fr-FR"/>
              </w:rPr>
              <w:t>S</w:t>
            </w:r>
            <w:r w:rsidRPr="007939D2">
              <w:rPr>
                <w:b w:val="0"/>
                <w:sz w:val="20"/>
                <w:szCs w:val="20"/>
                <w:lang w:val="fr-FR"/>
              </w:rPr>
              <w:t xml:space="preserve">impson (SWS), Janine van </w:t>
            </w:r>
            <w:proofErr w:type="spellStart"/>
            <w:r w:rsidRPr="007939D2">
              <w:rPr>
                <w:b w:val="0"/>
                <w:sz w:val="20"/>
                <w:szCs w:val="20"/>
                <w:lang w:val="fr-FR"/>
              </w:rPr>
              <w:t>Vessem</w:t>
            </w:r>
            <w:proofErr w:type="spellEnd"/>
            <w:r w:rsidRPr="007939D2">
              <w:rPr>
                <w:b w:val="0"/>
                <w:sz w:val="20"/>
                <w:szCs w:val="20"/>
                <w:lang w:val="fr-FR"/>
              </w:rPr>
              <w:t xml:space="preserve"> (</w:t>
            </w:r>
            <w:r w:rsidR="008C108F" w:rsidRPr="007939D2">
              <w:rPr>
                <w:b w:val="0"/>
                <w:sz w:val="20"/>
                <w:szCs w:val="20"/>
                <w:lang w:val="fr-FR"/>
              </w:rPr>
              <w:t>CN GEST</w:t>
            </w:r>
            <w:r w:rsidRPr="007939D2">
              <w:rPr>
                <w:b w:val="0"/>
                <w:sz w:val="20"/>
                <w:szCs w:val="20"/>
                <w:lang w:val="fr-FR"/>
              </w:rPr>
              <w:t xml:space="preserve"> </w:t>
            </w:r>
            <w:r w:rsidR="00567096" w:rsidRPr="007939D2">
              <w:rPr>
                <w:b w:val="0"/>
                <w:sz w:val="20"/>
                <w:szCs w:val="20"/>
                <w:lang w:val="fr-FR"/>
              </w:rPr>
              <w:t>Belgique</w:t>
            </w:r>
            <w:r w:rsidRPr="007939D2">
              <w:rPr>
                <w:b w:val="0"/>
                <w:sz w:val="20"/>
                <w:szCs w:val="20"/>
                <w:lang w:val="fr-FR"/>
              </w:rPr>
              <w:t xml:space="preserve">) </w:t>
            </w:r>
            <w:r w:rsidR="008C108F" w:rsidRPr="007939D2">
              <w:rPr>
                <w:rFonts w:eastAsia="Calibri" w:cs="Arial"/>
                <w:b w:val="0"/>
                <w:sz w:val="20"/>
                <w:szCs w:val="20"/>
                <w:lang w:val="fr-FR"/>
              </w:rPr>
              <w:t>[et autres à confirmer</w:t>
            </w:r>
            <w:r w:rsidR="002709B7" w:rsidRPr="007939D2">
              <w:rPr>
                <w:rFonts w:eastAsia="Calibri" w:cs="Arial"/>
                <w:b w:val="0"/>
                <w:sz w:val="20"/>
                <w:szCs w:val="20"/>
                <w:lang w:val="fr-FR"/>
              </w:rPr>
              <w:t>]</w:t>
            </w:r>
          </w:p>
        </w:tc>
      </w:tr>
      <w:tr w:rsidR="00F8214C" w:rsidRPr="007939D2" w14:paraId="1ABCEFDF" w14:textId="77777777" w:rsidTr="00EB2F3D">
        <w:tc>
          <w:tcPr>
            <w:tcW w:w="1256" w:type="pct"/>
          </w:tcPr>
          <w:p w14:paraId="1DF27CD3" w14:textId="1E87D1A1" w:rsidR="00F8214C" w:rsidRPr="007939D2" w:rsidRDefault="008C108F" w:rsidP="00EB2F3D">
            <w:pPr>
              <w:rPr>
                <w:rFonts w:eastAsia="Calibri" w:cs="Arial"/>
                <w:sz w:val="20"/>
                <w:szCs w:val="20"/>
                <w:lang w:val="fr-FR"/>
              </w:rPr>
            </w:pPr>
            <w:r w:rsidRPr="007939D2">
              <w:rPr>
                <w:rFonts w:eastAsia="Calibri" w:cs="Arial"/>
                <w:sz w:val="20"/>
                <w:szCs w:val="20"/>
                <w:lang w:val="fr-FR"/>
              </w:rPr>
              <w:t xml:space="preserve">Organisations </w:t>
            </w:r>
            <w:r w:rsidR="006104F2" w:rsidRPr="007939D2">
              <w:rPr>
                <w:rFonts w:eastAsia="Calibri" w:cs="Arial"/>
                <w:sz w:val="20"/>
                <w:szCs w:val="20"/>
                <w:lang w:val="fr-FR"/>
              </w:rPr>
              <w:t>contribuant</w:t>
            </w:r>
            <w:r w:rsidRPr="007939D2">
              <w:rPr>
                <w:rFonts w:eastAsia="Calibri" w:cs="Arial"/>
                <w:sz w:val="20"/>
                <w:szCs w:val="20"/>
                <w:lang w:val="fr-FR"/>
              </w:rPr>
              <w:t> : [OIP/observateurs/autres]</w:t>
            </w:r>
          </w:p>
        </w:tc>
        <w:tc>
          <w:tcPr>
            <w:tcW w:w="3744" w:type="pct"/>
          </w:tcPr>
          <w:p w14:paraId="7AAB5A87" w14:textId="77777777" w:rsidR="00F8214C" w:rsidRPr="007939D2" w:rsidRDefault="0016210D" w:rsidP="00EB2F3D">
            <w:pPr>
              <w:rPr>
                <w:rFonts w:eastAsia="Calibri" w:cs="Arial"/>
                <w:b w:val="0"/>
                <w:sz w:val="20"/>
                <w:szCs w:val="20"/>
                <w:lang w:val="en-GB"/>
              </w:rPr>
            </w:pPr>
            <w:r w:rsidRPr="007939D2">
              <w:rPr>
                <w:rFonts w:eastAsia="Calibri" w:cs="Arial"/>
                <w:b w:val="0"/>
                <w:sz w:val="20"/>
                <w:szCs w:val="20"/>
                <w:lang w:val="en-GB"/>
              </w:rPr>
              <w:t>Wildfowl &amp; Wetlands Trust (</w:t>
            </w:r>
            <w:r w:rsidR="00F21F23" w:rsidRPr="007939D2">
              <w:rPr>
                <w:rFonts w:eastAsia="Calibri" w:cs="Arial"/>
                <w:b w:val="0"/>
                <w:sz w:val="20"/>
                <w:szCs w:val="20"/>
                <w:lang w:val="en-GB"/>
              </w:rPr>
              <w:t>WWT</w:t>
            </w:r>
            <w:r w:rsidRPr="007939D2">
              <w:rPr>
                <w:rFonts w:eastAsia="Calibri" w:cs="Arial"/>
                <w:b w:val="0"/>
                <w:sz w:val="20"/>
                <w:szCs w:val="20"/>
                <w:lang w:val="en-GB"/>
              </w:rPr>
              <w:t>)</w:t>
            </w:r>
            <w:r w:rsidR="00F21F23" w:rsidRPr="007939D2">
              <w:rPr>
                <w:rFonts w:eastAsia="Calibri" w:cs="Arial"/>
                <w:b w:val="0"/>
                <w:sz w:val="20"/>
                <w:szCs w:val="20"/>
                <w:lang w:val="en-GB"/>
              </w:rPr>
              <w:t xml:space="preserve">, </w:t>
            </w:r>
            <w:r w:rsidRPr="007939D2">
              <w:rPr>
                <w:rFonts w:eastAsia="Calibri" w:cs="Arial"/>
                <w:b w:val="0"/>
                <w:sz w:val="20"/>
                <w:szCs w:val="20"/>
                <w:lang w:val="en-GB"/>
              </w:rPr>
              <w:t>Society of Wetland Scientists (</w:t>
            </w:r>
            <w:r w:rsidR="00F21F23" w:rsidRPr="007939D2">
              <w:rPr>
                <w:rFonts w:eastAsia="Calibri" w:cs="Arial"/>
                <w:b w:val="0"/>
                <w:sz w:val="20"/>
                <w:szCs w:val="20"/>
                <w:lang w:val="en-GB"/>
              </w:rPr>
              <w:t>SWS</w:t>
            </w:r>
            <w:r w:rsidRPr="007939D2">
              <w:rPr>
                <w:rFonts w:eastAsia="Calibri" w:cs="Arial"/>
                <w:b w:val="0"/>
                <w:sz w:val="20"/>
                <w:szCs w:val="20"/>
                <w:lang w:val="en-GB"/>
              </w:rPr>
              <w:t>)</w:t>
            </w:r>
            <w:r w:rsidR="00F21F23" w:rsidRPr="007939D2">
              <w:rPr>
                <w:rFonts w:eastAsia="Calibri" w:cs="Arial"/>
                <w:b w:val="0"/>
                <w:sz w:val="20"/>
                <w:szCs w:val="20"/>
                <w:lang w:val="en-GB"/>
              </w:rPr>
              <w:t xml:space="preserve">, </w:t>
            </w:r>
            <w:r w:rsidRPr="007939D2">
              <w:rPr>
                <w:rFonts w:eastAsia="Calibri" w:cs="Arial"/>
                <w:b w:val="0"/>
                <w:sz w:val="20"/>
                <w:szCs w:val="20"/>
                <w:lang w:val="en-GB"/>
              </w:rPr>
              <w:t>International Water Management Institute (</w:t>
            </w:r>
            <w:r w:rsidR="00F21F23" w:rsidRPr="007939D2">
              <w:rPr>
                <w:rFonts w:eastAsia="Calibri" w:cs="Arial"/>
                <w:b w:val="0"/>
                <w:sz w:val="20"/>
                <w:szCs w:val="20"/>
                <w:lang w:val="en-GB"/>
              </w:rPr>
              <w:t>IWMI</w:t>
            </w:r>
            <w:r w:rsidRPr="007939D2">
              <w:rPr>
                <w:rFonts w:eastAsia="Calibri" w:cs="Arial"/>
                <w:b w:val="0"/>
                <w:sz w:val="20"/>
                <w:szCs w:val="20"/>
                <w:lang w:val="en-GB"/>
              </w:rPr>
              <w:t xml:space="preserve">), </w:t>
            </w:r>
            <w:proofErr w:type="spellStart"/>
            <w:r w:rsidRPr="007939D2">
              <w:rPr>
                <w:rFonts w:eastAsia="Calibri" w:cs="Arial"/>
                <w:b w:val="0"/>
                <w:sz w:val="20"/>
                <w:szCs w:val="20"/>
                <w:lang w:val="en-GB"/>
              </w:rPr>
              <w:t>BirdLife</w:t>
            </w:r>
            <w:proofErr w:type="spellEnd"/>
          </w:p>
        </w:tc>
      </w:tr>
    </w:tbl>
    <w:p w14:paraId="5D4AF72E" w14:textId="77777777" w:rsidR="00F8214C" w:rsidRPr="007939D2" w:rsidRDefault="00F8214C">
      <w:pPr>
        <w:rPr>
          <w:sz w:val="24"/>
          <w:szCs w:val="24"/>
        </w:rPr>
      </w:pPr>
    </w:p>
    <w:tbl>
      <w:tblPr>
        <w:tblStyle w:val="TableGrid"/>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2892"/>
        <w:gridCol w:w="807"/>
        <w:gridCol w:w="917"/>
        <w:gridCol w:w="3028"/>
        <w:gridCol w:w="841"/>
        <w:gridCol w:w="1750"/>
        <w:gridCol w:w="1516"/>
        <w:gridCol w:w="964"/>
        <w:gridCol w:w="1459"/>
      </w:tblGrid>
      <w:tr w:rsidR="006104F2" w:rsidRPr="007939D2" w14:paraId="24106A93" w14:textId="77777777" w:rsidTr="000F4609">
        <w:trPr>
          <w:cantSplit/>
          <w:tblHeader/>
        </w:trPr>
        <w:tc>
          <w:tcPr>
            <w:tcW w:w="0" w:type="auto"/>
            <w:shd w:val="clear" w:color="auto" w:fill="D9D9D9" w:themeFill="background1" w:themeFillShade="D9"/>
          </w:tcPr>
          <w:p w14:paraId="1FF99041" w14:textId="158CDAEC" w:rsidR="00F21F23" w:rsidRPr="007939D2" w:rsidRDefault="0044384D" w:rsidP="000F4609">
            <w:pPr>
              <w:rPr>
                <w:b/>
                <w:sz w:val="20"/>
                <w:szCs w:val="20"/>
                <w:lang w:val="fr-FR"/>
              </w:rPr>
            </w:pPr>
            <w:r w:rsidRPr="007939D2">
              <w:rPr>
                <w:b/>
                <w:sz w:val="20"/>
                <w:szCs w:val="20"/>
                <w:lang w:val="fr-FR"/>
              </w:rPr>
              <w:lastRenderedPageBreak/>
              <w:t>Tâche</w:t>
            </w:r>
            <w:r w:rsidR="00F21F23" w:rsidRPr="007939D2">
              <w:rPr>
                <w:b/>
                <w:sz w:val="20"/>
                <w:szCs w:val="20"/>
                <w:lang w:val="fr-FR"/>
              </w:rPr>
              <w:t xml:space="preserve"> </w:t>
            </w:r>
          </w:p>
        </w:tc>
        <w:tc>
          <w:tcPr>
            <w:tcW w:w="0" w:type="auto"/>
            <w:shd w:val="clear" w:color="auto" w:fill="D9D9D9" w:themeFill="background1" w:themeFillShade="D9"/>
          </w:tcPr>
          <w:p w14:paraId="441FE0B5" w14:textId="2FC4DBD2" w:rsidR="00F21F23" w:rsidRPr="007939D2" w:rsidRDefault="0044384D" w:rsidP="000F4609">
            <w:pPr>
              <w:rPr>
                <w:b/>
                <w:sz w:val="20"/>
                <w:szCs w:val="20"/>
                <w:lang w:val="fr-FR"/>
              </w:rPr>
            </w:pPr>
            <w:proofErr w:type="spellStart"/>
            <w:r w:rsidRPr="007939D2">
              <w:rPr>
                <w:b/>
                <w:sz w:val="20"/>
                <w:szCs w:val="20"/>
                <w:lang w:val="fr-FR"/>
              </w:rPr>
              <w:t>Rés</w:t>
            </w:r>
            <w:proofErr w:type="spellEnd"/>
            <w:r w:rsidRPr="007939D2">
              <w:rPr>
                <w:b/>
                <w:sz w:val="20"/>
                <w:szCs w:val="20"/>
                <w:lang w:val="fr-FR"/>
              </w:rPr>
              <w:t>.</w:t>
            </w:r>
          </w:p>
        </w:tc>
        <w:tc>
          <w:tcPr>
            <w:tcW w:w="0" w:type="auto"/>
            <w:shd w:val="clear" w:color="auto" w:fill="D9D9D9" w:themeFill="background1" w:themeFillShade="D9"/>
          </w:tcPr>
          <w:p w14:paraId="15FC6A74" w14:textId="57EA25D7" w:rsidR="00F21F23" w:rsidRPr="007939D2" w:rsidRDefault="0044384D" w:rsidP="000F4609">
            <w:pPr>
              <w:rPr>
                <w:b/>
                <w:sz w:val="20"/>
                <w:szCs w:val="20"/>
                <w:lang w:val="fr-FR"/>
              </w:rPr>
            </w:pPr>
            <w:r w:rsidRPr="007939D2">
              <w:rPr>
                <w:b/>
                <w:sz w:val="20"/>
                <w:szCs w:val="20"/>
                <w:lang w:val="fr-FR"/>
              </w:rPr>
              <w:t>PS but &amp; objectif</w:t>
            </w:r>
          </w:p>
        </w:tc>
        <w:tc>
          <w:tcPr>
            <w:tcW w:w="0" w:type="auto"/>
            <w:shd w:val="clear" w:color="auto" w:fill="D9D9D9" w:themeFill="background1" w:themeFillShade="D9"/>
          </w:tcPr>
          <w:p w14:paraId="0F8CB0CC" w14:textId="77777777" w:rsidR="00F21F23" w:rsidRPr="007939D2" w:rsidRDefault="00F21F23" w:rsidP="000F4609">
            <w:pPr>
              <w:rPr>
                <w:b/>
                <w:sz w:val="20"/>
                <w:szCs w:val="20"/>
                <w:lang w:val="fr-FR"/>
              </w:rPr>
            </w:pPr>
            <w:r w:rsidRPr="007939D2">
              <w:rPr>
                <w:b/>
                <w:sz w:val="20"/>
                <w:szCs w:val="20"/>
                <w:lang w:val="fr-FR"/>
              </w:rPr>
              <w:t xml:space="preserve">Description </w:t>
            </w:r>
          </w:p>
        </w:tc>
        <w:tc>
          <w:tcPr>
            <w:tcW w:w="0" w:type="auto"/>
            <w:shd w:val="clear" w:color="auto" w:fill="D9D9D9" w:themeFill="background1" w:themeFillShade="D9"/>
          </w:tcPr>
          <w:p w14:paraId="23672E9E" w14:textId="2B3E2414" w:rsidR="00F21F23" w:rsidRPr="007939D2" w:rsidRDefault="0044384D" w:rsidP="000F4609">
            <w:pPr>
              <w:rPr>
                <w:b/>
                <w:sz w:val="20"/>
                <w:szCs w:val="20"/>
                <w:lang w:val="fr-FR"/>
              </w:rPr>
            </w:pPr>
            <w:r w:rsidRPr="007939D2">
              <w:rPr>
                <w:b/>
                <w:sz w:val="20"/>
                <w:szCs w:val="20"/>
                <w:lang w:val="fr-FR"/>
              </w:rPr>
              <w:t>Priorité</w:t>
            </w:r>
            <w:r w:rsidR="00F21F23" w:rsidRPr="007939D2">
              <w:rPr>
                <w:b/>
                <w:sz w:val="20"/>
                <w:szCs w:val="20"/>
                <w:lang w:val="fr-FR"/>
              </w:rPr>
              <w:t xml:space="preserve"> </w:t>
            </w:r>
          </w:p>
        </w:tc>
        <w:tc>
          <w:tcPr>
            <w:tcW w:w="0" w:type="auto"/>
            <w:shd w:val="clear" w:color="auto" w:fill="D9D9D9" w:themeFill="background1" w:themeFillShade="D9"/>
          </w:tcPr>
          <w:p w14:paraId="48743931" w14:textId="771CBC5F" w:rsidR="00F21F23" w:rsidRPr="007939D2" w:rsidRDefault="00F21F23" w:rsidP="000F4609">
            <w:pPr>
              <w:rPr>
                <w:b/>
                <w:sz w:val="20"/>
                <w:szCs w:val="20"/>
                <w:lang w:val="fr-FR"/>
              </w:rPr>
            </w:pPr>
            <w:r w:rsidRPr="007939D2">
              <w:rPr>
                <w:b/>
                <w:sz w:val="20"/>
                <w:szCs w:val="20"/>
                <w:lang w:val="fr-FR"/>
              </w:rPr>
              <w:t>Process</w:t>
            </w:r>
            <w:r w:rsidR="0044384D" w:rsidRPr="007939D2">
              <w:rPr>
                <w:b/>
                <w:sz w:val="20"/>
                <w:szCs w:val="20"/>
                <w:lang w:val="fr-FR"/>
              </w:rPr>
              <w:t>us et résultats</w:t>
            </w:r>
            <w:r w:rsidRPr="007939D2">
              <w:rPr>
                <w:b/>
                <w:sz w:val="20"/>
                <w:szCs w:val="20"/>
                <w:lang w:val="fr-FR"/>
              </w:rPr>
              <w:t xml:space="preserve"> </w:t>
            </w:r>
          </w:p>
        </w:tc>
        <w:tc>
          <w:tcPr>
            <w:tcW w:w="0" w:type="auto"/>
            <w:shd w:val="clear" w:color="auto" w:fill="D9D9D9" w:themeFill="background1" w:themeFillShade="D9"/>
          </w:tcPr>
          <w:p w14:paraId="2DC2E5D1" w14:textId="1BE9A948" w:rsidR="00F21F23" w:rsidRPr="007939D2" w:rsidRDefault="000F4609" w:rsidP="000F4609">
            <w:pPr>
              <w:rPr>
                <w:b/>
                <w:sz w:val="20"/>
                <w:szCs w:val="20"/>
                <w:lang w:val="fr-FR"/>
              </w:rPr>
            </w:pPr>
            <w:r w:rsidRPr="007939D2">
              <w:rPr>
                <w:b/>
                <w:sz w:val="20"/>
                <w:szCs w:val="20"/>
                <w:lang w:val="fr-FR"/>
              </w:rPr>
              <w:t>Produit</w:t>
            </w:r>
          </w:p>
        </w:tc>
        <w:tc>
          <w:tcPr>
            <w:tcW w:w="0" w:type="auto"/>
            <w:shd w:val="clear" w:color="auto" w:fill="D9D9D9" w:themeFill="background1" w:themeFillShade="D9"/>
          </w:tcPr>
          <w:p w14:paraId="28F754AD" w14:textId="0718B76B" w:rsidR="00F21F23" w:rsidRPr="007939D2" w:rsidRDefault="0044384D" w:rsidP="000F4609">
            <w:pPr>
              <w:rPr>
                <w:b/>
                <w:sz w:val="20"/>
                <w:szCs w:val="20"/>
                <w:lang w:val="fr-FR"/>
              </w:rPr>
            </w:pPr>
            <w:r w:rsidRPr="007939D2">
              <w:rPr>
                <w:b/>
                <w:sz w:val="20"/>
                <w:szCs w:val="20"/>
                <w:lang w:val="fr-FR"/>
              </w:rPr>
              <w:t>Public</w:t>
            </w:r>
            <w:r w:rsidR="00F21F23" w:rsidRPr="007939D2">
              <w:rPr>
                <w:b/>
                <w:sz w:val="20"/>
                <w:szCs w:val="20"/>
                <w:lang w:val="fr-FR"/>
              </w:rPr>
              <w:t xml:space="preserve"> </w:t>
            </w:r>
          </w:p>
        </w:tc>
        <w:tc>
          <w:tcPr>
            <w:tcW w:w="0" w:type="auto"/>
            <w:shd w:val="clear" w:color="auto" w:fill="D9D9D9" w:themeFill="background1" w:themeFillShade="D9"/>
          </w:tcPr>
          <w:p w14:paraId="33782AD8" w14:textId="3DF8A7A4" w:rsidR="00F21F23" w:rsidRPr="007939D2" w:rsidRDefault="0044384D" w:rsidP="000F4609">
            <w:pPr>
              <w:rPr>
                <w:b/>
                <w:sz w:val="20"/>
                <w:szCs w:val="20"/>
                <w:lang w:val="fr-FR"/>
              </w:rPr>
            </w:pPr>
            <w:r w:rsidRPr="007939D2">
              <w:rPr>
                <w:b/>
                <w:sz w:val="20"/>
                <w:szCs w:val="20"/>
                <w:lang w:val="fr-FR"/>
              </w:rPr>
              <w:t>Coûts</w:t>
            </w:r>
            <w:r w:rsidR="00F21F23" w:rsidRPr="007939D2">
              <w:rPr>
                <w:b/>
                <w:sz w:val="20"/>
                <w:szCs w:val="20"/>
                <w:lang w:val="fr-FR"/>
              </w:rPr>
              <w:t xml:space="preserve"> </w:t>
            </w:r>
            <w:r w:rsidR="006C5FDD" w:rsidRPr="007939D2">
              <w:rPr>
                <w:b/>
                <w:sz w:val="20"/>
                <w:szCs w:val="20"/>
                <w:lang w:val="fr-FR"/>
              </w:rPr>
              <w:t>CHF</w:t>
            </w:r>
          </w:p>
        </w:tc>
      </w:tr>
      <w:tr w:rsidR="006104F2" w:rsidRPr="007939D2" w14:paraId="3B476EF3" w14:textId="77777777" w:rsidTr="000F4609">
        <w:tc>
          <w:tcPr>
            <w:tcW w:w="0" w:type="auto"/>
          </w:tcPr>
          <w:p w14:paraId="24D55588" w14:textId="06B5CDD4" w:rsidR="00F21F23" w:rsidRPr="007939D2" w:rsidRDefault="00FE6B5A" w:rsidP="000F4609">
            <w:pPr>
              <w:rPr>
                <w:sz w:val="20"/>
                <w:szCs w:val="20"/>
                <w:lang w:val="fr-FR"/>
              </w:rPr>
            </w:pPr>
            <w:r w:rsidRPr="007939D2">
              <w:rPr>
                <w:sz w:val="20"/>
                <w:szCs w:val="20"/>
                <w:lang w:val="fr-FR"/>
              </w:rPr>
              <w:t xml:space="preserve">3.1. </w:t>
            </w:r>
            <w:r w:rsidR="00F21F23" w:rsidRPr="007939D2">
              <w:rPr>
                <w:sz w:val="20"/>
                <w:szCs w:val="20"/>
                <w:lang w:val="fr-FR"/>
              </w:rPr>
              <w:t>Particip</w:t>
            </w:r>
            <w:r w:rsidR="00567096" w:rsidRPr="007939D2">
              <w:rPr>
                <w:sz w:val="20"/>
                <w:szCs w:val="20"/>
                <w:lang w:val="fr-FR"/>
              </w:rPr>
              <w:t>er au forum côtier</w:t>
            </w:r>
          </w:p>
        </w:tc>
        <w:tc>
          <w:tcPr>
            <w:tcW w:w="0" w:type="auto"/>
          </w:tcPr>
          <w:p w14:paraId="273F0ADD" w14:textId="77777777" w:rsidR="00F21F23" w:rsidRPr="007939D2" w:rsidRDefault="007939D2" w:rsidP="000F4609">
            <w:pPr>
              <w:rPr>
                <w:sz w:val="20"/>
                <w:szCs w:val="20"/>
                <w:lang w:val="fr-FR"/>
              </w:rPr>
            </w:pPr>
            <w:hyperlink r:id="rId46" w:history="1">
              <w:r w:rsidR="00F21F23" w:rsidRPr="007939D2">
                <w:rPr>
                  <w:rStyle w:val="Hyperlink"/>
                  <w:sz w:val="20"/>
                  <w:szCs w:val="20"/>
                  <w:lang w:val="fr-FR"/>
                </w:rPr>
                <w:t>XIII.20</w:t>
              </w:r>
            </w:hyperlink>
            <w:r w:rsidR="00F21F23" w:rsidRPr="007939D2">
              <w:rPr>
                <w:sz w:val="20"/>
                <w:szCs w:val="20"/>
                <w:lang w:val="fr-FR"/>
              </w:rPr>
              <w:t xml:space="preserve">, </w:t>
            </w:r>
            <w:r w:rsidR="00F21F23" w:rsidRPr="007939D2">
              <w:rPr>
                <w:rFonts w:cs="Arial"/>
                <w:sz w:val="20"/>
                <w:szCs w:val="20"/>
                <w:lang w:val="fr-FR"/>
              </w:rPr>
              <w:t>¶ 37</w:t>
            </w:r>
          </w:p>
        </w:tc>
        <w:tc>
          <w:tcPr>
            <w:tcW w:w="0" w:type="auto"/>
          </w:tcPr>
          <w:p w14:paraId="38908C90" w14:textId="77777777" w:rsidR="00F21F23" w:rsidRPr="007939D2" w:rsidRDefault="00F21F23" w:rsidP="000F4609">
            <w:pPr>
              <w:rPr>
                <w:sz w:val="20"/>
                <w:szCs w:val="20"/>
                <w:lang w:val="fr-FR"/>
              </w:rPr>
            </w:pPr>
          </w:p>
        </w:tc>
        <w:tc>
          <w:tcPr>
            <w:tcW w:w="0" w:type="auto"/>
          </w:tcPr>
          <w:p w14:paraId="1C6D46B5" w14:textId="18822886" w:rsidR="00F21F23" w:rsidRPr="007939D2" w:rsidRDefault="00567096" w:rsidP="000F4609">
            <w:pPr>
              <w:rPr>
                <w:sz w:val="20"/>
                <w:szCs w:val="20"/>
                <w:lang w:val="fr-FR"/>
              </w:rPr>
            </w:pPr>
            <w:r w:rsidRPr="007939D2">
              <w:rPr>
                <w:sz w:val="20"/>
                <w:szCs w:val="20"/>
                <w:lang w:val="fr-FR"/>
              </w:rPr>
              <w:t xml:space="preserve">Envisager une participation active au Forum mondial côtier pour promouvoir la restauration des zones humides côtières et autres habitats pertinents </w:t>
            </w:r>
          </w:p>
        </w:tc>
        <w:tc>
          <w:tcPr>
            <w:tcW w:w="0" w:type="auto"/>
          </w:tcPr>
          <w:p w14:paraId="273E51CA" w14:textId="015F2077" w:rsidR="00F21F23" w:rsidRPr="007939D2" w:rsidRDefault="00567096" w:rsidP="000F4609">
            <w:pPr>
              <w:rPr>
                <w:sz w:val="20"/>
                <w:szCs w:val="20"/>
                <w:lang w:val="fr-FR"/>
              </w:rPr>
            </w:pPr>
            <w:r w:rsidRPr="007939D2">
              <w:rPr>
                <w:sz w:val="20"/>
                <w:szCs w:val="20"/>
                <w:lang w:val="fr-FR"/>
              </w:rPr>
              <w:t>Faible</w:t>
            </w:r>
          </w:p>
        </w:tc>
        <w:tc>
          <w:tcPr>
            <w:tcW w:w="0" w:type="auto"/>
          </w:tcPr>
          <w:p w14:paraId="1CD48987" w14:textId="7C88493C" w:rsidR="00F21F23" w:rsidRPr="007939D2" w:rsidRDefault="006104F2" w:rsidP="000F4609">
            <w:pPr>
              <w:rPr>
                <w:sz w:val="20"/>
                <w:szCs w:val="20"/>
                <w:lang w:val="fr-FR"/>
              </w:rPr>
            </w:pPr>
            <w:r w:rsidRPr="007939D2">
              <w:rPr>
                <w:sz w:val="20"/>
                <w:szCs w:val="20"/>
                <w:lang w:val="fr-FR"/>
              </w:rPr>
              <w:t xml:space="preserve">Participer lorsque le Forum mondial côtier sera créé </w:t>
            </w:r>
          </w:p>
        </w:tc>
        <w:tc>
          <w:tcPr>
            <w:tcW w:w="0" w:type="auto"/>
          </w:tcPr>
          <w:p w14:paraId="20ACBD09" w14:textId="541FE068" w:rsidR="00F21F23" w:rsidRPr="007939D2" w:rsidRDefault="006104F2" w:rsidP="000F4609">
            <w:pPr>
              <w:rPr>
                <w:b/>
                <w:sz w:val="20"/>
                <w:szCs w:val="20"/>
                <w:lang w:val="fr-FR"/>
              </w:rPr>
            </w:pPr>
            <w:proofErr w:type="spellStart"/>
            <w:r w:rsidRPr="007939D2">
              <w:rPr>
                <w:b/>
                <w:sz w:val="20"/>
                <w:szCs w:val="20"/>
                <w:lang w:val="fr-FR"/>
              </w:rPr>
              <w:t>CdC</w:t>
            </w:r>
            <w:proofErr w:type="spellEnd"/>
          </w:p>
        </w:tc>
        <w:tc>
          <w:tcPr>
            <w:tcW w:w="0" w:type="auto"/>
          </w:tcPr>
          <w:p w14:paraId="1DDCD691" w14:textId="6ECA66EA" w:rsidR="00F21F23" w:rsidRPr="007939D2" w:rsidRDefault="006104F2" w:rsidP="000F4609">
            <w:pPr>
              <w:rPr>
                <w:sz w:val="20"/>
                <w:szCs w:val="20"/>
                <w:lang w:val="fr-FR"/>
              </w:rPr>
            </w:pPr>
            <w:r w:rsidRPr="007939D2">
              <w:rPr>
                <w:sz w:val="20"/>
                <w:szCs w:val="20"/>
                <w:lang w:val="fr-FR"/>
              </w:rPr>
              <w:t>Forum mondial côtier</w:t>
            </w:r>
          </w:p>
        </w:tc>
        <w:tc>
          <w:tcPr>
            <w:tcW w:w="0" w:type="auto"/>
          </w:tcPr>
          <w:p w14:paraId="3C20396A" w14:textId="6E57073B" w:rsidR="00F21F23" w:rsidRPr="007939D2" w:rsidRDefault="006104F2" w:rsidP="000F4609">
            <w:pPr>
              <w:rPr>
                <w:sz w:val="20"/>
                <w:szCs w:val="20"/>
                <w:lang w:val="fr-FR"/>
              </w:rPr>
            </w:pPr>
            <w:r w:rsidRPr="007939D2">
              <w:rPr>
                <w:sz w:val="20"/>
                <w:szCs w:val="20"/>
                <w:lang w:val="fr-FR"/>
              </w:rPr>
              <w:t>Pas d’incidences de coûts pour le budget du GEST</w:t>
            </w:r>
          </w:p>
        </w:tc>
      </w:tr>
      <w:tr w:rsidR="006104F2" w:rsidRPr="007939D2" w14:paraId="2E901DCF" w14:textId="77777777" w:rsidTr="000F4609">
        <w:tc>
          <w:tcPr>
            <w:tcW w:w="0" w:type="auto"/>
          </w:tcPr>
          <w:p w14:paraId="3E783925" w14:textId="40ABC444" w:rsidR="007B6BD7" w:rsidRPr="007939D2" w:rsidRDefault="007B6BD7" w:rsidP="000F4609">
            <w:pPr>
              <w:rPr>
                <w:sz w:val="20"/>
                <w:szCs w:val="20"/>
                <w:lang w:val="fr-FR"/>
              </w:rPr>
            </w:pPr>
            <w:r w:rsidRPr="007939D2">
              <w:rPr>
                <w:sz w:val="20"/>
                <w:szCs w:val="20"/>
                <w:lang w:val="fr-FR"/>
              </w:rPr>
              <w:t xml:space="preserve">3.2. </w:t>
            </w:r>
            <w:r w:rsidR="006104F2" w:rsidRPr="007939D2">
              <w:rPr>
                <w:sz w:val="20"/>
                <w:szCs w:val="20"/>
                <w:lang w:val="fr-FR"/>
              </w:rPr>
              <w:t>Élaborer des orientations sur la conservation, l’utilisation rationnelle et la gestion d</w:t>
            </w:r>
            <w:r w:rsidR="0059176F" w:rsidRPr="007939D2">
              <w:rPr>
                <w:sz w:val="20"/>
                <w:szCs w:val="20"/>
                <w:lang w:val="fr-FR"/>
              </w:rPr>
              <w:t>’</w:t>
            </w:r>
            <w:r w:rsidR="006104F2" w:rsidRPr="007939D2">
              <w:rPr>
                <w:sz w:val="20"/>
                <w:szCs w:val="20"/>
                <w:lang w:val="fr-FR"/>
              </w:rPr>
              <w:t xml:space="preserve">« habitats côtiers économiques » durables en coordination avec les organes subsidiaires scientifiques d’autres AME dans le cadre du forum côtier proposé </w:t>
            </w:r>
          </w:p>
        </w:tc>
        <w:tc>
          <w:tcPr>
            <w:tcW w:w="0" w:type="auto"/>
          </w:tcPr>
          <w:p w14:paraId="25350441" w14:textId="77777777" w:rsidR="007B6BD7" w:rsidRPr="007939D2" w:rsidRDefault="007939D2" w:rsidP="000F4609">
            <w:pPr>
              <w:rPr>
                <w:sz w:val="20"/>
                <w:szCs w:val="20"/>
                <w:lang w:val="fr-FR"/>
              </w:rPr>
            </w:pPr>
            <w:hyperlink r:id="rId47" w:history="1">
              <w:r w:rsidR="007B6BD7" w:rsidRPr="007939D2">
                <w:rPr>
                  <w:rStyle w:val="Hyperlink"/>
                  <w:sz w:val="20"/>
                  <w:szCs w:val="20"/>
                  <w:lang w:val="fr-FR"/>
                </w:rPr>
                <w:t>XIII.20</w:t>
              </w:r>
            </w:hyperlink>
            <w:r w:rsidR="007B6BD7" w:rsidRPr="007939D2">
              <w:rPr>
                <w:sz w:val="20"/>
                <w:szCs w:val="20"/>
                <w:lang w:val="fr-FR"/>
              </w:rPr>
              <w:t xml:space="preserve">, </w:t>
            </w:r>
            <w:r w:rsidR="007B6BD7" w:rsidRPr="007939D2">
              <w:rPr>
                <w:rFonts w:cs="Arial"/>
                <w:sz w:val="20"/>
                <w:szCs w:val="20"/>
                <w:lang w:val="fr-FR"/>
              </w:rPr>
              <w:t>¶</w:t>
            </w:r>
            <w:r w:rsidR="007B6BD7" w:rsidRPr="007939D2">
              <w:rPr>
                <w:sz w:val="20"/>
                <w:szCs w:val="20"/>
                <w:lang w:val="fr-FR"/>
              </w:rPr>
              <w:t>45</w:t>
            </w:r>
          </w:p>
        </w:tc>
        <w:tc>
          <w:tcPr>
            <w:tcW w:w="0" w:type="auto"/>
          </w:tcPr>
          <w:p w14:paraId="7DF0F3D9" w14:textId="77777777" w:rsidR="007B6BD7" w:rsidRPr="007939D2" w:rsidRDefault="007B6BD7" w:rsidP="000F4609">
            <w:pPr>
              <w:rPr>
                <w:sz w:val="20"/>
                <w:szCs w:val="20"/>
                <w:lang w:val="fr-FR"/>
              </w:rPr>
            </w:pPr>
            <w:r w:rsidRPr="007939D2">
              <w:rPr>
                <w:sz w:val="20"/>
                <w:szCs w:val="20"/>
                <w:lang w:val="fr-FR"/>
              </w:rPr>
              <w:t>1.2, 2.5, 4.14, 4.18</w:t>
            </w:r>
          </w:p>
        </w:tc>
        <w:tc>
          <w:tcPr>
            <w:tcW w:w="0" w:type="auto"/>
          </w:tcPr>
          <w:p w14:paraId="6E8D44DD" w14:textId="5677EDAE" w:rsidR="007B6BD7" w:rsidRPr="007939D2" w:rsidRDefault="006104F2" w:rsidP="000F4609">
            <w:pPr>
              <w:rPr>
                <w:sz w:val="20"/>
                <w:szCs w:val="20"/>
                <w:lang w:val="fr-FR"/>
              </w:rPr>
            </w:pPr>
            <w:r w:rsidRPr="007939D2">
              <w:rPr>
                <w:sz w:val="20"/>
                <w:szCs w:val="20"/>
                <w:lang w:val="fr-FR"/>
              </w:rPr>
              <w:t xml:space="preserve">En préparation d’une formation au Forum mondial côtier, élaborer un </w:t>
            </w:r>
            <w:proofErr w:type="spellStart"/>
            <w:r w:rsidRPr="007939D2">
              <w:rPr>
                <w:sz w:val="20"/>
                <w:szCs w:val="20"/>
                <w:lang w:val="fr-FR"/>
              </w:rPr>
              <w:t>CdC</w:t>
            </w:r>
            <w:proofErr w:type="spellEnd"/>
            <w:r w:rsidRPr="007939D2">
              <w:rPr>
                <w:sz w:val="20"/>
                <w:szCs w:val="20"/>
                <w:lang w:val="fr-FR"/>
              </w:rPr>
              <w:t xml:space="preserve"> pour un travail éventuel qui pourrait être entrepris sur des orientations possibles relatives à la conservation, l’utilisation rationnelle et la gestion d</w:t>
            </w:r>
            <w:r w:rsidR="0059176F" w:rsidRPr="007939D2">
              <w:rPr>
                <w:sz w:val="20"/>
                <w:szCs w:val="20"/>
                <w:lang w:val="fr-FR"/>
              </w:rPr>
              <w:t>’</w:t>
            </w:r>
            <w:r w:rsidRPr="007939D2">
              <w:rPr>
                <w:sz w:val="20"/>
                <w:szCs w:val="20"/>
                <w:lang w:val="fr-FR"/>
              </w:rPr>
              <w:t xml:space="preserve">« habitats côtiers économiques » durables </w:t>
            </w:r>
          </w:p>
        </w:tc>
        <w:tc>
          <w:tcPr>
            <w:tcW w:w="0" w:type="auto"/>
          </w:tcPr>
          <w:p w14:paraId="3C97BD0F" w14:textId="2CEA6BFA" w:rsidR="007B6BD7" w:rsidRPr="007939D2" w:rsidRDefault="00567096" w:rsidP="000F4609">
            <w:pPr>
              <w:rPr>
                <w:sz w:val="20"/>
                <w:szCs w:val="20"/>
                <w:lang w:val="fr-FR"/>
              </w:rPr>
            </w:pPr>
            <w:r w:rsidRPr="007939D2">
              <w:rPr>
                <w:sz w:val="20"/>
                <w:szCs w:val="20"/>
                <w:lang w:val="fr-FR"/>
              </w:rPr>
              <w:t>Faible</w:t>
            </w:r>
          </w:p>
        </w:tc>
        <w:tc>
          <w:tcPr>
            <w:tcW w:w="0" w:type="auto"/>
          </w:tcPr>
          <w:p w14:paraId="39A1CFF1" w14:textId="4F30A3D1" w:rsidR="007B6BD7" w:rsidRPr="007939D2" w:rsidRDefault="006104F2" w:rsidP="008A6101">
            <w:pPr>
              <w:rPr>
                <w:sz w:val="20"/>
                <w:szCs w:val="20"/>
                <w:lang w:val="fr-FR"/>
              </w:rPr>
            </w:pPr>
            <w:r w:rsidRPr="007939D2">
              <w:rPr>
                <w:sz w:val="20"/>
                <w:szCs w:val="20"/>
                <w:lang w:val="fr-FR"/>
              </w:rPr>
              <w:t>Examiner le Manuel 12 sur la gestion côtière pour un contenu pertinent.</w:t>
            </w:r>
          </w:p>
          <w:p w14:paraId="3FE6DC4E" w14:textId="77777777" w:rsidR="008A6101" w:rsidRPr="007939D2" w:rsidRDefault="008A6101" w:rsidP="008A6101">
            <w:pPr>
              <w:rPr>
                <w:sz w:val="20"/>
                <w:szCs w:val="20"/>
                <w:lang w:val="fr-FR"/>
              </w:rPr>
            </w:pPr>
          </w:p>
          <w:p w14:paraId="3027C98B" w14:textId="44B4A9A2" w:rsidR="007B6BD7" w:rsidRPr="007939D2" w:rsidRDefault="006104F2" w:rsidP="008A6101">
            <w:pPr>
              <w:rPr>
                <w:sz w:val="20"/>
                <w:szCs w:val="20"/>
                <w:lang w:val="fr-FR"/>
              </w:rPr>
            </w:pPr>
            <w:r w:rsidRPr="007939D2">
              <w:rPr>
                <w:sz w:val="20"/>
                <w:szCs w:val="20"/>
                <w:lang w:val="fr-FR"/>
              </w:rPr>
              <w:t xml:space="preserve">Établir un sous-groupe pour élaborer plus avant le concept et le </w:t>
            </w:r>
            <w:proofErr w:type="spellStart"/>
            <w:r w:rsidRPr="007939D2">
              <w:rPr>
                <w:sz w:val="20"/>
                <w:szCs w:val="20"/>
                <w:lang w:val="fr-FR"/>
              </w:rPr>
              <w:t>CdC</w:t>
            </w:r>
            <w:proofErr w:type="spellEnd"/>
            <w:r w:rsidRPr="007939D2">
              <w:rPr>
                <w:sz w:val="20"/>
                <w:szCs w:val="20"/>
                <w:lang w:val="fr-FR"/>
              </w:rPr>
              <w:t xml:space="preserve"> pour des orientations.</w:t>
            </w:r>
          </w:p>
        </w:tc>
        <w:tc>
          <w:tcPr>
            <w:tcW w:w="0" w:type="auto"/>
          </w:tcPr>
          <w:p w14:paraId="2437B4C4" w14:textId="77777777" w:rsidR="00700A61" w:rsidRPr="007939D2" w:rsidRDefault="006104F2" w:rsidP="000F4609">
            <w:pPr>
              <w:rPr>
                <w:sz w:val="20"/>
                <w:szCs w:val="20"/>
                <w:lang w:val="fr-FR"/>
              </w:rPr>
            </w:pPr>
            <w:proofErr w:type="spellStart"/>
            <w:r w:rsidRPr="007939D2">
              <w:rPr>
                <w:b/>
                <w:sz w:val="20"/>
                <w:szCs w:val="20"/>
                <w:lang w:val="fr-FR"/>
              </w:rPr>
              <w:t>CdC</w:t>
            </w:r>
            <w:proofErr w:type="spellEnd"/>
            <w:r w:rsidRPr="007939D2">
              <w:rPr>
                <w:sz w:val="20"/>
                <w:szCs w:val="20"/>
                <w:lang w:val="fr-FR"/>
              </w:rPr>
              <w:t xml:space="preserve"> à élaborer</w:t>
            </w:r>
          </w:p>
          <w:p w14:paraId="1925448D" w14:textId="77777777" w:rsidR="00700A61" w:rsidRPr="007939D2" w:rsidRDefault="00700A61" w:rsidP="000F4609">
            <w:pPr>
              <w:rPr>
                <w:sz w:val="20"/>
                <w:szCs w:val="20"/>
                <w:lang w:val="fr-FR"/>
              </w:rPr>
            </w:pPr>
          </w:p>
          <w:p w14:paraId="45C390CA" w14:textId="77777777" w:rsidR="00700A61" w:rsidRPr="007939D2" w:rsidRDefault="00700A61" w:rsidP="00700A61">
            <w:pPr>
              <w:rPr>
                <w:sz w:val="20"/>
                <w:szCs w:val="20"/>
                <w:lang w:val="fr-FR"/>
              </w:rPr>
            </w:pPr>
            <w:r w:rsidRPr="007939D2">
              <w:rPr>
                <w:b/>
                <w:sz w:val="20"/>
                <w:szCs w:val="20"/>
                <w:lang w:val="fr-FR"/>
              </w:rPr>
              <w:t>Échéance :</w:t>
            </w:r>
            <w:r w:rsidRPr="007939D2">
              <w:rPr>
                <w:sz w:val="20"/>
                <w:szCs w:val="20"/>
                <w:lang w:val="fr-FR"/>
              </w:rPr>
              <w:t xml:space="preserve"> fin 2020</w:t>
            </w:r>
          </w:p>
          <w:p w14:paraId="7A967EBB" w14:textId="77777777" w:rsidR="00700A61" w:rsidRPr="007939D2" w:rsidRDefault="00700A61" w:rsidP="00700A61">
            <w:pPr>
              <w:rPr>
                <w:sz w:val="20"/>
                <w:szCs w:val="20"/>
                <w:lang w:val="fr-FR"/>
              </w:rPr>
            </w:pPr>
          </w:p>
          <w:p w14:paraId="016BA3D4" w14:textId="69859511" w:rsidR="007B6BD7" w:rsidRPr="007939D2" w:rsidRDefault="00700A61" w:rsidP="00700A61">
            <w:pPr>
              <w:rPr>
                <w:sz w:val="20"/>
                <w:szCs w:val="20"/>
                <w:lang w:val="fr-FR"/>
              </w:rPr>
            </w:pPr>
            <w:r w:rsidRPr="007939D2">
              <w:rPr>
                <w:b/>
                <w:sz w:val="20"/>
                <w:szCs w:val="20"/>
                <w:lang w:val="fr-FR"/>
              </w:rPr>
              <w:t>Objectif :</w:t>
            </w:r>
            <w:r w:rsidRPr="007939D2">
              <w:rPr>
                <w:sz w:val="20"/>
                <w:szCs w:val="20"/>
                <w:lang w:val="fr-FR"/>
              </w:rPr>
              <w:t xml:space="preserve"> En consultation avec d’autres acteurs pertinents </w:t>
            </w:r>
            <w:r w:rsidR="006104F2" w:rsidRPr="007939D2">
              <w:rPr>
                <w:sz w:val="20"/>
                <w:szCs w:val="20"/>
                <w:lang w:val="fr-FR"/>
              </w:rPr>
              <w:t xml:space="preserve"> </w:t>
            </w:r>
          </w:p>
        </w:tc>
        <w:tc>
          <w:tcPr>
            <w:tcW w:w="0" w:type="auto"/>
          </w:tcPr>
          <w:p w14:paraId="1978B6B0" w14:textId="7F05A6F6" w:rsidR="007B6BD7" w:rsidRPr="007939D2" w:rsidRDefault="006104F2" w:rsidP="000F4609">
            <w:pPr>
              <w:rPr>
                <w:sz w:val="20"/>
                <w:szCs w:val="20"/>
                <w:lang w:val="fr-FR"/>
              </w:rPr>
            </w:pPr>
            <w:r w:rsidRPr="007939D2">
              <w:rPr>
                <w:sz w:val="20"/>
                <w:szCs w:val="20"/>
                <w:lang w:val="fr-FR"/>
              </w:rPr>
              <w:t>Forum mondial côtier</w:t>
            </w:r>
          </w:p>
        </w:tc>
        <w:tc>
          <w:tcPr>
            <w:tcW w:w="0" w:type="auto"/>
          </w:tcPr>
          <w:p w14:paraId="47053A08" w14:textId="478CE648" w:rsidR="007B6BD7" w:rsidRPr="007939D2" w:rsidRDefault="006104F2" w:rsidP="000F4609">
            <w:pPr>
              <w:rPr>
                <w:sz w:val="20"/>
                <w:szCs w:val="20"/>
                <w:lang w:val="fr-FR"/>
              </w:rPr>
            </w:pPr>
            <w:r w:rsidRPr="007939D2">
              <w:rPr>
                <w:sz w:val="20"/>
                <w:szCs w:val="20"/>
                <w:lang w:val="fr-FR"/>
              </w:rPr>
              <w:t>Pas d’incidences de coûts pour le budget du GEST</w:t>
            </w:r>
          </w:p>
        </w:tc>
      </w:tr>
    </w:tbl>
    <w:p w14:paraId="69D468B6" w14:textId="41193F45" w:rsidR="00EB2F3D" w:rsidRPr="007939D2" w:rsidRDefault="00EB2F3D">
      <w:pPr>
        <w:rPr>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691"/>
        <w:gridCol w:w="10483"/>
      </w:tblGrid>
      <w:tr w:rsidR="00F8214C" w:rsidRPr="007939D2" w14:paraId="705957BD" w14:textId="77777777" w:rsidTr="00EB2F3D">
        <w:tc>
          <w:tcPr>
            <w:tcW w:w="5000" w:type="pct"/>
            <w:gridSpan w:val="2"/>
            <w:shd w:val="clear" w:color="auto" w:fill="000000" w:themeFill="text1"/>
          </w:tcPr>
          <w:p w14:paraId="14C1F825" w14:textId="45D92461" w:rsidR="00F8214C" w:rsidRPr="007939D2" w:rsidRDefault="006104F2" w:rsidP="00EB2F3D">
            <w:pPr>
              <w:rPr>
                <w:b w:val="0"/>
                <w:sz w:val="20"/>
                <w:szCs w:val="20"/>
                <w:lang w:val="fr-FR"/>
              </w:rPr>
            </w:pPr>
            <w:r w:rsidRPr="007939D2">
              <w:rPr>
                <w:sz w:val="20"/>
                <w:szCs w:val="20"/>
                <w:lang w:val="fr-FR"/>
              </w:rPr>
              <w:t>Domaine de travail thématique</w:t>
            </w:r>
            <w:r w:rsidR="00F8214C" w:rsidRPr="007939D2">
              <w:rPr>
                <w:sz w:val="20"/>
                <w:szCs w:val="20"/>
                <w:lang w:val="fr-FR"/>
              </w:rPr>
              <w:t xml:space="preserve"> 4</w:t>
            </w:r>
            <w:r w:rsidRPr="007939D2">
              <w:rPr>
                <w:sz w:val="20"/>
                <w:szCs w:val="20"/>
                <w:lang w:val="fr-FR"/>
              </w:rPr>
              <w:t> </w:t>
            </w:r>
            <w:r w:rsidR="00F8214C" w:rsidRPr="007939D2">
              <w:rPr>
                <w:sz w:val="20"/>
                <w:szCs w:val="20"/>
                <w:lang w:val="fr-FR"/>
              </w:rPr>
              <w:t xml:space="preserve">: </w:t>
            </w:r>
            <w:r w:rsidR="000F4609" w:rsidRPr="007939D2">
              <w:rPr>
                <w:sz w:val="20"/>
                <w:szCs w:val="20"/>
                <w:lang w:val="fr-FR"/>
              </w:rPr>
              <w:t>Promotion de la conservation des zones humides au sein de cadres de développement durable et autres initiatives pertinentes de développement</w:t>
            </w:r>
          </w:p>
        </w:tc>
      </w:tr>
      <w:tr w:rsidR="00F8214C" w:rsidRPr="007939D2" w14:paraId="1FCED84B" w14:textId="77777777" w:rsidTr="006104F2">
        <w:tc>
          <w:tcPr>
            <w:tcW w:w="1302" w:type="pct"/>
          </w:tcPr>
          <w:p w14:paraId="2E87E59F" w14:textId="7D25F703" w:rsidR="00F8214C" w:rsidRPr="007939D2" w:rsidRDefault="008E0523" w:rsidP="00EB2F3D">
            <w:pPr>
              <w:rPr>
                <w:rFonts w:eastAsia="Calibri" w:cs="Arial"/>
                <w:sz w:val="20"/>
                <w:szCs w:val="20"/>
                <w:lang w:val="fr-FR"/>
              </w:rPr>
            </w:pPr>
            <w:r w:rsidRPr="007939D2">
              <w:rPr>
                <w:sz w:val="20"/>
                <w:szCs w:val="20"/>
                <w:lang w:val="fr-FR"/>
              </w:rPr>
              <w:t>Responsable</w:t>
            </w:r>
            <w:r w:rsidR="006104F2" w:rsidRPr="007939D2">
              <w:rPr>
                <w:rFonts w:eastAsia="Calibri" w:cs="Arial"/>
                <w:sz w:val="20"/>
                <w:szCs w:val="20"/>
                <w:lang w:val="fr-FR"/>
              </w:rPr>
              <w:t>s de groupe de travail et participants :</w:t>
            </w:r>
          </w:p>
        </w:tc>
        <w:tc>
          <w:tcPr>
            <w:tcW w:w="3698" w:type="pct"/>
          </w:tcPr>
          <w:p w14:paraId="2E80D742" w14:textId="7EFD9E99" w:rsidR="00F8214C" w:rsidRPr="007939D2" w:rsidRDefault="005161D1" w:rsidP="006104F2">
            <w:pPr>
              <w:tabs>
                <w:tab w:val="left" w:pos="1095"/>
              </w:tabs>
              <w:rPr>
                <w:rFonts w:eastAsia="Calibri" w:cs="Arial"/>
                <w:b w:val="0"/>
                <w:sz w:val="20"/>
                <w:szCs w:val="20"/>
                <w:lang w:val="fr-FR"/>
              </w:rPr>
            </w:pPr>
            <w:r w:rsidRPr="007939D2">
              <w:rPr>
                <w:rFonts w:eastAsia="Calibri" w:cs="Arial"/>
                <w:i/>
                <w:sz w:val="20"/>
                <w:szCs w:val="20"/>
                <w:lang w:val="fr-FR"/>
              </w:rPr>
              <w:t>Laura Martinez (</w:t>
            </w:r>
            <w:r w:rsidR="008E0523" w:rsidRPr="007939D2">
              <w:rPr>
                <w:i/>
                <w:sz w:val="20"/>
                <w:szCs w:val="20"/>
                <w:lang w:val="fr-FR"/>
              </w:rPr>
              <w:t>responsable</w:t>
            </w:r>
            <w:r w:rsidRPr="007939D2">
              <w:rPr>
                <w:rFonts w:eastAsia="Calibri" w:cs="Arial"/>
                <w:i/>
                <w:sz w:val="20"/>
                <w:szCs w:val="20"/>
                <w:lang w:val="fr-FR"/>
              </w:rPr>
              <w:t>)</w:t>
            </w:r>
            <w:r w:rsidRPr="007939D2">
              <w:rPr>
                <w:rFonts w:eastAsia="Calibri" w:cs="Arial"/>
                <w:b w:val="0"/>
                <w:sz w:val="20"/>
                <w:szCs w:val="20"/>
                <w:lang w:val="fr-FR"/>
              </w:rPr>
              <w:t xml:space="preserve">, David Stroud, Rebecca </w:t>
            </w:r>
            <w:proofErr w:type="spellStart"/>
            <w:r w:rsidRPr="007939D2">
              <w:rPr>
                <w:rFonts w:eastAsia="Calibri" w:cs="Arial"/>
                <w:b w:val="0"/>
                <w:sz w:val="20"/>
                <w:szCs w:val="20"/>
                <w:lang w:val="fr-FR"/>
              </w:rPr>
              <w:t>Welling</w:t>
            </w:r>
            <w:proofErr w:type="spellEnd"/>
            <w:r w:rsidRPr="007939D2">
              <w:rPr>
                <w:rFonts w:eastAsia="Calibri" w:cs="Arial"/>
                <w:b w:val="0"/>
                <w:sz w:val="20"/>
                <w:szCs w:val="20"/>
                <w:lang w:val="fr-FR"/>
              </w:rPr>
              <w:t xml:space="preserve"> </w:t>
            </w:r>
            <w:r w:rsidR="0016210D" w:rsidRPr="007939D2">
              <w:rPr>
                <w:rFonts w:eastAsia="Calibri" w:cs="Arial"/>
                <w:b w:val="0"/>
                <w:sz w:val="20"/>
                <w:szCs w:val="20"/>
                <w:lang w:val="fr-FR"/>
              </w:rPr>
              <w:t>(</w:t>
            </w:r>
            <w:r w:rsidR="006104F2" w:rsidRPr="007939D2">
              <w:rPr>
                <w:rFonts w:eastAsia="Calibri" w:cs="Arial"/>
                <w:b w:val="0"/>
                <w:sz w:val="20"/>
                <w:szCs w:val="20"/>
                <w:lang w:val="fr-FR"/>
              </w:rPr>
              <w:t>UICN</w:t>
            </w:r>
            <w:r w:rsidR="0016210D" w:rsidRPr="007939D2">
              <w:rPr>
                <w:rFonts w:eastAsia="Calibri" w:cs="Arial"/>
                <w:b w:val="0"/>
                <w:sz w:val="20"/>
                <w:szCs w:val="20"/>
                <w:lang w:val="fr-FR"/>
              </w:rPr>
              <w:t>)</w:t>
            </w:r>
            <w:r w:rsidR="002709B7" w:rsidRPr="007939D2">
              <w:rPr>
                <w:rFonts w:eastAsia="Calibri" w:cs="Arial"/>
                <w:b w:val="0"/>
                <w:sz w:val="20"/>
                <w:szCs w:val="20"/>
                <w:lang w:val="fr-FR"/>
              </w:rPr>
              <w:t xml:space="preserve"> [</w:t>
            </w:r>
            <w:r w:rsidR="006104F2" w:rsidRPr="007939D2">
              <w:rPr>
                <w:rFonts w:eastAsia="Calibri" w:cs="Arial"/>
                <w:b w:val="0"/>
                <w:sz w:val="20"/>
                <w:szCs w:val="20"/>
                <w:lang w:val="fr-FR"/>
              </w:rPr>
              <w:t>et autres à confirmer</w:t>
            </w:r>
            <w:r w:rsidR="002709B7" w:rsidRPr="007939D2">
              <w:rPr>
                <w:rFonts w:eastAsia="Calibri" w:cs="Arial"/>
                <w:b w:val="0"/>
                <w:sz w:val="20"/>
                <w:szCs w:val="20"/>
                <w:lang w:val="fr-FR"/>
              </w:rPr>
              <w:t>]</w:t>
            </w:r>
          </w:p>
        </w:tc>
      </w:tr>
      <w:tr w:rsidR="00F8214C" w:rsidRPr="007939D2" w14:paraId="77C78E42" w14:textId="77777777" w:rsidTr="006104F2">
        <w:tc>
          <w:tcPr>
            <w:tcW w:w="1302" w:type="pct"/>
          </w:tcPr>
          <w:p w14:paraId="5D4C7C80" w14:textId="1D220667" w:rsidR="00F8214C" w:rsidRPr="007939D2" w:rsidRDefault="006104F2" w:rsidP="00EB2F3D">
            <w:pPr>
              <w:rPr>
                <w:rFonts w:eastAsia="Calibri" w:cs="Arial"/>
                <w:sz w:val="20"/>
                <w:szCs w:val="20"/>
                <w:lang w:val="fr-FR"/>
              </w:rPr>
            </w:pPr>
            <w:r w:rsidRPr="007939D2">
              <w:rPr>
                <w:rFonts w:eastAsia="Calibri" w:cs="Arial"/>
                <w:sz w:val="20"/>
                <w:szCs w:val="20"/>
                <w:lang w:val="fr-FR"/>
              </w:rPr>
              <w:t>Organisations contribuant : [OIP/observateurs/autres]</w:t>
            </w:r>
          </w:p>
        </w:tc>
        <w:tc>
          <w:tcPr>
            <w:tcW w:w="3698" w:type="pct"/>
          </w:tcPr>
          <w:p w14:paraId="5A5130BC" w14:textId="5511BBB6" w:rsidR="00F8214C" w:rsidRPr="007939D2" w:rsidRDefault="006104F2" w:rsidP="006104F2">
            <w:pPr>
              <w:rPr>
                <w:rFonts w:eastAsia="Calibri" w:cs="Arial"/>
                <w:b w:val="0"/>
                <w:sz w:val="20"/>
                <w:szCs w:val="20"/>
                <w:lang w:val="fr-FR"/>
              </w:rPr>
            </w:pPr>
            <w:r w:rsidRPr="007939D2">
              <w:rPr>
                <w:rFonts w:eastAsia="Calibri" w:cs="Arial"/>
                <w:b w:val="0"/>
                <w:sz w:val="20"/>
                <w:szCs w:val="20"/>
                <w:lang w:val="fr-FR"/>
              </w:rPr>
              <w:t>UICN</w:t>
            </w:r>
            <w:r w:rsidR="00FD507B" w:rsidRPr="007939D2">
              <w:rPr>
                <w:rFonts w:eastAsia="Calibri" w:cs="Arial"/>
                <w:b w:val="0"/>
                <w:sz w:val="20"/>
                <w:szCs w:val="20"/>
                <w:lang w:val="fr-FR"/>
              </w:rPr>
              <w:t xml:space="preserve"> (</w:t>
            </w:r>
            <w:r w:rsidRPr="007939D2">
              <w:rPr>
                <w:rFonts w:eastAsia="Calibri" w:cs="Arial"/>
                <w:b w:val="0"/>
                <w:sz w:val="20"/>
                <w:szCs w:val="20"/>
                <w:lang w:val="fr-FR"/>
              </w:rPr>
              <w:t>Programme mondial pour l’eau</w:t>
            </w:r>
            <w:r w:rsidR="00FD507B" w:rsidRPr="007939D2">
              <w:rPr>
                <w:rFonts w:eastAsia="Calibri" w:cs="Arial"/>
                <w:b w:val="0"/>
                <w:sz w:val="20"/>
                <w:szCs w:val="20"/>
                <w:lang w:val="fr-FR"/>
              </w:rPr>
              <w:t>)</w:t>
            </w:r>
          </w:p>
        </w:tc>
      </w:tr>
    </w:tbl>
    <w:p w14:paraId="3DA984BF" w14:textId="77777777" w:rsidR="00F8214C" w:rsidRPr="007939D2" w:rsidRDefault="00F8214C">
      <w:pPr>
        <w:rPr>
          <w:sz w:val="24"/>
          <w:szCs w:val="24"/>
          <w:lang w:val="fr-FR"/>
        </w:rPr>
      </w:pPr>
    </w:p>
    <w:tbl>
      <w:tblPr>
        <w:tblStyle w:val="TableGrid"/>
        <w:tblW w:w="0" w:type="auto"/>
        <w:tblCellMar>
          <w:top w:w="57" w:type="dxa"/>
          <w:bottom w:w="57" w:type="dxa"/>
        </w:tblCellMar>
        <w:tblLook w:val="04A0" w:firstRow="1" w:lastRow="0" w:firstColumn="1" w:lastColumn="0" w:noHBand="0" w:noVBand="1"/>
      </w:tblPr>
      <w:tblGrid>
        <w:gridCol w:w="1898"/>
        <w:gridCol w:w="737"/>
        <w:gridCol w:w="905"/>
        <w:gridCol w:w="3612"/>
        <w:gridCol w:w="874"/>
        <w:gridCol w:w="1556"/>
        <w:gridCol w:w="1957"/>
        <w:gridCol w:w="1386"/>
        <w:gridCol w:w="1249"/>
      </w:tblGrid>
      <w:tr w:rsidR="00032C07" w:rsidRPr="007939D2" w14:paraId="4FCA0260" w14:textId="77777777" w:rsidTr="00700A61">
        <w:trPr>
          <w:tblHeader/>
        </w:trPr>
        <w:tc>
          <w:tcPr>
            <w:tcW w:w="0" w:type="auto"/>
            <w:shd w:val="clear" w:color="auto" w:fill="D9D9D9" w:themeFill="background1" w:themeFillShade="D9"/>
          </w:tcPr>
          <w:p w14:paraId="2B565626" w14:textId="70F438F3" w:rsidR="006B1790" w:rsidRPr="007939D2" w:rsidRDefault="006104F2" w:rsidP="006B12A3">
            <w:pPr>
              <w:rPr>
                <w:b/>
                <w:sz w:val="20"/>
                <w:szCs w:val="20"/>
                <w:lang w:val="fr-FR"/>
              </w:rPr>
            </w:pPr>
            <w:r w:rsidRPr="007939D2">
              <w:rPr>
                <w:b/>
                <w:sz w:val="20"/>
                <w:szCs w:val="20"/>
                <w:lang w:val="fr-FR"/>
              </w:rPr>
              <w:lastRenderedPageBreak/>
              <w:t>Tâche</w:t>
            </w:r>
            <w:r w:rsidR="006B1790" w:rsidRPr="007939D2">
              <w:rPr>
                <w:b/>
                <w:sz w:val="20"/>
                <w:szCs w:val="20"/>
                <w:lang w:val="fr-FR"/>
              </w:rPr>
              <w:t xml:space="preserve"> </w:t>
            </w:r>
          </w:p>
        </w:tc>
        <w:tc>
          <w:tcPr>
            <w:tcW w:w="0" w:type="auto"/>
            <w:shd w:val="clear" w:color="auto" w:fill="D9D9D9" w:themeFill="background1" w:themeFillShade="D9"/>
          </w:tcPr>
          <w:p w14:paraId="2A33C394" w14:textId="3EDF2DD2" w:rsidR="006B1790" w:rsidRPr="007939D2" w:rsidRDefault="006104F2" w:rsidP="006B12A3">
            <w:pPr>
              <w:rPr>
                <w:b/>
                <w:sz w:val="20"/>
                <w:szCs w:val="20"/>
                <w:lang w:val="fr-FR"/>
              </w:rPr>
            </w:pPr>
            <w:proofErr w:type="spellStart"/>
            <w:r w:rsidRPr="007939D2">
              <w:rPr>
                <w:b/>
                <w:sz w:val="20"/>
                <w:szCs w:val="20"/>
                <w:lang w:val="fr-FR"/>
              </w:rPr>
              <w:t>Rés</w:t>
            </w:r>
            <w:proofErr w:type="spellEnd"/>
            <w:r w:rsidR="005435C6" w:rsidRPr="007939D2">
              <w:rPr>
                <w:b/>
                <w:sz w:val="20"/>
                <w:szCs w:val="20"/>
                <w:lang w:val="fr-FR"/>
              </w:rPr>
              <w:t>.</w:t>
            </w:r>
          </w:p>
        </w:tc>
        <w:tc>
          <w:tcPr>
            <w:tcW w:w="0" w:type="auto"/>
            <w:shd w:val="clear" w:color="auto" w:fill="D9D9D9" w:themeFill="background1" w:themeFillShade="D9"/>
          </w:tcPr>
          <w:p w14:paraId="1EE2BB17" w14:textId="7879D4EF" w:rsidR="006B1790" w:rsidRPr="007939D2" w:rsidRDefault="006104F2" w:rsidP="00EF45A4">
            <w:pPr>
              <w:rPr>
                <w:b/>
                <w:sz w:val="20"/>
                <w:szCs w:val="20"/>
                <w:lang w:val="fr-FR"/>
              </w:rPr>
            </w:pPr>
            <w:r w:rsidRPr="007939D2">
              <w:rPr>
                <w:b/>
                <w:sz w:val="20"/>
                <w:szCs w:val="20"/>
                <w:lang w:val="fr-FR"/>
              </w:rPr>
              <w:t>PS but &amp; objectif</w:t>
            </w:r>
          </w:p>
        </w:tc>
        <w:tc>
          <w:tcPr>
            <w:tcW w:w="0" w:type="auto"/>
            <w:shd w:val="clear" w:color="auto" w:fill="D9D9D9" w:themeFill="background1" w:themeFillShade="D9"/>
          </w:tcPr>
          <w:p w14:paraId="7B302F47" w14:textId="77777777" w:rsidR="006B1790" w:rsidRPr="007939D2" w:rsidRDefault="006B1790" w:rsidP="006B12A3">
            <w:pPr>
              <w:rPr>
                <w:b/>
                <w:sz w:val="20"/>
                <w:szCs w:val="20"/>
                <w:lang w:val="fr-FR"/>
              </w:rPr>
            </w:pPr>
            <w:r w:rsidRPr="007939D2">
              <w:rPr>
                <w:b/>
                <w:sz w:val="20"/>
                <w:szCs w:val="20"/>
                <w:lang w:val="fr-FR"/>
              </w:rPr>
              <w:t xml:space="preserve">Description </w:t>
            </w:r>
          </w:p>
        </w:tc>
        <w:tc>
          <w:tcPr>
            <w:tcW w:w="0" w:type="auto"/>
            <w:shd w:val="clear" w:color="auto" w:fill="D9D9D9" w:themeFill="background1" w:themeFillShade="D9"/>
          </w:tcPr>
          <w:p w14:paraId="0292B367" w14:textId="153509F2" w:rsidR="006B1790" w:rsidRPr="007939D2" w:rsidRDefault="00271755" w:rsidP="006B12A3">
            <w:pPr>
              <w:rPr>
                <w:b/>
                <w:sz w:val="20"/>
                <w:szCs w:val="20"/>
                <w:lang w:val="fr-FR"/>
              </w:rPr>
            </w:pPr>
            <w:r w:rsidRPr="007939D2">
              <w:rPr>
                <w:b/>
                <w:sz w:val="20"/>
                <w:szCs w:val="20"/>
                <w:lang w:val="fr-FR"/>
              </w:rPr>
              <w:t>Priorité</w:t>
            </w:r>
          </w:p>
        </w:tc>
        <w:tc>
          <w:tcPr>
            <w:tcW w:w="0" w:type="auto"/>
            <w:shd w:val="clear" w:color="auto" w:fill="D9D9D9" w:themeFill="background1" w:themeFillShade="D9"/>
          </w:tcPr>
          <w:p w14:paraId="50F92C97" w14:textId="5443181E" w:rsidR="006B1790" w:rsidRPr="007939D2" w:rsidRDefault="006B1790" w:rsidP="00271755">
            <w:pPr>
              <w:rPr>
                <w:b/>
                <w:sz w:val="20"/>
                <w:szCs w:val="20"/>
                <w:lang w:val="fr-FR"/>
              </w:rPr>
            </w:pPr>
            <w:r w:rsidRPr="007939D2">
              <w:rPr>
                <w:b/>
                <w:sz w:val="20"/>
                <w:szCs w:val="20"/>
                <w:lang w:val="fr-FR"/>
              </w:rPr>
              <w:t>Process</w:t>
            </w:r>
            <w:r w:rsidR="00271755" w:rsidRPr="007939D2">
              <w:rPr>
                <w:b/>
                <w:sz w:val="20"/>
                <w:szCs w:val="20"/>
                <w:lang w:val="fr-FR"/>
              </w:rPr>
              <w:t>us et résultats</w:t>
            </w:r>
          </w:p>
        </w:tc>
        <w:tc>
          <w:tcPr>
            <w:tcW w:w="0" w:type="auto"/>
            <w:shd w:val="clear" w:color="auto" w:fill="D9D9D9" w:themeFill="background1" w:themeFillShade="D9"/>
          </w:tcPr>
          <w:p w14:paraId="02308337" w14:textId="2EE461E0" w:rsidR="006B1790" w:rsidRPr="007939D2" w:rsidRDefault="0019545D" w:rsidP="006B12A3">
            <w:pPr>
              <w:rPr>
                <w:b/>
                <w:sz w:val="20"/>
                <w:szCs w:val="20"/>
                <w:lang w:val="fr-FR"/>
              </w:rPr>
            </w:pPr>
            <w:r w:rsidRPr="007939D2">
              <w:rPr>
                <w:b/>
                <w:sz w:val="20"/>
                <w:szCs w:val="20"/>
                <w:lang w:val="fr-FR"/>
              </w:rPr>
              <w:t>Produit</w:t>
            </w:r>
          </w:p>
        </w:tc>
        <w:tc>
          <w:tcPr>
            <w:tcW w:w="0" w:type="auto"/>
            <w:shd w:val="clear" w:color="auto" w:fill="D9D9D9" w:themeFill="background1" w:themeFillShade="D9"/>
          </w:tcPr>
          <w:p w14:paraId="1A267DBE" w14:textId="6FDFDA2F" w:rsidR="006B1790" w:rsidRPr="007939D2" w:rsidRDefault="00271755" w:rsidP="006B12A3">
            <w:pPr>
              <w:rPr>
                <w:b/>
                <w:sz w:val="20"/>
                <w:szCs w:val="20"/>
                <w:lang w:val="fr-FR"/>
              </w:rPr>
            </w:pPr>
            <w:r w:rsidRPr="007939D2">
              <w:rPr>
                <w:b/>
                <w:sz w:val="20"/>
                <w:szCs w:val="20"/>
                <w:lang w:val="fr-FR"/>
              </w:rPr>
              <w:t>Public</w:t>
            </w:r>
          </w:p>
        </w:tc>
        <w:tc>
          <w:tcPr>
            <w:tcW w:w="0" w:type="auto"/>
            <w:shd w:val="clear" w:color="auto" w:fill="D9D9D9" w:themeFill="background1" w:themeFillShade="D9"/>
          </w:tcPr>
          <w:p w14:paraId="51B2B4AC" w14:textId="6A10A18B" w:rsidR="006B1790" w:rsidRPr="007939D2" w:rsidRDefault="00271755" w:rsidP="006B12A3">
            <w:pPr>
              <w:rPr>
                <w:b/>
                <w:sz w:val="20"/>
                <w:szCs w:val="20"/>
                <w:lang w:val="fr-FR"/>
              </w:rPr>
            </w:pPr>
            <w:r w:rsidRPr="007939D2">
              <w:rPr>
                <w:b/>
                <w:sz w:val="20"/>
                <w:szCs w:val="20"/>
                <w:lang w:val="fr-FR"/>
              </w:rPr>
              <w:t>Coûts</w:t>
            </w:r>
            <w:r w:rsidR="006C5FDD" w:rsidRPr="007939D2">
              <w:rPr>
                <w:b/>
                <w:sz w:val="20"/>
                <w:szCs w:val="20"/>
                <w:lang w:val="fr-FR"/>
              </w:rPr>
              <w:t xml:space="preserve"> CHF</w:t>
            </w:r>
            <w:r w:rsidR="006B1790" w:rsidRPr="007939D2">
              <w:rPr>
                <w:b/>
                <w:sz w:val="20"/>
                <w:szCs w:val="20"/>
                <w:lang w:val="fr-FR"/>
              </w:rPr>
              <w:t xml:space="preserve"> </w:t>
            </w:r>
          </w:p>
        </w:tc>
      </w:tr>
      <w:tr w:rsidR="00032C07" w:rsidRPr="007939D2" w14:paraId="268281D5" w14:textId="77777777" w:rsidTr="00700A61">
        <w:tc>
          <w:tcPr>
            <w:tcW w:w="0" w:type="auto"/>
          </w:tcPr>
          <w:p w14:paraId="13C9F931" w14:textId="4B4B6DB1" w:rsidR="006B1790" w:rsidRPr="007939D2" w:rsidRDefault="00FE6B5A" w:rsidP="00A151F0">
            <w:pPr>
              <w:rPr>
                <w:sz w:val="20"/>
                <w:szCs w:val="20"/>
                <w:lang w:val="fr-FR"/>
              </w:rPr>
            </w:pPr>
            <w:r w:rsidRPr="007939D2">
              <w:rPr>
                <w:sz w:val="20"/>
                <w:szCs w:val="20"/>
                <w:lang w:val="fr-FR"/>
              </w:rPr>
              <w:t xml:space="preserve">4.1. </w:t>
            </w:r>
            <w:r w:rsidR="00A151F0" w:rsidRPr="007939D2">
              <w:rPr>
                <w:sz w:val="20"/>
                <w:szCs w:val="20"/>
                <w:lang w:val="fr-FR"/>
              </w:rPr>
              <w:t xml:space="preserve">Élaborer des orientations sur l’intégration des questions liées à l’égalité entre les sexes dans l’application de la </w:t>
            </w:r>
            <w:r w:rsidR="006B1790" w:rsidRPr="007939D2">
              <w:rPr>
                <w:sz w:val="20"/>
                <w:szCs w:val="20"/>
                <w:lang w:val="fr-FR"/>
              </w:rPr>
              <w:t xml:space="preserve">Convention  </w:t>
            </w:r>
          </w:p>
        </w:tc>
        <w:tc>
          <w:tcPr>
            <w:tcW w:w="0" w:type="auto"/>
          </w:tcPr>
          <w:p w14:paraId="466977E2" w14:textId="27BC0342" w:rsidR="006B1790" w:rsidRPr="007939D2" w:rsidRDefault="007939D2" w:rsidP="0018770F">
            <w:pPr>
              <w:rPr>
                <w:color w:val="000000"/>
                <w:sz w:val="20"/>
                <w:szCs w:val="20"/>
                <w:lang w:val="fr-FR"/>
              </w:rPr>
            </w:pPr>
            <w:hyperlink r:id="rId48" w:history="1">
              <w:r w:rsidR="006B1790" w:rsidRPr="007939D2">
                <w:rPr>
                  <w:rStyle w:val="Hyperlink"/>
                  <w:sz w:val="20"/>
                  <w:szCs w:val="20"/>
                  <w:lang w:val="fr-FR"/>
                </w:rPr>
                <w:t>XIII.18</w:t>
              </w:r>
            </w:hyperlink>
            <w:r w:rsidR="006B1790" w:rsidRPr="007939D2">
              <w:rPr>
                <w:rStyle w:val="Hyperlink"/>
                <w:sz w:val="20"/>
                <w:szCs w:val="20"/>
                <w:lang w:val="fr-FR"/>
              </w:rPr>
              <w:t xml:space="preserve"> </w:t>
            </w:r>
            <w:r w:rsidR="006B1790" w:rsidRPr="007939D2">
              <w:rPr>
                <w:rFonts w:cs="Arial"/>
                <w:sz w:val="20"/>
                <w:szCs w:val="20"/>
                <w:lang w:val="fr-FR"/>
              </w:rPr>
              <w:t>¶</w:t>
            </w:r>
          </w:p>
          <w:p w14:paraId="572903F3" w14:textId="77777777" w:rsidR="006B1790" w:rsidRPr="007939D2" w:rsidRDefault="006B1790" w:rsidP="0018770F">
            <w:pPr>
              <w:rPr>
                <w:sz w:val="20"/>
                <w:szCs w:val="20"/>
                <w:lang w:val="fr-FR"/>
              </w:rPr>
            </w:pPr>
          </w:p>
        </w:tc>
        <w:tc>
          <w:tcPr>
            <w:tcW w:w="0" w:type="auto"/>
          </w:tcPr>
          <w:p w14:paraId="5B895BDD" w14:textId="77777777" w:rsidR="006B1790" w:rsidRPr="007939D2" w:rsidRDefault="006B1790" w:rsidP="0018770F">
            <w:pPr>
              <w:rPr>
                <w:sz w:val="20"/>
                <w:szCs w:val="20"/>
                <w:lang w:val="fr-FR"/>
              </w:rPr>
            </w:pPr>
            <w:r w:rsidRPr="007939D2">
              <w:rPr>
                <w:sz w:val="20"/>
                <w:szCs w:val="20"/>
                <w:lang w:val="fr-FR"/>
              </w:rPr>
              <w:t>4.14</w:t>
            </w:r>
          </w:p>
        </w:tc>
        <w:tc>
          <w:tcPr>
            <w:tcW w:w="0" w:type="auto"/>
          </w:tcPr>
          <w:p w14:paraId="297FA28F" w14:textId="509ED1DF" w:rsidR="00680000" w:rsidRPr="007939D2" w:rsidRDefault="00A151F0" w:rsidP="0018770F">
            <w:pPr>
              <w:rPr>
                <w:sz w:val="20"/>
                <w:szCs w:val="20"/>
                <w:lang w:val="fr-FR"/>
              </w:rPr>
            </w:pPr>
            <w:r w:rsidRPr="007939D2">
              <w:rPr>
                <w:sz w:val="20"/>
                <w:szCs w:val="20"/>
                <w:lang w:val="fr-FR"/>
              </w:rPr>
              <w:t xml:space="preserve">Mener une analyse mondiale (y compris toute une gamme d’études de cas) sur la dimension de la parité dans la gestion et l’utilisation rationnelle des zones humides. </w:t>
            </w:r>
          </w:p>
          <w:p w14:paraId="3935C85C" w14:textId="77777777" w:rsidR="00680000" w:rsidRPr="007939D2" w:rsidRDefault="00680000" w:rsidP="0018770F">
            <w:pPr>
              <w:rPr>
                <w:sz w:val="20"/>
                <w:szCs w:val="20"/>
                <w:lang w:val="fr-FR"/>
              </w:rPr>
            </w:pPr>
          </w:p>
          <w:p w14:paraId="3F961E47" w14:textId="540D1D01" w:rsidR="006B1790" w:rsidRPr="007939D2" w:rsidRDefault="00A151F0" w:rsidP="00990606">
            <w:pPr>
              <w:rPr>
                <w:sz w:val="20"/>
                <w:szCs w:val="20"/>
                <w:lang w:val="fr-FR"/>
              </w:rPr>
            </w:pPr>
            <w:r w:rsidRPr="007939D2">
              <w:rPr>
                <w:sz w:val="20"/>
                <w:szCs w:val="20"/>
                <w:lang w:val="fr-FR"/>
              </w:rPr>
              <w:t xml:space="preserve">S’appuyer sur la littérature existante de toute une gamme de sources sur la gestion des zones humides mais aussi plus largement pour inclure la gestion des terres et des ressources </w:t>
            </w:r>
            <w:r w:rsidR="0019545D" w:rsidRPr="007939D2">
              <w:rPr>
                <w:sz w:val="20"/>
                <w:szCs w:val="20"/>
                <w:lang w:val="fr-FR"/>
              </w:rPr>
              <w:t xml:space="preserve">en </w:t>
            </w:r>
            <w:r w:rsidRPr="007939D2">
              <w:rPr>
                <w:sz w:val="20"/>
                <w:szCs w:val="20"/>
                <w:lang w:val="fr-FR"/>
              </w:rPr>
              <w:t>eau afin d’informer la communauté des zones humides sur les femmes dans la gestion et l’utilisation rationnelle des zones humides. Comprendra des informat</w:t>
            </w:r>
            <w:r w:rsidR="000C7A4B" w:rsidRPr="007939D2">
              <w:rPr>
                <w:sz w:val="20"/>
                <w:szCs w:val="20"/>
                <w:lang w:val="fr-FR"/>
              </w:rPr>
              <w:t>i</w:t>
            </w:r>
            <w:r w:rsidRPr="007939D2">
              <w:rPr>
                <w:sz w:val="20"/>
                <w:szCs w:val="20"/>
                <w:lang w:val="fr-FR"/>
              </w:rPr>
              <w:t xml:space="preserve">ons sur : la participation des femmes à la gestion des zones humides ; les impacts d’une mauvaise gestion des zones humides sur les femmes ; la gouvernance et les droits des femmes relatifs à l’utilisation rationnelle des zones humides ; les connaissances techniques, socio-culturelles et innovantes des femmes sur les zones humides ; la valeur du leadership des femmes dans l’utilisation rationnelle des zones humides et des activités de restauration ; inclure des exemples (études de cas) de participation positive à la gestion </w:t>
            </w:r>
            <w:r w:rsidR="00990606" w:rsidRPr="007939D2">
              <w:rPr>
                <w:sz w:val="20"/>
                <w:szCs w:val="20"/>
                <w:lang w:val="fr-FR"/>
              </w:rPr>
              <w:t xml:space="preserve">et à l’utilisation rationnelle des zones humides </w:t>
            </w:r>
          </w:p>
        </w:tc>
        <w:tc>
          <w:tcPr>
            <w:tcW w:w="0" w:type="auto"/>
          </w:tcPr>
          <w:p w14:paraId="7D146055" w14:textId="0AF582A9" w:rsidR="006B1790" w:rsidRPr="007939D2" w:rsidRDefault="00990606" w:rsidP="00F838A5">
            <w:pPr>
              <w:rPr>
                <w:color w:val="FF0000"/>
                <w:sz w:val="20"/>
                <w:szCs w:val="20"/>
                <w:lang w:val="fr-FR"/>
              </w:rPr>
            </w:pPr>
            <w:r w:rsidRPr="007939D2">
              <w:rPr>
                <w:color w:val="FF0000"/>
                <w:sz w:val="20"/>
                <w:szCs w:val="20"/>
                <w:lang w:val="fr-FR"/>
              </w:rPr>
              <w:t>La plus haute</w:t>
            </w:r>
            <w:r w:rsidR="00142A0E" w:rsidRPr="007939D2">
              <w:rPr>
                <w:color w:val="FF0000"/>
                <w:sz w:val="20"/>
                <w:szCs w:val="20"/>
                <w:lang w:val="fr-FR"/>
              </w:rPr>
              <w:t xml:space="preserve"> </w:t>
            </w:r>
          </w:p>
        </w:tc>
        <w:tc>
          <w:tcPr>
            <w:tcW w:w="0" w:type="auto"/>
          </w:tcPr>
          <w:p w14:paraId="0339CB56" w14:textId="77777777" w:rsidR="00700A61" w:rsidRPr="007939D2" w:rsidRDefault="00990606" w:rsidP="00700A61">
            <w:pPr>
              <w:rPr>
                <w:sz w:val="20"/>
                <w:szCs w:val="20"/>
                <w:lang w:val="fr-FR"/>
              </w:rPr>
            </w:pPr>
            <w:proofErr w:type="spellStart"/>
            <w:r w:rsidRPr="007939D2">
              <w:rPr>
                <w:sz w:val="20"/>
                <w:szCs w:val="20"/>
                <w:lang w:val="fr-FR"/>
              </w:rPr>
              <w:t>CdC</w:t>
            </w:r>
            <w:proofErr w:type="spellEnd"/>
            <w:r w:rsidRPr="007939D2">
              <w:rPr>
                <w:sz w:val="20"/>
                <w:szCs w:val="20"/>
                <w:lang w:val="fr-FR"/>
              </w:rPr>
              <w:t xml:space="preserve"> élaboré au GEST22</w:t>
            </w:r>
          </w:p>
          <w:p w14:paraId="11C09538" w14:textId="5B3A52CB" w:rsidR="006B1790" w:rsidRPr="007939D2" w:rsidRDefault="00990606" w:rsidP="00700A61">
            <w:pPr>
              <w:rPr>
                <w:sz w:val="20"/>
                <w:szCs w:val="20"/>
                <w:lang w:val="fr-FR"/>
              </w:rPr>
            </w:pPr>
            <w:r w:rsidRPr="007939D2">
              <w:rPr>
                <w:sz w:val="20"/>
                <w:szCs w:val="20"/>
                <w:lang w:val="fr-FR"/>
              </w:rPr>
              <w:t xml:space="preserve"> </w:t>
            </w:r>
          </w:p>
          <w:p w14:paraId="67872A8F" w14:textId="77777777" w:rsidR="00700A61" w:rsidRPr="007939D2" w:rsidRDefault="006B1790" w:rsidP="00700A61">
            <w:pPr>
              <w:rPr>
                <w:sz w:val="20"/>
                <w:szCs w:val="20"/>
                <w:lang w:val="fr-FR"/>
              </w:rPr>
            </w:pPr>
            <w:r w:rsidRPr="007939D2">
              <w:rPr>
                <w:sz w:val="20"/>
                <w:szCs w:val="20"/>
                <w:lang w:val="fr-FR"/>
              </w:rPr>
              <w:t>Engage</w:t>
            </w:r>
            <w:r w:rsidR="00990606" w:rsidRPr="007939D2">
              <w:rPr>
                <w:sz w:val="20"/>
                <w:szCs w:val="20"/>
                <w:lang w:val="fr-FR"/>
              </w:rPr>
              <w:t xml:space="preserve">r un </w:t>
            </w:r>
            <w:r w:rsidRPr="007939D2">
              <w:rPr>
                <w:sz w:val="20"/>
                <w:szCs w:val="20"/>
                <w:lang w:val="fr-FR"/>
              </w:rPr>
              <w:t xml:space="preserve">consultant </w:t>
            </w:r>
            <w:r w:rsidR="00990606" w:rsidRPr="007939D2">
              <w:rPr>
                <w:sz w:val="20"/>
                <w:szCs w:val="20"/>
                <w:lang w:val="fr-FR"/>
              </w:rPr>
              <w:t>pour entreprendre le rapport</w:t>
            </w:r>
          </w:p>
          <w:p w14:paraId="5AD7B495" w14:textId="4778A79C" w:rsidR="006B1790" w:rsidRPr="007939D2" w:rsidRDefault="00990606" w:rsidP="00700A61">
            <w:pPr>
              <w:rPr>
                <w:sz w:val="20"/>
                <w:szCs w:val="20"/>
                <w:lang w:val="fr-FR"/>
              </w:rPr>
            </w:pPr>
            <w:r w:rsidRPr="007939D2">
              <w:rPr>
                <w:sz w:val="20"/>
                <w:szCs w:val="20"/>
                <w:lang w:val="fr-FR"/>
              </w:rPr>
              <w:t xml:space="preserve"> </w:t>
            </w:r>
          </w:p>
          <w:p w14:paraId="11884A82" w14:textId="34D733A2" w:rsidR="00FD507B" w:rsidRPr="007939D2" w:rsidRDefault="00FD507B" w:rsidP="00700A61">
            <w:pPr>
              <w:rPr>
                <w:sz w:val="20"/>
                <w:szCs w:val="20"/>
                <w:lang w:val="fr-FR"/>
              </w:rPr>
            </w:pPr>
            <w:r w:rsidRPr="007939D2">
              <w:rPr>
                <w:sz w:val="20"/>
                <w:szCs w:val="20"/>
                <w:lang w:val="fr-FR"/>
              </w:rPr>
              <w:t>Engage</w:t>
            </w:r>
            <w:r w:rsidR="00990606" w:rsidRPr="007939D2">
              <w:rPr>
                <w:sz w:val="20"/>
                <w:szCs w:val="20"/>
                <w:lang w:val="fr-FR"/>
              </w:rPr>
              <w:t>r des organisations ayant l’expertise pertinente</w:t>
            </w:r>
            <w:r w:rsidRPr="007939D2">
              <w:rPr>
                <w:sz w:val="20"/>
                <w:szCs w:val="20"/>
                <w:lang w:val="fr-FR"/>
              </w:rPr>
              <w:t xml:space="preserve"> </w:t>
            </w:r>
          </w:p>
          <w:p w14:paraId="169E60E6" w14:textId="77777777" w:rsidR="008A6101" w:rsidRPr="007939D2" w:rsidRDefault="008A6101" w:rsidP="00700A61">
            <w:pPr>
              <w:rPr>
                <w:sz w:val="20"/>
                <w:szCs w:val="20"/>
                <w:lang w:val="fr-FR"/>
              </w:rPr>
            </w:pPr>
          </w:p>
          <w:p w14:paraId="5C095FB4" w14:textId="7CE8A27B" w:rsidR="006B1790" w:rsidRPr="007939D2" w:rsidRDefault="00FD507B" w:rsidP="00700A61">
            <w:pPr>
              <w:rPr>
                <w:sz w:val="20"/>
                <w:szCs w:val="20"/>
                <w:lang w:val="fr-FR"/>
              </w:rPr>
            </w:pPr>
            <w:r w:rsidRPr="007939D2">
              <w:rPr>
                <w:sz w:val="20"/>
                <w:szCs w:val="20"/>
                <w:lang w:val="fr-FR"/>
              </w:rPr>
              <w:t xml:space="preserve"> </w:t>
            </w:r>
          </w:p>
        </w:tc>
        <w:tc>
          <w:tcPr>
            <w:tcW w:w="0" w:type="auto"/>
          </w:tcPr>
          <w:p w14:paraId="03AE3F00" w14:textId="77777777" w:rsidR="006B1790" w:rsidRPr="007939D2" w:rsidRDefault="006B1790" w:rsidP="00700A61">
            <w:pPr>
              <w:rPr>
                <w:sz w:val="20"/>
                <w:szCs w:val="20"/>
                <w:lang w:val="fr-FR"/>
              </w:rPr>
            </w:pPr>
            <w:r w:rsidRPr="007939D2">
              <w:rPr>
                <w:b/>
                <w:sz w:val="20"/>
                <w:szCs w:val="20"/>
                <w:lang w:val="fr-FR"/>
              </w:rPr>
              <w:t>R</w:t>
            </w:r>
            <w:r w:rsidR="00990606" w:rsidRPr="007939D2">
              <w:rPr>
                <w:b/>
                <w:sz w:val="20"/>
                <w:szCs w:val="20"/>
                <w:lang w:val="fr-FR"/>
              </w:rPr>
              <w:t>ap</w:t>
            </w:r>
            <w:r w:rsidRPr="007939D2">
              <w:rPr>
                <w:b/>
                <w:sz w:val="20"/>
                <w:szCs w:val="20"/>
                <w:lang w:val="fr-FR"/>
              </w:rPr>
              <w:t>port</w:t>
            </w:r>
            <w:r w:rsidRPr="007939D2">
              <w:rPr>
                <w:sz w:val="20"/>
                <w:szCs w:val="20"/>
                <w:lang w:val="fr-FR"/>
              </w:rPr>
              <w:t xml:space="preserve"> </w:t>
            </w:r>
            <w:r w:rsidR="00990606" w:rsidRPr="007939D2">
              <w:rPr>
                <w:sz w:val="20"/>
                <w:szCs w:val="20"/>
                <w:lang w:val="fr-FR"/>
              </w:rPr>
              <w:t xml:space="preserve">et produits de </w:t>
            </w:r>
            <w:proofErr w:type="spellStart"/>
            <w:r w:rsidR="00990606" w:rsidRPr="007939D2">
              <w:rPr>
                <w:sz w:val="20"/>
                <w:szCs w:val="20"/>
                <w:lang w:val="fr-FR"/>
              </w:rPr>
              <w:t>commu-nication</w:t>
            </w:r>
            <w:proofErr w:type="spellEnd"/>
            <w:r w:rsidR="00990606" w:rsidRPr="007939D2">
              <w:rPr>
                <w:sz w:val="20"/>
                <w:szCs w:val="20"/>
                <w:lang w:val="fr-FR"/>
              </w:rPr>
              <w:t xml:space="preserve"> dérivés </w:t>
            </w:r>
          </w:p>
          <w:p w14:paraId="2F2E6885" w14:textId="77777777" w:rsidR="00700A61" w:rsidRPr="007939D2" w:rsidRDefault="00700A61" w:rsidP="00700A61">
            <w:pPr>
              <w:rPr>
                <w:sz w:val="20"/>
                <w:szCs w:val="20"/>
                <w:lang w:val="fr-FR"/>
              </w:rPr>
            </w:pPr>
          </w:p>
          <w:p w14:paraId="4EB38F48" w14:textId="77777777" w:rsidR="00700A61" w:rsidRPr="007939D2" w:rsidRDefault="00700A61" w:rsidP="00700A61">
            <w:pPr>
              <w:rPr>
                <w:sz w:val="20"/>
                <w:szCs w:val="20"/>
                <w:lang w:val="fr-FR"/>
              </w:rPr>
            </w:pPr>
            <w:r w:rsidRPr="007939D2">
              <w:rPr>
                <w:b/>
                <w:sz w:val="20"/>
                <w:szCs w:val="20"/>
                <w:lang w:val="fr-FR"/>
              </w:rPr>
              <w:t>Échéance :</w:t>
            </w:r>
            <w:r w:rsidRPr="007939D2">
              <w:rPr>
                <w:sz w:val="20"/>
                <w:szCs w:val="20"/>
                <w:lang w:val="fr-FR"/>
              </w:rPr>
              <w:t xml:space="preserve"> la consultation commence avant la fin de l’été 2019 (après SC57)</w:t>
            </w:r>
          </w:p>
          <w:p w14:paraId="598CA468" w14:textId="77777777" w:rsidR="00700A61" w:rsidRPr="007939D2" w:rsidRDefault="00700A61" w:rsidP="00700A61">
            <w:pPr>
              <w:rPr>
                <w:sz w:val="20"/>
                <w:szCs w:val="20"/>
                <w:lang w:val="fr-FR"/>
              </w:rPr>
            </w:pPr>
          </w:p>
          <w:p w14:paraId="6EA96D9B" w14:textId="038C0F2A" w:rsidR="00700A61" w:rsidRPr="007939D2" w:rsidRDefault="00700A61" w:rsidP="00700A61">
            <w:pPr>
              <w:rPr>
                <w:sz w:val="20"/>
                <w:szCs w:val="20"/>
                <w:lang w:val="fr-FR"/>
              </w:rPr>
            </w:pPr>
            <w:r w:rsidRPr="007939D2">
              <w:rPr>
                <w:b/>
                <w:sz w:val="20"/>
                <w:szCs w:val="20"/>
                <w:lang w:val="fr-FR"/>
              </w:rPr>
              <w:t>Objectif :</w:t>
            </w:r>
            <w:r w:rsidRPr="007939D2">
              <w:rPr>
                <w:sz w:val="20"/>
                <w:szCs w:val="20"/>
                <w:lang w:val="fr-FR"/>
              </w:rPr>
              <w:t xml:space="preserve"> inscrire les questions relatives à la parité entre les sexes dans la gestion des zones humides et l’application de la Convention.</w:t>
            </w:r>
          </w:p>
        </w:tc>
        <w:tc>
          <w:tcPr>
            <w:tcW w:w="0" w:type="auto"/>
          </w:tcPr>
          <w:p w14:paraId="74DEBEC1" w14:textId="51A92406" w:rsidR="006B1790" w:rsidRPr="007939D2" w:rsidRDefault="00990606" w:rsidP="006B12A3">
            <w:pPr>
              <w:rPr>
                <w:sz w:val="20"/>
                <w:szCs w:val="20"/>
                <w:lang w:val="fr-FR"/>
              </w:rPr>
            </w:pPr>
            <w:r w:rsidRPr="007939D2">
              <w:rPr>
                <w:sz w:val="20"/>
                <w:szCs w:val="20"/>
                <w:lang w:val="fr-FR"/>
              </w:rPr>
              <w:t>Parties contractantes</w:t>
            </w:r>
          </w:p>
        </w:tc>
        <w:tc>
          <w:tcPr>
            <w:tcW w:w="0" w:type="auto"/>
          </w:tcPr>
          <w:p w14:paraId="2048DE3D" w14:textId="52CD96E6" w:rsidR="00032C07" w:rsidRPr="007939D2" w:rsidRDefault="00990606" w:rsidP="00990606">
            <w:pPr>
              <w:rPr>
                <w:sz w:val="20"/>
                <w:szCs w:val="20"/>
                <w:lang w:val="fr-FR"/>
              </w:rPr>
            </w:pPr>
            <w:r w:rsidRPr="007939D2">
              <w:rPr>
                <w:sz w:val="20"/>
                <w:szCs w:val="20"/>
                <w:lang w:val="fr-FR"/>
              </w:rPr>
              <w:t>20 </w:t>
            </w:r>
            <w:r w:rsidR="00032C07" w:rsidRPr="007939D2">
              <w:rPr>
                <w:sz w:val="20"/>
                <w:szCs w:val="20"/>
                <w:lang w:val="fr-FR"/>
              </w:rPr>
              <w:t>000</w:t>
            </w:r>
            <w:r w:rsidR="00D1214F" w:rsidRPr="007939D2">
              <w:rPr>
                <w:sz w:val="20"/>
                <w:szCs w:val="20"/>
                <w:lang w:val="fr-FR"/>
              </w:rPr>
              <w:t xml:space="preserve"> (</w:t>
            </w:r>
            <w:r w:rsidRPr="007939D2">
              <w:rPr>
                <w:sz w:val="20"/>
                <w:szCs w:val="20"/>
                <w:lang w:val="fr-FR"/>
              </w:rPr>
              <w:t>rapport et consultant</w:t>
            </w:r>
            <w:r w:rsidR="00D1214F" w:rsidRPr="007939D2">
              <w:rPr>
                <w:sz w:val="20"/>
                <w:szCs w:val="20"/>
                <w:lang w:val="fr-FR"/>
              </w:rPr>
              <w:t>)</w:t>
            </w:r>
          </w:p>
        </w:tc>
      </w:tr>
    </w:tbl>
    <w:p w14:paraId="77BBA0A4" w14:textId="77777777" w:rsidR="00EB2F3D" w:rsidRPr="007939D2" w:rsidRDefault="00EB2F3D">
      <w:pPr>
        <w:rPr>
          <w:sz w:val="24"/>
          <w:szCs w:val="24"/>
          <w:lang w:val="fr-FR"/>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7939D2" w14:paraId="72EB9336" w14:textId="77777777" w:rsidTr="00EB2F3D">
        <w:tc>
          <w:tcPr>
            <w:tcW w:w="5000" w:type="pct"/>
            <w:gridSpan w:val="2"/>
            <w:shd w:val="clear" w:color="auto" w:fill="000000" w:themeFill="text1"/>
          </w:tcPr>
          <w:p w14:paraId="740EB2BB" w14:textId="27B52B16" w:rsidR="00F8214C" w:rsidRPr="007939D2" w:rsidRDefault="00990606" w:rsidP="00667073">
            <w:pPr>
              <w:keepNext/>
              <w:keepLines/>
              <w:rPr>
                <w:b w:val="0"/>
                <w:sz w:val="20"/>
                <w:szCs w:val="20"/>
                <w:lang w:val="fr-FR"/>
              </w:rPr>
            </w:pPr>
            <w:r w:rsidRPr="007939D2">
              <w:rPr>
                <w:sz w:val="20"/>
                <w:szCs w:val="20"/>
                <w:lang w:val="fr-FR"/>
              </w:rPr>
              <w:lastRenderedPageBreak/>
              <w:t>Domaine de travail thématique 5</w:t>
            </w:r>
            <w:r w:rsidR="00F8214C" w:rsidRPr="007939D2">
              <w:rPr>
                <w:sz w:val="20"/>
                <w:szCs w:val="20"/>
                <w:lang w:val="fr-FR"/>
              </w:rPr>
              <w:t xml:space="preserve"> : </w:t>
            </w:r>
            <w:r w:rsidR="0019545D" w:rsidRPr="007939D2">
              <w:rPr>
                <w:sz w:val="20"/>
                <w:szCs w:val="20"/>
                <w:lang w:val="fr-FR"/>
              </w:rPr>
              <w:t>Changements climatiques et zones humides : méthodologies innovantes pour la comptabilité / les évaluations du carbone en rapport avec les zones humides</w:t>
            </w:r>
          </w:p>
        </w:tc>
      </w:tr>
      <w:tr w:rsidR="00F8214C" w:rsidRPr="007939D2" w14:paraId="7C745FC6" w14:textId="77777777" w:rsidTr="00EB2F3D">
        <w:tc>
          <w:tcPr>
            <w:tcW w:w="1256" w:type="pct"/>
          </w:tcPr>
          <w:p w14:paraId="527B7261" w14:textId="245431B2" w:rsidR="00F8214C" w:rsidRPr="007939D2" w:rsidRDefault="008E0523" w:rsidP="00667073">
            <w:pPr>
              <w:keepNext/>
              <w:keepLines/>
              <w:rPr>
                <w:rFonts w:eastAsia="Calibri" w:cs="Arial"/>
                <w:sz w:val="20"/>
                <w:szCs w:val="20"/>
                <w:lang w:val="fr-FR"/>
              </w:rPr>
            </w:pPr>
            <w:r w:rsidRPr="007939D2">
              <w:rPr>
                <w:rFonts w:eastAsia="Calibri" w:cs="Arial"/>
                <w:sz w:val="20"/>
                <w:szCs w:val="20"/>
                <w:lang w:val="fr-FR"/>
              </w:rPr>
              <w:t>Responsables</w:t>
            </w:r>
            <w:r w:rsidR="00990606" w:rsidRPr="007939D2">
              <w:rPr>
                <w:rFonts w:eastAsia="Calibri" w:cs="Arial"/>
                <w:sz w:val="20"/>
                <w:szCs w:val="20"/>
                <w:lang w:val="fr-FR"/>
              </w:rPr>
              <w:t xml:space="preserve"> d</w:t>
            </w:r>
            <w:r w:rsidR="0019545D" w:rsidRPr="007939D2">
              <w:rPr>
                <w:rFonts w:eastAsia="Calibri" w:cs="Arial"/>
                <w:sz w:val="20"/>
                <w:szCs w:val="20"/>
                <w:lang w:val="fr-FR"/>
              </w:rPr>
              <w:t>u</w:t>
            </w:r>
            <w:r w:rsidR="00990606" w:rsidRPr="007939D2">
              <w:rPr>
                <w:rFonts w:eastAsia="Calibri" w:cs="Arial"/>
                <w:sz w:val="20"/>
                <w:szCs w:val="20"/>
                <w:lang w:val="fr-FR"/>
              </w:rPr>
              <w:t xml:space="preserve"> groupe de travail et participants :</w:t>
            </w:r>
          </w:p>
        </w:tc>
        <w:tc>
          <w:tcPr>
            <w:tcW w:w="3744" w:type="pct"/>
          </w:tcPr>
          <w:p w14:paraId="64DFE581" w14:textId="412100F7" w:rsidR="00F8214C" w:rsidRPr="007939D2" w:rsidRDefault="005161D1" w:rsidP="00667073">
            <w:pPr>
              <w:keepNext/>
              <w:keepLines/>
              <w:tabs>
                <w:tab w:val="left" w:pos="1095"/>
              </w:tabs>
              <w:rPr>
                <w:rFonts w:eastAsia="Calibri" w:cs="Arial"/>
                <w:b w:val="0"/>
                <w:sz w:val="20"/>
                <w:szCs w:val="20"/>
                <w:lang w:val="fr-FR"/>
              </w:rPr>
            </w:pPr>
            <w:proofErr w:type="spellStart"/>
            <w:r w:rsidRPr="007939D2">
              <w:rPr>
                <w:rFonts w:eastAsia="Calibri" w:cs="Arial"/>
                <w:i/>
                <w:sz w:val="20"/>
                <w:szCs w:val="20"/>
                <w:lang w:val="fr-FR"/>
              </w:rPr>
              <w:t>Siobhan</w:t>
            </w:r>
            <w:proofErr w:type="spellEnd"/>
            <w:r w:rsidRPr="007939D2">
              <w:rPr>
                <w:rFonts w:eastAsia="Calibri" w:cs="Arial"/>
                <w:i/>
                <w:sz w:val="20"/>
                <w:szCs w:val="20"/>
                <w:lang w:val="fr-FR"/>
              </w:rPr>
              <w:t xml:space="preserve"> </w:t>
            </w:r>
            <w:proofErr w:type="spellStart"/>
            <w:r w:rsidRPr="007939D2">
              <w:rPr>
                <w:rFonts w:eastAsia="Calibri" w:cs="Arial"/>
                <w:i/>
                <w:sz w:val="20"/>
                <w:szCs w:val="20"/>
                <w:lang w:val="fr-FR"/>
              </w:rPr>
              <w:t>Fenessy</w:t>
            </w:r>
            <w:proofErr w:type="spellEnd"/>
            <w:r w:rsidRPr="007939D2">
              <w:rPr>
                <w:rFonts w:eastAsia="Calibri" w:cs="Arial"/>
                <w:i/>
                <w:sz w:val="20"/>
                <w:szCs w:val="20"/>
                <w:lang w:val="fr-FR"/>
              </w:rPr>
              <w:t xml:space="preserve"> (</w:t>
            </w:r>
            <w:r w:rsidR="008E0523" w:rsidRPr="007939D2">
              <w:rPr>
                <w:i/>
                <w:sz w:val="20"/>
                <w:szCs w:val="20"/>
                <w:lang w:val="fr-FR"/>
              </w:rPr>
              <w:t>responsable</w:t>
            </w:r>
            <w:r w:rsidRPr="007939D2">
              <w:rPr>
                <w:rFonts w:eastAsia="Calibri" w:cs="Arial"/>
                <w:i/>
                <w:sz w:val="20"/>
                <w:szCs w:val="20"/>
                <w:lang w:val="fr-FR"/>
              </w:rPr>
              <w:t xml:space="preserve">), </w:t>
            </w:r>
            <w:proofErr w:type="spellStart"/>
            <w:r w:rsidRPr="007939D2">
              <w:rPr>
                <w:rFonts w:eastAsia="Calibri" w:cs="Arial"/>
                <w:b w:val="0"/>
                <w:sz w:val="20"/>
                <w:szCs w:val="20"/>
                <w:lang w:val="fr-FR"/>
              </w:rPr>
              <w:t>Sangdon</w:t>
            </w:r>
            <w:proofErr w:type="spellEnd"/>
            <w:r w:rsidRPr="007939D2">
              <w:rPr>
                <w:rFonts w:eastAsia="Calibri" w:cs="Arial"/>
                <w:b w:val="0"/>
                <w:sz w:val="20"/>
                <w:szCs w:val="20"/>
                <w:lang w:val="fr-FR"/>
              </w:rPr>
              <w:t xml:space="preserve"> Lee (co-</w:t>
            </w:r>
            <w:r w:rsidR="008E0523" w:rsidRPr="007939D2">
              <w:rPr>
                <w:b w:val="0"/>
                <w:sz w:val="20"/>
                <w:szCs w:val="20"/>
                <w:lang w:val="fr-FR"/>
              </w:rPr>
              <w:t>responsable</w:t>
            </w:r>
            <w:r w:rsidRPr="007939D2">
              <w:rPr>
                <w:rFonts w:eastAsia="Calibri" w:cs="Arial"/>
                <w:b w:val="0"/>
                <w:sz w:val="20"/>
                <w:szCs w:val="20"/>
                <w:lang w:val="fr-FR"/>
              </w:rPr>
              <w:t xml:space="preserve">), Hugh Robertson, David Stroud, </w:t>
            </w:r>
            <w:proofErr w:type="spellStart"/>
            <w:r w:rsidRPr="007939D2">
              <w:rPr>
                <w:rFonts w:eastAsia="Calibri" w:cs="Arial"/>
                <w:b w:val="0"/>
                <w:sz w:val="20"/>
                <w:szCs w:val="20"/>
                <w:lang w:val="fr-FR"/>
              </w:rPr>
              <w:t>Edson</w:t>
            </w:r>
            <w:proofErr w:type="spellEnd"/>
            <w:r w:rsidRPr="007939D2">
              <w:rPr>
                <w:rFonts w:eastAsia="Calibri" w:cs="Arial"/>
                <w:b w:val="0"/>
                <w:sz w:val="20"/>
                <w:szCs w:val="20"/>
                <w:lang w:val="fr-FR"/>
              </w:rPr>
              <w:t xml:space="preserve"> </w:t>
            </w:r>
            <w:proofErr w:type="spellStart"/>
            <w:r w:rsidRPr="007939D2">
              <w:rPr>
                <w:rFonts w:eastAsia="Calibri" w:cs="Arial"/>
                <w:b w:val="0"/>
                <w:sz w:val="20"/>
                <w:szCs w:val="20"/>
                <w:lang w:val="fr-FR"/>
              </w:rPr>
              <w:t>Junqueira</w:t>
            </w:r>
            <w:proofErr w:type="spellEnd"/>
            <w:r w:rsidRPr="007939D2">
              <w:rPr>
                <w:rFonts w:eastAsia="Calibri" w:cs="Arial"/>
                <w:b w:val="0"/>
                <w:sz w:val="20"/>
                <w:szCs w:val="20"/>
                <w:lang w:val="fr-FR"/>
              </w:rPr>
              <w:t xml:space="preserve">, </w:t>
            </w:r>
            <w:r w:rsidR="005E0BE5" w:rsidRPr="007939D2">
              <w:rPr>
                <w:rFonts w:eastAsia="Calibri" w:cs="Arial"/>
                <w:b w:val="0"/>
                <w:sz w:val="20"/>
                <w:szCs w:val="20"/>
                <w:lang w:val="fr-FR"/>
              </w:rPr>
              <w:t xml:space="preserve">Christian </w:t>
            </w:r>
            <w:proofErr w:type="spellStart"/>
            <w:r w:rsidR="005E0BE5" w:rsidRPr="007939D2">
              <w:rPr>
                <w:rFonts w:eastAsia="Calibri" w:cs="Arial"/>
                <w:b w:val="0"/>
                <w:sz w:val="20"/>
                <w:szCs w:val="20"/>
                <w:lang w:val="fr-FR"/>
              </w:rPr>
              <w:t>Perennou</w:t>
            </w:r>
            <w:proofErr w:type="spellEnd"/>
            <w:r w:rsidR="005E0BE5" w:rsidRPr="007939D2">
              <w:rPr>
                <w:rFonts w:eastAsia="Calibri" w:cs="Arial"/>
                <w:b w:val="0"/>
                <w:sz w:val="20"/>
                <w:szCs w:val="20"/>
                <w:lang w:val="fr-FR"/>
              </w:rPr>
              <w:t xml:space="preserve"> (TDV), </w:t>
            </w:r>
            <w:r w:rsidRPr="007939D2">
              <w:rPr>
                <w:rFonts w:eastAsia="Calibri" w:cs="Arial"/>
                <w:b w:val="0"/>
                <w:sz w:val="20"/>
                <w:szCs w:val="20"/>
                <w:lang w:val="fr-FR"/>
              </w:rPr>
              <w:t xml:space="preserve">Max Finlayson </w:t>
            </w:r>
            <w:r w:rsidR="005E0BE5" w:rsidRPr="007939D2">
              <w:rPr>
                <w:rFonts w:eastAsia="Calibri" w:cs="Arial"/>
                <w:b w:val="0"/>
                <w:sz w:val="20"/>
                <w:szCs w:val="20"/>
                <w:lang w:val="fr-FR"/>
              </w:rPr>
              <w:t>(IHE Delft Institute for Water Education)</w:t>
            </w:r>
            <w:r w:rsidR="002709B7" w:rsidRPr="007939D2">
              <w:rPr>
                <w:rFonts w:eastAsia="Calibri" w:cs="Arial"/>
                <w:b w:val="0"/>
                <w:sz w:val="20"/>
                <w:szCs w:val="20"/>
                <w:lang w:val="fr-FR"/>
              </w:rPr>
              <w:t xml:space="preserve"> [</w:t>
            </w:r>
            <w:r w:rsidR="00990606" w:rsidRPr="007939D2">
              <w:rPr>
                <w:rFonts w:eastAsia="Calibri" w:cs="Arial"/>
                <w:b w:val="0"/>
                <w:sz w:val="20"/>
                <w:szCs w:val="20"/>
                <w:lang w:val="fr-FR"/>
              </w:rPr>
              <w:t>et autres à confirmer</w:t>
            </w:r>
            <w:r w:rsidR="002709B7" w:rsidRPr="007939D2">
              <w:rPr>
                <w:rFonts w:eastAsia="Calibri" w:cs="Arial"/>
                <w:b w:val="0"/>
                <w:sz w:val="20"/>
                <w:szCs w:val="20"/>
                <w:lang w:val="fr-FR"/>
              </w:rPr>
              <w:t>]</w:t>
            </w:r>
          </w:p>
        </w:tc>
      </w:tr>
      <w:tr w:rsidR="00F8214C" w:rsidRPr="007939D2" w14:paraId="03E2EA31" w14:textId="77777777" w:rsidTr="00EB2F3D">
        <w:tc>
          <w:tcPr>
            <w:tcW w:w="1256" w:type="pct"/>
          </w:tcPr>
          <w:p w14:paraId="178B2DF0" w14:textId="769EE6BC" w:rsidR="00F8214C" w:rsidRPr="007939D2" w:rsidRDefault="00990606" w:rsidP="00EB2F3D">
            <w:pPr>
              <w:rPr>
                <w:rFonts w:eastAsia="Calibri" w:cs="Arial"/>
                <w:sz w:val="20"/>
                <w:szCs w:val="20"/>
                <w:lang w:val="fr-FR"/>
              </w:rPr>
            </w:pPr>
            <w:r w:rsidRPr="007939D2">
              <w:rPr>
                <w:rFonts w:eastAsia="Calibri" w:cs="Arial"/>
                <w:sz w:val="20"/>
                <w:szCs w:val="20"/>
                <w:lang w:val="fr-FR"/>
              </w:rPr>
              <w:t>Organisations contribuant : [OIP/observateurs/autres]</w:t>
            </w:r>
          </w:p>
        </w:tc>
        <w:tc>
          <w:tcPr>
            <w:tcW w:w="3744" w:type="pct"/>
          </w:tcPr>
          <w:p w14:paraId="516DFF2B" w14:textId="32854428" w:rsidR="00F8214C" w:rsidRPr="007939D2" w:rsidRDefault="005E0BE5" w:rsidP="00990606">
            <w:pPr>
              <w:rPr>
                <w:rFonts w:eastAsia="Calibri" w:cs="Arial"/>
                <w:b w:val="0"/>
                <w:sz w:val="20"/>
                <w:szCs w:val="20"/>
                <w:lang w:val="fr-FR"/>
              </w:rPr>
            </w:pPr>
            <w:r w:rsidRPr="007939D2">
              <w:rPr>
                <w:rFonts w:eastAsia="Calibri" w:cs="Arial"/>
                <w:b w:val="0"/>
                <w:sz w:val="20"/>
                <w:szCs w:val="20"/>
                <w:lang w:val="fr-FR"/>
              </w:rPr>
              <w:t xml:space="preserve">TDV, IHE Delft Institute for Water Education </w:t>
            </w:r>
            <w:r w:rsidR="00032C07" w:rsidRPr="007939D2">
              <w:rPr>
                <w:rFonts w:eastAsia="Calibri" w:cs="Arial"/>
                <w:b w:val="0"/>
                <w:sz w:val="20"/>
                <w:szCs w:val="20"/>
                <w:lang w:val="fr-FR"/>
              </w:rPr>
              <w:t>[</w:t>
            </w:r>
            <w:r w:rsidR="00990606" w:rsidRPr="007939D2">
              <w:rPr>
                <w:rFonts w:eastAsia="Calibri" w:cs="Arial"/>
                <w:b w:val="0"/>
                <w:sz w:val="20"/>
                <w:szCs w:val="20"/>
                <w:lang w:val="fr-FR"/>
              </w:rPr>
              <w:t>et autres à confirmer</w:t>
            </w:r>
            <w:r w:rsidR="00032C07" w:rsidRPr="007939D2">
              <w:rPr>
                <w:rFonts w:eastAsia="Calibri" w:cs="Arial"/>
                <w:b w:val="0"/>
                <w:sz w:val="20"/>
                <w:szCs w:val="20"/>
                <w:lang w:val="fr-FR"/>
              </w:rPr>
              <w:t>]</w:t>
            </w:r>
          </w:p>
        </w:tc>
      </w:tr>
    </w:tbl>
    <w:p w14:paraId="333F1DE9" w14:textId="77777777" w:rsidR="00F8214C" w:rsidRPr="007939D2" w:rsidRDefault="00F8214C">
      <w:pPr>
        <w:rPr>
          <w:sz w:val="24"/>
          <w:szCs w:val="24"/>
          <w:lang w:val="fr-FR"/>
        </w:rPr>
      </w:pPr>
    </w:p>
    <w:tbl>
      <w:tblPr>
        <w:tblStyle w:val="TableGrid"/>
        <w:tblW w:w="0" w:type="auto"/>
        <w:tblCellMar>
          <w:top w:w="57" w:type="dxa"/>
          <w:bottom w:w="57" w:type="dxa"/>
        </w:tblCellMar>
        <w:tblLook w:val="04A0" w:firstRow="1" w:lastRow="0" w:firstColumn="1" w:lastColumn="0" w:noHBand="0" w:noVBand="1"/>
      </w:tblPr>
      <w:tblGrid>
        <w:gridCol w:w="1833"/>
        <w:gridCol w:w="801"/>
        <w:gridCol w:w="936"/>
        <w:gridCol w:w="2161"/>
        <w:gridCol w:w="861"/>
        <w:gridCol w:w="2476"/>
        <w:gridCol w:w="1724"/>
        <w:gridCol w:w="1871"/>
        <w:gridCol w:w="1511"/>
      </w:tblGrid>
      <w:tr w:rsidR="0019545D" w:rsidRPr="007939D2" w14:paraId="6015A186" w14:textId="77777777" w:rsidTr="00990606">
        <w:trPr>
          <w:cantSplit/>
          <w:tblHeader/>
        </w:trPr>
        <w:tc>
          <w:tcPr>
            <w:tcW w:w="0" w:type="auto"/>
            <w:shd w:val="clear" w:color="auto" w:fill="D9D9D9" w:themeFill="background1" w:themeFillShade="D9"/>
          </w:tcPr>
          <w:p w14:paraId="176B51C2" w14:textId="4AF6F88A" w:rsidR="006B3C30" w:rsidRPr="007939D2" w:rsidRDefault="00990606" w:rsidP="00D94AB8">
            <w:pPr>
              <w:keepNext/>
              <w:rPr>
                <w:b/>
                <w:sz w:val="20"/>
                <w:szCs w:val="20"/>
                <w:lang w:val="fr-FR"/>
              </w:rPr>
            </w:pPr>
            <w:r w:rsidRPr="007939D2">
              <w:rPr>
                <w:b/>
                <w:sz w:val="20"/>
                <w:szCs w:val="20"/>
                <w:lang w:val="fr-FR"/>
              </w:rPr>
              <w:t>Tâche</w:t>
            </w:r>
            <w:r w:rsidR="006B3C30" w:rsidRPr="007939D2">
              <w:rPr>
                <w:b/>
                <w:sz w:val="20"/>
                <w:szCs w:val="20"/>
                <w:lang w:val="fr-FR"/>
              </w:rPr>
              <w:t xml:space="preserve"> </w:t>
            </w:r>
          </w:p>
        </w:tc>
        <w:tc>
          <w:tcPr>
            <w:tcW w:w="0" w:type="auto"/>
            <w:shd w:val="clear" w:color="auto" w:fill="D9D9D9" w:themeFill="background1" w:themeFillShade="D9"/>
          </w:tcPr>
          <w:p w14:paraId="0B2C385A" w14:textId="2DE1E33B" w:rsidR="006B3C30" w:rsidRPr="007939D2" w:rsidRDefault="00990606" w:rsidP="00D94AB8">
            <w:pPr>
              <w:keepNext/>
              <w:rPr>
                <w:b/>
                <w:sz w:val="20"/>
                <w:szCs w:val="20"/>
                <w:lang w:val="fr-FR"/>
              </w:rPr>
            </w:pPr>
            <w:proofErr w:type="spellStart"/>
            <w:r w:rsidRPr="007939D2">
              <w:rPr>
                <w:b/>
                <w:sz w:val="20"/>
                <w:szCs w:val="20"/>
                <w:lang w:val="fr-FR"/>
              </w:rPr>
              <w:t>Rés</w:t>
            </w:r>
            <w:proofErr w:type="spellEnd"/>
            <w:r w:rsidR="00077DD6" w:rsidRPr="007939D2">
              <w:rPr>
                <w:b/>
                <w:sz w:val="20"/>
                <w:szCs w:val="20"/>
                <w:lang w:val="fr-FR"/>
              </w:rPr>
              <w:t>.</w:t>
            </w:r>
          </w:p>
        </w:tc>
        <w:tc>
          <w:tcPr>
            <w:tcW w:w="936" w:type="dxa"/>
            <w:shd w:val="clear" w:color="auto" w:fill="D9D9D9" w:themeFill="background1" w:themeFillShade="D9"/>
          </w:tcPr>
          <w:p w14:paraId="3A7A8300" w14:textId="55A05CAF" w:rsidR="006B3C30" w:rsidRPr="007939D2" w:rsidRDefault="00990606" w:rsidP="00D94AB8">
            <w:pPr>
              <w:keepNext/>
              <w:rPr>
                <w:b/>
                <w:sz w:val="20"/>
                <w:szCs w:val="20"/>
                <w:lang w:val="fr-FR"/>
              </w:rPr>
            </w:pPr>
            <w:r w:rsidRPr="007939D2">
              <w:rPr>
                <w:b/>
                <w:sz w:val="20"/>
                <w:szCs w:val="20"/>
                <w:lang w:val="fr-FR"/>
              </w:rPr>
              <w:t>PS but</w:t>
            </w:r>
          </w:p>
        </w:tc>
        <w:tc>
          <w:tcPr>
            <w:tcW w:w="2161" w:type="dxa"/>
            <w:shd w:val="clear" w:color="auto" w:fill="D9D9D9" w:themeFill="background1" w:themeFillShade="D9"/>
          </w:tcPr>
          <w:p w14:paraId="09007A95" w14:textId="77777777" w:rsidR="006B3C30" w:rsidRPr="007939D2" w:rsidRDefault="006B3C30" w:rsidP="00D94AB8">
            <w:pPr>
              <w:keepNext/>
              <w:rPr>
                <w:b/>
                <w:sz w:val="20"/>
                <w:szCs w:val="20"/>
                <w:lang w:val="fr-FR"/>
              </w:rPr>
            </w:pPr>
            <w:r w:rsidRPr="007939D2">
              <w:rPr>
                <w:b/>
                <w:sz w:val="20"/>
                <w:szCs w:val="20"/>
                <w:lang w:val="fr-FR"/>
              </w:rPr>
              <w:t xml:space="preserve">Description </w:t>
            </w:r>
          </w:p>
        </w:tc>
        <w:tc>
          <w:tcPr>
            <w:tcW w:w="0" w:type="auto"/>
            <w:shd w:val="clear" w:color="auto" w:fill="D9D9D9" w:themeFill="background1" w:themeFillShade="D9"/>
          </w:tcPr>
          <w:p w14:paraId="726B68F6" w14:textId="0C1F4734" w:rsidR="006B3C30" w:rsidRPr="007939D2" w:rsidRDefault="00990606" w:rsidP="00D94AB8">
            <w:pPr>
              <w:keepNext/>
              <w:rPr>
                <w:b/>
                <w:sz w:val="20"/>
                <w:szCs w:val="20"/>
                <w:lang w:val="fr-FR"/>
              </w:rPr>
            </w:pPr>
            <w:r w:rsidRPr="007939D2">
              <w:rPr>
                <w:b/>
                <w:sz w:val="20"/>
                <w:szCs w:val="20"/>
                <w:lang w:val="fr-FR"/>
              </w:rPr>
              <w:t>Priorité</w:t>
            </w:r>
          </w:p>
        </w:tc>
        <w:tc>
          <w:tcPr>
            <w:tcW w:w="0" w:type="auto"/>
            <w:shd w:val="clear" w:color="auto" w:fill="D9D9D9" w:themeFill="background1" w:themeFillShade="D9"/>
          </w:tcPr>
          <w:p w14:paraId="1DA6A679" w14:textId="1200C3E6" w:rsidR="006B3C30" w:rsidRPr="007939D2" w:rsidRDefault="00990606" w:rsidP="00D94AB8">
            <w:pPr>
              <w:keepNext/>
              <w:rPr>
                <w:b/>
                <w:sz w:val="20"/>
                <w:szCs w:val="20"/>
                <w:lang w:val="fr-FR"/>
              </w:rPr>
            </w:pPr>
            <w:r w:rsidRPr="007939D2">
              <w:rPr>
                <w:b/>
                <w:sz w:val="20"/>
                <w:szCs w:val="20"/>
                <w:lang w:val="fr-FR"/>
              </w:rPr>
              <w:t>Processus et résultats</w:t>
            </w:r>
          </w:p>
        </w:tc>
        <w:tc>
          <w:tcPr>
            <w:tcW w:w="0" w:type="auto"/>
            <w:shd w:val="clear" w:color="auto" w:fill="D9D9D9" w:themeFill="background1" w:themeFillShade="D9"/>
          </w:tcPr>
          <w:p w14:paraId="1D4D223D" w14:textId="14C348CF" w:rsidR="006B3C30" w:rsidRPr="007939D2" w:rsidRDefault="00B41F68" w:rsidP="00D94AB8">
            <w:pPr>
              <w:keepNext/>
              <w:rPr>
                <w:b/>
                <w:sz w:val="20"/>
                <w:szCs w:val="20"/>
                <w:lang w:val="fr-FR"/>
              </w:rPr>
            </w:pPr>
            <w:r w:rsidRPr="007939D2">
              <w:rPr>
                <w:b/>
                <w:sz w:val="20"/>
                <w:szCs w:val="20"/>
                <w:lang w:val="fr-FR"/>
              </w:rPr>
              <w:t>Produit</w:t>
            </w:r>
          </w:p>
        </w:tc>
        <w:tc>
          <w:tcPr>
            <w:tcW w:w="1871" w:type="dxa"/>
            <w:shd w:val="clear" w:color="auto" w:fill="D9D9D9" w:themeFill="background1" w:themeFillShade="D9"/>
          </w:tcPr>
          <w:p w14:paraId="33272D11" w14:textId="3D53F193" w:rsidR="006B3C30" w:rsidRPr="007939D2" w:rsidRDefault="00990606" w:rsidP="00D94AB8">
            <w:pPr>
              <w:keepNext/>
              <w:rPr>
                <w:b/>
                <w:sz w:val="20"/>
                <w:szCs w:val="20"/>
                <w:lang w:val="fr-FR"/>
              </w:rPr>
            </w:pPr>
            <w:r w:rsidRPr="007939D2">
              <w:rPr>
                <w:b/>
                <w:sz w:val="20"/>
                <w:szCs w:val="20"/>
                <w:lang w:val="fr-FR"/>
              </w:rPr>
              <w:t>Public</w:t>
            </w:r>
          </w:p>
        </w:tc>
        <w:tc>
          <w:tcPr>
            <w:tcW w:w="1511" w:type="dxa"/>
            <w:shd w:val="clear" w:color="auto" w:fill="D9D9D9" w:themeFill="background1" w:themeFillShade="D9"/>
          </w:tcPr>
          <w:p w14:paraId="00F8B3C8" w14:textId="7025A0E3" w:rsidR="006B3C30" w:rsidRPr="007939D2" w:rsidRDefault="00990606" w:rsidP="00D94AB8">
            <w:pPr>
              <w:keepNext/>
              <w:rPr>
                <w:b/>
                <w:sz w:val="20"/>
                <w:szCs w:val="20"/>
                <w:lang w:val="fr-FR"/>
              </w:rPr>
            </w:pPr>
            <w:r w:rsidRPr="007939D2">
              <w:rPr>
                <w:b/>
                <w:sz w:val="20"/>
                <w:szCs w:val="20"/>
                <w:lang w:val="fr-FR"/>
              </w:rPr>
              <w:t>Coûts</w:t>
            </w:r>
            <w:r w:rsidR="006C5FDD" w:rsidRPr="007939D2">
              <w:rPr>
                <w:b/>
                <w:sz w:val="20"/>
                <w:szCs w:val="20"/>
                <w:lang w:val="fr-FR"/>
              </w:rPr>
              <w:t xml:space="preserve"> CHF</w:t>
            </w:r>
          </w:p>
        </w:tc>
      </w:tr>
      <w:tr w:rsidR="0019545D" w:rsidRPr="007939D2" w14:paraId="14F2FF9A" w14:textId="77777777" w:rsidTr="00990606">
        <w:trPr>
          <w:trHeight w:val="524"/>
        </w:trPr>
        <w:tc>
          <w:tcPr>
            <w:tcW w:w="0" w:type="auto"/>
            <w:tcBorders>
              <w:bottom w:val="single" w:sz="4" w:space="0" w:color="auto"/>
            </w:tcBorders>
          </w:tcPr>
          <w:p w14:paraId="623C77D3" w14:textId="62A1D6D2" w:rsidR="006B3C30" w:rsidRPr="007939D2" w:rsidRDefault="006B3C30" w:rsidP="00990606">
            <w:pPr>
              <w:rPr>
                <w:sz w:val="20"/>
                <w:szCs w:val="20"/>
                <w:lang w:val="fr-FR"/>
              </w:rPr>
            </w:pPr>
            <w:r w:rsidRPr="007939D2">
              <w:rPr>
                <w:sz w:val="20"/>
                <w:szCs w:val="20"/>
                <w:lang w:val="fr-FR"/>
              </w:rPr>
              <w:t xml:space="preserve">5.1. </w:t>
            </w:r>
            <w:r w:rsidR="00990606" w:rsidRPr="007939D2">
              <w:rPr>
                <w:sz w:val="20"/>
                <w:szCs w:val="20"/>
                <w:lang w:val="fr-FR"/>
              </w:rPr>
              <w:t xml:space="preserve">Étude théorique sur les écosystèmes de carbone bleu </w:t>
            </w:r>
            <w:r w:rsidR="00990606" w:rsidRPr="007939D2">
              <w:rPr>
                <w:sz w:val="20"/>
                <w:szCs w:val="20"/>
                <w:u w:val="single"/>
                <w:lang w:val="fr-FR"/>
              </w:rPr>
              <w:t>côtiers</w:t>
            </w:r>
            <w:r w:rsidRPr="007939D2">
              <w:rPr>
                <w:sz w:val="20"/>
                <w:szCs w:val="20"/>
                <w:lang w:val="fr-FR"/>
              </w:rPr>
              <w:t xml:space="preserve"> </w:t>
            </w:r>
            <w:r w:rsidR="00990606" w:rsidRPr="007939D2">
              <w:rPr>
                <w:sz w:val="20"/>
                <w:szCs w:val="20"/>
                <w:lang w:val="fr-FR"/>
              </w:rPr>
              <w:t xml:space="preserve">dans les Sites Ramsar </w:t>
            </w:r>
            <w:r w:rsidR="003475D8" w:rsidRPr="007939D2">
              <w:rPr>
                <w:sz w:val="20"/>
                <w:szCs w:val="20"/>
                <w:lang w:val="fr-FR"/>
              </w:rPr>
              <w:t>(</w:t>
            </w:r>
            <w:r w:rsidR="00990606" w:rsidRPr="007939D2">
              <w:rPr>
                <w:sz w:val="20"/>
                <w:szCs w:val="20"/>
                <w:lang w:val="fr-FR"/>
              </w:rPr>
              <w:t xml:space="preserve">cohérant avec les lignes </w:t>
            </w:r>
            <w:r w:rsidR="004C0EEC" w:rsidRPr="007939D2">
              <w:rPr>
                <w:sz w:val="20"/>
                <w:szCs w:val="20"/>
                <w:lang w:val="fr-FR"/>
              </w:rPr>
              <w:t>directrices pertinentes du GIEC)</w:t>
            </w:r>
          </w:p>
        </w:tc>
        <w:tc>
          <w:tcPr>
            <w:tcW w:w="0" w:type="auto"/>
            <w:tcBorders>
              <w:bottom w:val="single" w:sz="4" w:space="0" w:color="auto"/>
            </w:tcBorders>
          </w:tcPr>
          <w:p w14:paraId="44CDD103" w14:textId="7F9E5137" w:rsidR="006B3C30" w:rsidRPr="007939D2" w:rsidRDefault="007939D2" w:rsidP="00CD7596">
            <w:pPr>
              <w:rPr>
                <w:color w:val="000000"/>
                <w:sz w:val="20"/>
                <w:szCs w:val="20"/>
                <w:lang w:val="fr-FR"/>
              </w:rPr>
            </w:pPr>
            <w:hyperlink r:id="rId49" w:history="1">
              <w:r w:rsidR="006B3C30" w:rsidRPr="007939D2">
                <w:rPr>
                  <w:rStyle w:val="Hyperlink"/>
                  <w:sz w:val="20"/>
                  <w:szCs w:val="20"/>
                  <w:lang w:val="fr-FR"/>
                </w:rPr>
                <w:t>XIII.14</w:t>
              </w:r>
            </w:hyperlink>
            <w:r w:rsidR="006B3C30" w:rsidRPr="007939D2">
              <w:rPr>
                <w:color w:val="000000"/>
                <w:sz w:val="20"/>
                <w:szCs w:val="20"/>
                <w:lang w:val="fr-FR"/>
              </w:rPr>
              <w:t xml:space="preserve">, </w:t>
            </w:r>
            <w:r w:rsidR="006B3C30" w:rsidRPr="007939D2">
              <w:rPr>
                <w:rFonts w:cs="Arial"/>
                <w:sz w:val="20"/>
                <w:szCs w:val="20"/>
                <w:lang w:val="fr-FR"/>
              </w:rPr>
              <w:t xml:space="preserve">¶ </w:t>
            </w:r>
            <w:r w:rsidR="00CA2ACD" w:rsidRPr="007939D2">
              <w:rPr>
                <w:color w:val="000000"/>
                <w:sz w:val="20"/>
                <w:szCs w:val="20"/>
                <w:lang w:val="fr-FR"/>
              </w:rPr>
              <w:t>15 </w:t>
            </w:r>
            <w:r w:rsidR="006B3C30" w:rsidRPr="007939D2">
              <w:rPr>
                <w:color w:val="000000"/>
                <w:sz w:val="20"/>
                <w:szCs w:val="20"/>
                <w:lang w:val="fr-FR"/>
              </w:rPr>
              <w:t>a)</w:t>
            </w:r>
          </w:p>
        </w:tc>
        <w:tc>
          <w:tcPr>
            <w:tcW w:w="936" w:type="dxa"/>
            <w:tcBorders>
              <w:bottom w:val="single" w:sz="4" w:space="0" w:color="auto"/>
            </w:tcBorders>
          </w:tcPr>
          <w:p w14:paraId="26D8477E" w14:textId="77777777" w:rsidR="006B3C30" w:rsidRPr="007939D2" w:rsidRDefault="006B3C30" w:rsidP="00CD7596">
            <w:pPr>
              <w:rPr>
                <w:sz w:val="20"/>
                <w:szCs w:val="20"/>
                <w:lang w:val="fr-FR"/>
              </w:rPr>
            </w:pPr>
            <w:r w:rsidRPr="007939D2">
              <w:rPr>
                <w:sz w:val="20"/>
                <w:szCs w:val="20"/>
                <w:lang w:val="fr-FR"/>
              </w:rPr>
              <w:t>3.11, 4.14</w:t>
            </w:r>
          </w:p>
        </w:tc>
        <w:tc>
          <w:tcPr>
            <w:tcW w:w="2161" w:type="dxa"/>
            <w:tcBorders>
              <w:bottom w:val="single" w:sz="4" w:space="0" w:color="auto"/>
            </w:tcBorders>
          </w:tcPr>
          <w:p w14:paraId="523B79B9" w14:textId="33072830" w:rsidR="005E0BE5" w:rsidRPr="007939D2" w:rsidRDefault="00CA2ACD" w:rsidP="00D94AB8">
            <w:pPr>
              <w:spacing w:after="60"/>
              <w:rPr>
                <w:sz w:val="20"/>
                <w:szCs w:val="20"/>
                <w:lang w:val="fr-FR"/>
              </w:rPr>
            </w:pPr>
            <w:r w:rsidRPr="007939D2">
              <w:rPr>
                <w:sz w:val="20"/>
                <w:szCs w:val="20"/>
                <w:lang w:val="fr-FR"/>
              </w:rPr>
              <w:t>Entreprendre une étude théorique pour r</w:t>
            </w:r>
            <w:r w:rsidR="008752F2" w:rsidRPr="007939D2">
              <w:rPr>
                <w:sz w:val="20"/>
                <w:szCs w:val="20"/>
                <w:lang w:val="fr-FR"/>
              </w:rPr>
              <w:t>é</w:t>
            </w:r>
            <w:r w:rsidRPr="007939D2">
              <w:rPr>
                <w:sz w:val="20"/>
                <w:szCs w:val="20"/>
                <w:lang w:val="fr-FR"/>
              </w:rPr>
              <w:t xml:space="preserve">aliser un résumé de haut niveau sur l’état des connaissances relatives aux écosystèmes de carbone bleu dans chaque Région Ramsar, la disponibilité des données et de l’information; et traiter les questions mises en évidence dans le paragraphe 15 a) de la Résolution </w:t>
            </w:r>
            <w:r w:rsidR="006B3C30" w:rsidRPr="007939D2">
              <w:rPr>
                <w:sz w:val="20"/>
                <w:szCs w:val="20"/>
                <w:lang w:val="fr-FR"/>
              </w:rPr>
              <w:t>XIII.14.</w:t>
            </w:r>
          </w:p>
          <w:p w14:paraId="6AA2A302" w14:textId="1238BFDA" w:rsidR="006B3C30" w:rsidRPr="007939D2" w:rsidRDefault="0019545D" w:rsidP="00CA2ACD">
            <w:pPr>
              <w:spacing w:after="60"/>
              <w:rPr>
                <w:sz w:val="20"/>
                <w:szCs w:val="20"/>
                <w:lang w:val="fr-FR"/>
              </w:rPr>
            </w:pPr>
            <w:r w:rsidRPr="007939D2">
              <w:rPr>
                <w:sz w:val="20"/>
                <w:szCs w:val="20"/>
                <w:lang w:val="fr-FR"/>
              </w:rPr>
              <w:t>On</w:t>
            </w:r>
            <w:r w:rsidR="00CA2ACD" w:rsidRPr="007939D2">
              <w:rPr>
                <w:sz w:val="20"/>
                <w:szCs w:val="20"/>
                <w:lang w:val="fr-FR"/>
              </w:rPr>
              <w:t xml:space="preserve"> examinera également et</w:t>
            </w:r>
            <w:r w:rsidRPr="007939D2">
              <w:rPr>
                <w:sz w:val="20"/>
                <w:szCs w:val="20"/>
                <w:lang w:val="fr-FR"/>
              </w:rPr>
              <w:t xml:space="preserve"> on</w:t>
            </w:r>
            <w:r w:rsidR="00CA2ACD" w:rsidRPr="007939D2">
              <w:rPr>
                <w:sz w:val="20"/>
                <w:szCs w:val="20"/>
                <w:lang w:val="fr-FR"/>
              </w:rPr>
              <w:t xml:space="preserve"> fournira des avis sur les meilleurs moyens d’entreprendre les tâches précisées dans le</w:t>
            </w:r>
            <w:r w:rsidR="00125883" w:rsidRPr="007939D2">
              <w:rPr>
                <w:sz w:val="20"/>
                <w:szCs w:val="20"/>
                <w:lang w:val="fr-FR"/>
              </w:rPr>
              <w:t>s</w:t>
            </w:r>
            <w:r w:rsidR="00CA2ACD" w:rsidRPr="007939D2">
              <w:rPr>
                <w:sz w:val="20"/>
                <w:szCs w:val="20"/>
                <w:lang w:val="fr-FR"/>
              </w:rPr>
              <w:t xml:space="preserve"> paragraphe</w:t>
            </w:r>
            <w:r w:rsidR="00125883" w:rsidRPr="007939D2">
              <w:rPr>
                <w:sz w:val="20"/>
                <w:szCs w:val="20"/>
                <w:lang w:val="fr-FR"/>
              </w:rPr>
              <w:t>s</w:t>
            </w:r>
            <w:r w:rsidR="00CA2ACD" w:rsidRPr="007939D2">
              <w:rPr>
                <w:sz w:val="20"/>
                <w:szCs w:val="20"/>
                <w:lang w:val="fr-FR"/>
              </w:rPr>
              <w:t xml:space="preserve"> 15 b), c) et d) de la Résolution </w:t>
            </w:r>
            <w:r w:rsidR="008024B0" w:rsidRPr="007939D2">
              <w:rPr>
                <w:sz w:val="20"/>
                <w:szCs w:val="20"/>
                <w:lang w:val="fr-FR"/>
              </w:rPr>
              <w:lastRenderedPageBreak/>
              <w:t xml:space="preserve">XIII.14 </w:t>
            </w:r>
            <w:r w:rsidR="00CA2ACD" w:rsidRPr="007939D2">
              <w:rPr>
                <w:sz w:val="20"/>
                <w:szCs w:val="20"/>
                <w:lang w:val="fr-FR"/>
              </w:rPr>
              <w:t xml:space="preserve">concernant les résultats de l’étude, y compris l’élaboration d’un </w:t>
            </w:r>
            <w:proofErr w:type="spellStart"/>
            <w:r w:rsidR="00CA2ACD" w:rsidRPr="007939D2">
              <w:rPr>
                <w:sz w:val="20"/>
                <w:szCs w:val="20"/>
                <w:lang w:val="fr-FR"/>
              </w:rPr>
              <w:t>CdC</w:t>
            </w:r>
            <w:proofErr w:type="spellEnd"/>
            <w:r w:rsidR="00CA2ACD" w:rsidRPr="007939D2">
              <w:rPr>
                <w:sz w:val="20"/>
                <w:szCs w:val="20"/>
                <w:lang w:val="fr-FR"/>
              </w:rPr>
              <w:t xml:space="preserve"> pour l’avenir de ces travaux afin de traiter </w:t>
            </w:r>
            <w:proofErr w:type="spellStart"/>
            <w:r w:rsidR="00B41F68" w:rsidRPr="007939D2">
              <w:rPr>
                <w:sz w:val="20"/>
                <w:szCs w:val="20"/>
                <w:lang w:val="fr-FR"/>
              </w:rPr>
              <w:t>olution</w:t>
            </w:r>
            <w:r w:rsidR="00CA2ACD" w:rsidRPr="007939D2">
              <w:rPr>
                <w:sz w:val="20"/>
                <w:szCs w:val="20"/>
                <w:lang w:val="fr-FR"/>
              </w:rPr>
              <w:t>réellement</w:t>
            </w:r>
            <w:proofErr w:type="spellEnd"/>
            <w:r w:rsidR="00CA2ACD" w:rsidRPr="007939D2">
              <w:rPr>
                <w:sz w:val="20"/>
                <w:szCs w:val="20"/>
                <w:lang w:val="fr-FR"/>
              </w:rPr>
              <w:t xml:space="preserve"> ces questions. </w:t>
            </w:r>
          </w:p>
        </w:tc>
        <w:tc>
          <w:tcPr>
            <w:tcW w:w="0" w:type="auto"/>
            <w:tcBorders>
              <w:bottom w:val="single" w:sz="4" w:space="0" w:color="auto"/>
            </w:tcBorders>
          </w:tcPr>
          <w:p w14:paraId="7C547C95" w14:textId="7FC8415C" w:rsidR="006B3C30" w:rsidRPr="007939D2" w:rsidRDefault="00CA2ACD" w:rsidP="00D94AB8">
            <w:pPr>
              <w:spacing w:after="60"/>
              <w:rPr>
                <w:color w:val="FF0000"/>
                <w:sz w:val="20"/>
                <w:szCs w:val="20"/>
                <w:lang w:val="fr-FR"/>
              </w:rPr>
            </w:pPr>
            <w:r w:rsidRPr="007939D2">
              <w:rPr>
                <w:color w:val="FF0000"/>
                <w:sz w:val="20"/>
                <w:szCs w:val="20"/>
                <w:lang w:val="fr-FR"/>
              </w:rPr>
              <w:lastRenderedPageBreak/>
              <w:t>La plus haute</w:t>
            </w:r>
            <w:r w:rsidR="00142A0E" w:rsidRPr="007939D2">
              <w:rPr>
                <w:color w:val="FF0000"/>
                <w:sz w:val="20"/>
                <w:szCs w:val="20"/>
                <w:lang w:val="fr-FR"/>
              </w:rPr>
              <w:t xml:space="preserve"> </w:t>
            </w:r>
          </w:p>
        </w:tc>
        <w:tc>
          <w:tcPr>
            <w:tcW w:w="0" w:type="auto"/>
            <w:tcBorders>
              <w:bottom w:val="single" w:sz="4" w:space="0" w:color="auto"/>
            </w:tcBorders>
          </w:tcPr>
          <w:p w14:paraId="37344F75" w14:textId="77DDEBC9" w:rsidR="006B3C30" w:rsidRPr="007939D2" w:rsidRDefault="006B3C30" w:rsidP="00D94AB8">
            <w:pPr>
              <w:spacing w:after="60"/>
              <w:rPr>
                <w:sz w:val="20"/>
                <w:szCs w:val="20"/>
                <w:lang w:val="fr-FR"/>
              </w:rPr>
            </w:pPr>
            <w:r w:rsidRPr="007939D2">
              <w:rPr>
                <w:sz w:val="20"/>
                <w:szCs w:val="20"/>
                <w:lang w:val="fr-FR"/>
              </w:rPr>
              <w:t>5.1</w:t>
            </w:r>
            <w:r w:rsidR="00C51FDB" w:rsidRPr="007939D2">
              <w:rPr>
                <w:sz w:val="20"/>
                <w:szCs w:val="20"/>
                <w:lang w:val="fr-FR"/>
              </w:rPr>
              <w:t xml:space="preserve"> </w:t>
            </w:r>
            <w:r w:rsidRPr="007939D2">
              <w:rPr>
                <w:sz w:val="20"/>
                <w:szCs w:val="20"/>
                <w:lang w:val="fr-FR"/>
              </w:rPr>
              <w:t>a</w:t>
            </w:r>
            <w:r w:rsidR="005E0BE5" w:rsidRPr="007939D2">
              <w:rPr>
                <w:sz w:val="20"/>
                <w:szCs w:val="20"/>
                <w:lang w:val="fr-FR"/>
              </w:rPr>
              <w:t>)</w:t>
            </w:r>
            <w:r w:rsidR="003475D8" w:rsidRPr="007939D2">
              <w:rPr>
                <w:sz w:val="20"/>
                <w:szCs w:val="20"/>
                <w:lang w:val="fr-FR"/>
              </w:rPr>
              <w:t xml:space="preserve"> </w:t>
            </w:r>
            <w:r w:rsidRPr="007939D2">
              <w:rPr>
                <w:sz w:val="20"/>
                <w:szCs w:val="20"/>
                <w:lang w:val="fr-FR"/>
              </w:rPr>
              <w:t>Produ</w:t>
            </w:r>
            <w:r w:rsidR="00CA2ACD" w:rsidRPr="007939D2">
              <w:rPr>
                <w:sz w:val="20"/>
                <w:szCs w:val="20"/>
                <w:lang w:val="fr-FR"/>
              </w:rPr>
              <w:t xml:space="preserve">ire un </w:t>
            </w:r>
            <w:proofErr w:type="spellStart"/>
            <w:r w:rsidR="00CA2ACD" w:rsidRPr="007939D2">
              <w:rPr>
                <w:sz w:val="20"/>
                <w:szCs w:val="20"/>
                <w:lang w:val="fr-FR"/>
              </w:rPr>
              <w:t>CdC</w:t>
            </w:r>
            <w:proofErr w:type="spellEnd"/>
            <w:r w:rsidR="00CA2ACD" w:rsidRPr="007939D2">
              <w:rPr>
                <w:sz w:val="20"/>
                <w:szCs w:val="20"/>
                <w:lang w:val="fr-FR"/>
              </w:rPr>
              <w:t xml:space="preserve"> pour l’étude théorique avant mai 2019 </w:t>
            </w:r>
          </w:p>
          <w:p w14:paraId="5D9653D7" w14:textId="2133A582" w:rsidR="006B3C30" w:rsidRPr="007939D2" w:rsidRDefault="006B3C30" w:rsidP="00D94AB8">
            <w:pPr>
              <w:spacing w:after="60"/>
              <w:rPr>
                <w:sz w:val="20"/>
                <w:szCs w:val="20"/>
                <w:lang w:val="fr-FR"/>
              </w:rPr>
            </w:pPr>
            <w:r w:rsidRPr="007939D2">
              <w:rPr>
                <w:sz w:val="20"/>
                <w:szCs w:val="20"/>
                <w:lang w:val="fr-FR"/>
              </w:rPr>
              <w:t>Engage</w:t>
            </w:r>
            <w:r w:rsidR="00CA2ACD" w:rsidRPr="007939D2">
              <w:rPr>
                <w:sz w:val="20"/>
                <w:szCs w:val="20"/>
                <w:lang w:val="fr-FR"/>
              </w:rPr>
              <w:t>r un</w:t>
            </w:r>
            <w:r w:rsidRPr="007939D2">
              <w:rPr>
                <w:sz w:val="20"/>
                <w:szCs w:val="20"/>
                <w:lang w:val="fr-FR"/>
              </w:rPr>
              <w:t xml:space="preserve"> consultant </w:t>
            </w:r>
            <w:r w:rsidR="00CA2ACD" w:rsidRPr="007939D2">
              <w:rPr>
                <w:sz w:val="20"/>
                <w:szCs w:val="20"/>
                <w:lang w:val="fr-FR"/>
              </w:rPr>
              <w:t>avant l’automne</w:t>
            </w:r>
            <w:r w:rsidRPr="007939D2">
              <w:rPr>
                <w:sz w:val="20"/>
                <w:szCs w:val="20"/>
                <w:lang w:val="fr-FR"/>
              </w:rPr>
              <w:t xml:space="preserve"> 2019</w:t>
            </w:r>
          </w:p>
          <w:p w14:paraId="76958D42" w14:textId="109F9547" w:rsidR="006B3C30" w:rsidRPr="007939D2" w:rsidRDefault="006B3C30" w:rsidP="00D94AB8">
            <w:pPr>
              <w:spacing w:after="60"/>
              <w:rPr>
                <w:sz w:val="20"/>
                <w:szCs w:val="20"/>
                <w:lang w:val="fr-FR"/>
              </w:rPr>
            </w:pPr>
            <w:r w:rsidRPr="007939D2">
              <w:rPr>
                <w:sz w:val="20"/>
                <w:szCs w:val="20"/>
                <w:lang w:val="fr-FR"/>
              </w:rPr>
              <w:t>Produ</w:t>
            </w:r>
            <w:r w:rsidR="00CA2ACD" w:rsidRPr="007939D2">
              <w:rPr>
                <w:sz w:val="20"/>
                <w:szCs w:val="20"/>
                <w:lang w:val="fr-FR"/>
              </w:rPr>
              <w:t xml:space="preserve">it livré au début </w:t>
            </w:r>
            <w:r w:rsidRPr="007939D2">
              <w:rPr>
                <w:sz w:val="20"/>
                <w:szCs w:val="20"/>
                <w:lang w:val="fr-FR"/>
              </w:rPr>
              <w:t xml:space="preserve">2021 </w:t>
            </w:r>
            <w:r w:rsidR="00CA2ACD" w:rsidRPr="007939D2">
              <w:rPr>
                <w:sz w:val="20"/>
                <w:szCs w:val="20"/>
                <w:lang w:val="fr-FR"/>
              </w:rPr>
              <w:t>au plus tard</w:t>
            </w:r>
          </w:p>
          <w:p w14:paraId="0FFC9B3A" w14:textId="02AEF9D0" w:rsidR="003475D8" w:rsidRPr="007939D2" w:rsidRDefault="00CA2ACD" w:rsidP="00CA2ACD">
            <w:pPr>
              <w:spacing w:after="60"/>
              <w:rPr>
                <w:sz w:val="20"/>
                <w:szCs w:val="20"/>
                <w:lang w:val="fr-FR"/>
              </w:rPr>
            </w:pPr>
            <w:r w:rsidRPr="007939D2">
              <w:rPr>
                <w:sz w:val="20"/>
                <w:szCs w:val="20"/>
                <w:lang w:val="fr-FR"/>
              </w:rPr>
              <w:t>Les travaux pour terminer réellement les tâches dans les paragraphes 15 </w:t>
            </w:r>
            <w:r w:rsidR="003475D8" w:rsidRPr="007939D2">
              <w:rPr>
                <w:sz w:val="20"/>
                <w:szCs w:val="20"/>
                <w:lang w:val="fr-FR"/>
              </w:rPr>
              <w:t>b)</w:t>
            </w:r>
            <w:r w:rsidRPr="007939D2">
              <w:rPr>
                <w:sz w:val="20"/>
                <w:szCs w:val="20"/>
                <w:lang w:val="fr-FR"/>
              </w:rPr>
              <w:t xml:space="preserve">, </w:t>
            </w:r>
            <w:r w:rsidR="003475D8" w:rsidRPr="007939D2">
              <w:rPr>
                <w:sz w:val="20"/>
                <w:szCs w:val="20"/>
                <w:lang w:val="fr-FR"/>
              </w:rPr>
              <w:t xml:space="preserve">c) </w:t>
            </w:r>
            <w:r w:rsidRPr="007939D2">
              <w:rPr>
                <w:sz w:val="20"/>
                <w:szCs w:val="20"/>
                <w:lang w:val="fr-FR"/>
              </w:rPr>
              <w:t xml:space="preserve">et </w:t>
            </w:r>
            <w:r w:rsidR="003475D8" w:rsidRPr="007939D2">
              <w:rPr>
                <w:sz w:val="20"/>
                <w:szCs w:val="20"/>
                <w:lang w:val="fr-FR"/>
              </w:rPr>
              <w:t xml:space="preserve">d) </w:t>
            </w:r>
            <w:r w:rsidRPr="007939D2">
              <w:rPr>
                <w:sz w:val="20"/>
                <w:szCs w:val="20"/>
                <w:lang w:val="fr-FR"/>
              </w:rPr>
              <w:t xml:space="preserve">sont techniquement difficiles et </w:t>
            </w:r>
            <w:r w:rsidR="0019545D" w:rsidRPr="007939D2">
              <w:rPr>
                <w:sz w:val="20"/>
                <w:szCs w:val="20"/>
                <w:lang w:val="fr-FR"/>
              </w:rPr>
              <w:t>de moindre</w:t>
            </w:r>
            <w:r w:rsidRPr="007939D2">
              <w:rPr>
                <w:sz w:val="20"/>
                <w:szCs w:val="20"/>
                <w:lang w:val="fr-FR"/>
              </w:rPr>
              <w:t xml:space="preserve"> priorité pour la période triennale actuelle, mais les travaux en vue de lancer les éléments 15 </w:t>
            </w:r>
            <w:r w:rsidR="003475D8" w:rsidRPr="007939D2">
              <w:rPr>
                <w:sz w:val="20"/>
                <w:szCs w:val="20"/>
                <w:lang w:val="fr-FR"/>
              </w:rPr>
              <w:t>b),</w:t>
            </w:r>
            <w:r w:rsidRPr="007939D2">
              <w:rPr>
                <w:sz w:val="20"/>
                <w:szCs w:val="20"/>
                <w:lang w:val="fr-FR"/>
              </w:rPr>
              <w:t xml:space="preserve"> </w:t>
            </w:r>
            <w:r w:rsidR="003475D8" w:rsidRPr="007939D2">
              <w:rPr>
                <w:sz w:val="20"/>
                <w:szCs w:val="20"/>
                <w:lang w:val="fr-FR"/>
              </w:rPr>
              <w:t xml:space="preserve">c) </w:t>
            </w:r>
            <w:r w:rsidRPr="007939D2">
              <w:rPr>
                <w:sz w:val="20"/>
                <w:szCs w:val="20"/>
                <w:lang w:val="fr-FR"/>
              </w:rPr>
              <w:t xml:space="preserve">et </w:t>
            </w:r>
            <w:r w:rsidR="003475D8" w:rsidRPr="007939D2">
              <w:rPr>
                <w:sz w:val="20"/>
                <w:szCs w:val="20"/>
                <w:lang w:val="fr-FR"/>
              </w:rPr>
              <w:t xml:space="preserve">d) </w:t>
            </w:r>
            <w:r w:rsidRPr="007939D2">
              <w:rPr>
                <w:sz w:val="20"/>
                <w:szCs w:val="20"/>
                <w:lang w:val="fr-FR"/>
              </w:rPr>
              <w:t>seront commencés dès après la COP14 à la lumière des travaux actuels.</w:t>
            </w:r>
          </w:p>
        </w:tc>
        <w:tc>
          <w:tcPr>
            <w:tcW w:w="0" w:type="auto"/>
            <w:tcBorders>
              <w:bottom w:val="single" w:sz="4" w:space="0" w:color="auto"/>
            </w:tcBorders>
          </w:tcPr>
          <w:p w14:paraId="68DBA95B" w14:textId="0783099D" w:rsidR="006B3C30" w:rsidRPr="007939D2" w:rsidRDefault="006B3C30" w:rsidP="00700A61">
            <w:pPr>
              <w:rPr>
                <w:sz w:val="20"/>
                <w:szCs w:val="20"/>
                <w:lang w:val="fr-FR"/>
              </w:rPr>
            </w:pPr>
            <w:r w:rsidRPr="007939D2">
              <w:rPr>
                <w:b/>
                <w:sz w:val="20"/>
                <w:szCs w:val="20"/>
                <w:lang w:val="fr-FR"/>
              </w:rPr>
              <w:t>RTR</w:t>
            </w:r>
            <w:r w:rsidR="00195BA3" w:rsidRPr="007939D2">
              <w:rPr>
                <w:sz w:val="20"/>
                <w:szCs w:val="20"/>
                <w:lang w:val="fr-FR"/>
              </w:rPr>
              <w:t xml:space="preserve"> </w:t>
            </w:r>
            <w:r w:rsidR="003475D8" w:rsidRPr="007939D2">
              <w:rPr>
                <w:sz w:val="20"/>
                <w:szCs w:val="20"/>
                <w:lang w:val="fr-FR"/>
              </w:rPr>
              <w:t>(</w:t>
            </w:r>
            <w:r w:rsidR="00CA2ACD" w:rsidRPr="007939D2">
              <w:rPr>
                <w:sz w:val="20"/>
                <w:szCs w:val="20"/>
                <w:lang w:val="fr-FR"/>
              </w:rPr>
              <w:t>début</w:t>
            </w:r>
            <w:r w:rsidR="003475D8" w:rsidRPr="007939D2">
              <w:rPr>
                <w:sz w:val="20"/>
                <w:szCs w:val="20"/>
                <w:lang w:val="fr-FR"/>
              </w:rPr>
              <w:t xml:space="preserve"> 2021 </w:t>
            </w:r>
            <w:r w:rsidR="00CA2ACD" w:rsidRPr="007939D2">
              <w:rPr>
                <w:sz w:val="20"/>
                <w:szCs w:val="20"/>
                <w:lang w:val="fr-FR"/>
              </w:rPr>
              <w:t>au plus tard)</w:t>
            </w:r>
          </w:p>
          <w:p w14:paraId="020DAAA7" w14:textId="77777777" w:rsidR="00700A61" w:rsidRPr="007939D2" w:rsidRDefault="00700A61" w:rsidP="00700A61">
            <w:pPr>
              <w:rPr>
                <w:sz w:val="20"/>
                <w:szCs w:val="20"/>
                <w:lang w:val="fr-FR"/>
              </w:rPr>
            </w:pPr>
          </w:p>
          <w:p w14:paraId="61587FBD" w14:textId="77777777" w:rsidR="00700A61" w:rsidRPr="007939D2" w:rsidRDefault="00CA2ACD" w:rsidP="00700A61">
            <w:pPr>
              <w:rPr>
                <w:sz w:val="20"/>
                <w:szCs w:val="20"/>
                <w:lang w:val="fr-FR"/>
              </w:rPr>
            </w:pPr>
            <w:r w:rsidRPr="007939D2">
              <w:rPr>
                <w:sz w:val="20"/>
                <w:szCs w:val="20"/>
                <w:lang w:val="fr-FR"/>
              </w:rPr>
              <w:t>C</w:t>
            </w:r>
            <w:r w:rsidR="006B3C30" w:rsidRPr="007939D2">
              <w:rPr>
                <w:sz w:val="20"/>
                <w:szCs w:val="20"/>
                <w:lang w:val="fr-FR"/>
              </w:rPr>
              <w:t xml:space="preserve">oncepts </w:t>
            </w:r>
            <w:r w:rsidRPr="007939D2">
              <w:rPr>
                <w:sz w:val="20"/>
                <w:szCs w:val="20"/>
                <w:lang w:val="fr-FR"/>
              </w:rPr>
              <w:t>d’i</w:t>
            </w:r>
            <w:r w:rsidRPr="007939D2">
              <w:rPr>
                <w:b/>
                <w:sz w:val="20"/>
                <w:szCs w:val="20"/>
                <w:lang w:val="fr-FR"/>
              </w:rPr>
              <w:t xml:space="preserve">nfographie </w:t>
            </w:r>
            <w:r w:rsidRPr="007939D2">
              <w:rPr>
                <w:sz w:val="20"/>
                <w:szCs w:val="20"/>
                <w:lang w:val="fr-FR"/>
              </w:rPr>
              <w:t>sur le carbone bleu pour élaboration par le Secrétariat</w:t>
            </w:r>
          </w:p>
          <w:p w14:paraId="79EEA0AA" w14:textId="1B2962E9" w:rsidR="006B3C30" w:rsidRPr="007939D2" w:rsidRDefault="00CA2ACD" w:rsidP="00700A61">
            <w:pPr>
              <w:rPr>
                <w:sz w:val="20"/>
                <w:szCs w:val="20"/>
                <w:lang w:val="fr-FR"/>
              </w:rPr>
            </w:pPr>
            <w:r w:rsidRPr="007939D2">
              <w:rPr>
                <w:sz w:val="20"/>
                <w:szCs w:val="20"/>
                <w:lang w:val="fr-FR"/>
              </w:rPr>
              <w:t xml:space="preserve"> </w:t>
            </w:r>
          </w:p>
          <w:p w14:paraId="72FCCDCF" w14:textId="3438584A" w:rsidR="005E0BE5" w:rsidRPr="007939D2" w:rsidRDefault="000B6586" w:rsidP="00700A61">
            <w:pPr>
              <w:rPr>
                <w:sz w:val="20"/>
                <w:szCs w:val="20"/>
                <w:lang w:val="fr-FR"/>
              </w:rPr>
            </w:pPr>
            <w:r w:rsidRPr="007939D2">
              <w:rPr>
                <w:b/>
                <w:sz w:val="20"/>
                <w:szCs w:val="20"/>
                <w:lang w:val="fr-FR"/>
              </w:rPr>
              <w:t>Objectif </w:t>
            </w:r>
            <w:r w:rsidR="003475D8" w:rsidRPr="007939D2">
              <w:rPr>
                <w:b/>
                <w:sz w:val="20"/>
                <w:szCs w:val="20"/>
                <w:lang w:val="fr-FR"/>
              </w:rPr>
              <w:t>:</w:t>
            </w:r>
            <w:r w:rsidR="00317876" w:rsidRPr="007939D2">
              <w:rPr>
                <w:sz w:val="20"/>
                <w:szCs w:val="20"/>
                <w:lang w:val="fr-FR"/>
              </w:rPr>
              <w:t xml:space="preserve"> </w:t>
            </w:r>
            <w:r w:rsidRPr="007939D2">
              <w:rPr>
                <w:sz w:val="20"/>
                <w:szCs w:val="20"/>
                <w:lang w:val="fr-FR"/>
              </w:rPr>
              <w:t>Les travaux pourraient</w:t>
            </w:r>
            <w:r w:rsidR="0019545D" w:rsidRPr="007939D2">
              <w:rPr>
                <w:sz w:val="20"/>
                <w:szCs w:val="20"/>
                <w:lang w:val="fr-FR"/>
              </w:rPr>
              <w:t xml:space="preserve"> être utiles au</w:t>
            </w:r>
            <w:r w:rsidRPr="007939D2">
              <w:rPr>
                <w:sz w:val="20"/>
                <w:szCs w:val="20"/>
                <w:lang w:val="fr-FR"/>
              </w:rPr>
              <w:t xml:space="preserve"> développement futur </w:t>
            </w:r>
            <w:r w:rsidR="0019545D" w:rsidRPr="007939D2">
              <w:rPr>
                <w:sz w:val="20"/>
                <w:szCs w:val="20"/>
                <w:lang w:val="fr-FR"/>
              </w:rPr>
              <w:t>des PMZH</w:t>
            </w:r>
          </w:p>
        </w:tc>
        <w:tc>
          <w:tcPr>
            <w:tcW w:w="1871" w:type="dxa"/>
            <w:tcBorders>
              <w:bottom w:val="single" w:sz="4" w:space="0" w:color="auto"/>
            </w:tcBorders>
          </w:tcPr>
          <w:p w14:paraId="67707256" w14:textId="16D392EB" w:rsidR="006B3C30" w:rsidRPr="007939D2" w:rsidRDefault="000B6586" w:rsidP="00D94AB8">
            <w:pPr>
              <w:spacing w:after="60"/>
              <w:rPr>
                <w:sz w:val="20"/>
                <w:szCs w:val="20"/>
                <w:lang w:val="fr-FR"/>
              </w:rPr>
            </w:pPr>
            <w:r w:rsidRPr="007939D2">
              <w:rPr>
                <w:sz w:val="20"/>
                <w:szCs w:val="20"/>
                <w:lang w:val="fr-FR"/>
              </w:rPr>
              <w:t xml:space="preserve">Décideurs au sein des Parties contractantes </w:t>
            </w:r>
            <w:r w:rsidR="00C4765E" w:rsidRPr="007939D2">
              <w:rPr>
                <w:sz w:val="20"/>
                <w:szCs w:val="20"/>
                <w:lang w:val="fr-FR"/>
              </w:rPr>
              <w:t>(</w:t>
            </w:r>
            <w:r w:rsidR="003475D8" w:rsidRPr="007939D2">
              <w:rPr>
                <w:sz w:val="20"/>
                <w:szCs w:val="20"/>
                <w:lang w:val="fr-FR"/>
              </w:rPr>
              <w:t>e</w:t>
            </w:r>
            <w:r w:rsidRPr="007939D2">
              <w:rPr>
                <w:sz w:val="20"/>
                <w:szCs w:val="20"/>
                <w:lang w:val="fr-FR"/>
              </w:rPr>
              <w:t>n particulier ceux qui sont responsables de</w:t>
            </w:r>
            <w:r w:rsidR="0019545D" w:rsidRPr="007939D2">
              <w:rPr>
                <w:sz w:val="20"/>
                <w:szCs w:val="20"/>
                <w:lang w:val="fr-FR"/>
              </w:rPr>
              <w:t>s</w:t>
            </w:r>
            <w:r w:rsidRPr="007939D2">
              <w:rPr>
                <w:sz w:val="20"/>
                <w:szCs w:val="20"/>
                <w:lang w:val="fr-FR"/>
              </w:rPr>
              <w:t xml:space="preserve"> zone</w:t>
            </w:r>
            <w:r w:rsidR="0019545D" w:rsidRPr="007939D2">
              <w:rPr>
                <w:sz w:val="20"/>
                <w:szCs w:val="20"/>
                <w:lang w:val="fr-FR"/>
              </w:rPr>
              <w:t>s</w:t>
            </w:r>
            <w:r w:rsidRPr="007939D2">
              <w:rPr>
                <w:sz w:val="20"/>
                <w:szCs w:val="20"/>
                <w:lang w:val="fr-FR"/>
              </w:rPr>
              <w:t xml:space="preserve"> côtière</w:t>
            </w:r>
            <w:r w:rsidR="0019545D" w:rsidRPr="007939D2">
              <w:rPr>
                <w:sz w:val="20"/>
                <w:szCs w:val="20"/>
                <w:lang w:val="fr-FR"/>
              </w:rPr>
              <w:t>s</w:t>
            </w:r>
            <w:r w:rsidRPr="007939D2">
              <w:rPr>
                <w:sz w:val="20"/>
                <w:szCs w:val="20"/>
                <w:lang w:val="fr-FR"/>
              </w:rPr>
              <w:t xml:space="preserve">) ; </w:t>
            </w:r>
          </w:p>
          <w:p w14:paraId="53483929" w14:textId="67D58F40" w:rsidR="006B3C30" w:rsidRPr="007939D2" w:rsidRDefault="000B6586" w:rsidP="000B6586">
            <w:pPr>
              <w:spacing w:after="60"/>
              <w:rPr>
                <w:sz w:val="20"/>
                <w:szCs w:val="20"/>
                <w:lang w:val="fr-FR"/>
              </w:rPr>
            </w:pPr>
            <w:r w:rsidRPr="007939D2">
              <w:rPr>
                <w:sz w:val="20"/>
                <w:szCs w:val="20"/>
                <w:lang w:val="fr-FR"/>
              </w:rPr>
              <w:t xml:space="preserve">Communauté de la recherche et OIP </w:t>
            </w:r>
          </w:p>
        </w:tc>
        <w:tc>
          <w:tcPr>
            <w:tcW w:w="1511" w:type="dxa"/>
            <w:tcBorders>
              <w:bottom w:val="single" w:sz="4" w:space="0" w:color="auto"/>
            </w:tcBorders>
          </w:tcPr>
          <w:p w14:paraId="00FA148C" w14:textId="2C24C637" w:rsidR="006B3C30" w:rsidRPr="007939D2" w:rsidRDefault="00D1214F" w:rsidP="000B6586">
            <w:pPr>
              <w:rPr>
                <w:sz w:val="20"/>
                <w:szCs w:val="20"/>
                <w:lang w:val="fr-FR"/>
              </w:rPr>
            </w:pPr>
            <w:r w:rsidRPr="007939D2">
              <w:rPr>
                <w:sz w:val="20"/>
                <w:szCs w:val="20"/>
                <w:lang w:val="fr-FR"/>
              </w:rPr>
              <w:t>3</w:t>
            </w:r>
            <w:r w:rsidR="000B6586" w:rsidRPr="007939D2">
              <w:rPr>
                <w:sz w:val="20"/>
                <w:szCs w:val="20"/>
                <w:lang w:val="fr-FR"/>
              </w:rPr>
              <w:t>1 </w:t>
            </w:r>
            <w:r w:rsidR="00FF2157" w:rsidRPr="007939D2">
              <w:rPr>
                <w:sz w:val="20"/>
                <w:szCs w:val="20"/>
                <w:lang w:val="fr-FR"/>
              </w:rPr>
              <w:t>600</w:t>
            </w:r>
            <w:r w:rsidRPr="007939D2">
              <w:rPr>
                <w:sz w:val="20"/>
                <w:szCs w:val="20"/>
                <w:lang w:val="fr-FR"/>
              </w:rPr>
              <w:t xml:space="preserve"> (RTR 22</w:t>
            </w:r>
            <w:r w:rsidR="000B6586" w:rsidRPr="007939D2">
              <w:rPr>
                <w:sz w:val="20"/>
                <w:szCs w:val="20"/>
                <w:lang w:val="fr-FR"/>
              </w:rPr>
              <w:t> </w:t>
            </w:r>
            <w:r w:rsidRPr="007939D2">
              <w:rPr>
                <w:sz w:val="20"/>
                <w:szCs w:val="20"/>
                <w:lang w:val="fr-FR"/>
              </w:rPr>
              <w:t xml:space="preserve">600 </w:t>
            </w:r>
            <w:r w:rsidR="000B6586" w:rsidRPr="007939D2">
              <w:rPr>
                <w:sz w:val="20"/>
                <w:szCs w:val="20"/>
                <w:lang w:val="fr-FR"/>
              </w:rPr>
              <w:t>et</w:t>
            </w:r>
            <w:r w:rsidRPr="007939D2">
              <w:rPr>
                <w:sz w:val="20"/>
                <w:szCs w:val="20"/>
                <w:lang w:val="fr-FR"/>
              </w:rPr>
              <w:t xml:space="preserve"> 9000 </w:t>
            </w:r>
            <w:proofErr w:type="gramStart"/>
            <w:r w:rsidRPr="007939D2">
              <w:rPr>
                <w:sz w:val="20"/>
                <w:szCs w:val="20"/>
                <w:lang w:val="fr-FR"/>
              </w:rPr>
              <w:t>consultan</w:t>
            </w:r>
            <w:r w:rsidR="000B6586" w:rsidRPr="007939D2">
              <w:rPr>
                <w:sz w:val="20"/>
                <w:szCs w:val="20"/>
                <w:lang w:val="fr-FR"/>
              </w:rPr>
              <w:t>t</w:t>
            </w:r>
            <w:proofErr w:type="gramEnd"/>
            <w:r w:rsidRPr="007939D2">
              <w:rPr>
                <w:sz w:val="20"/>
                <w:szCs w:val="20"/>
                <w:lang w:val="fr-FR"/>
              </w:rPr>
              <w:t xml:space="preserve">). </w:t>
            </w:r>
            <w:r w:rsidR="000B6586" w:rsidRPr="007939D2">
              <w:rPr>
                <w:sz w:val="20"/>
                <w:szCs w:val="20"/>
                <w:lang w:val="fr-FR"/>
              </w:rPr>
              <w:t xml:space="preserve">Coûts infographie </w:t>
            </w:r>
          </w:p>
        </w:tc>
      </w:tr>
      <w:tr w:rsidR="0019545D" w:rsidRPr="007939D2" w14:paraId="3C7EB906" w14:textId="77777777" w:rsidTr="00990606">
        <w:tc>
          <w:tcPr>
            <w:tcW w:w="0" w:type="auto"/>
            <w:tcBorders>
              <w:bottom w:val="single" w:sz="4" w:space="0" w:color="auto"/>
            </w:tcBorders>
          </w:tcPr>
          <w:p w14:paraId="49446806" w14:textId="5C7CCAA9" w:rsidR="006B3C30" w:rsidRPr="007939D2" w:rsidRDefault="006B3C30" w:rsidP="00A5093F">
            <w:pPr>
              <w:rPr>
                <w:sz w:val="20"/>
                <w:szCs w:val="20"/>
                <w:lang w:val="fr-FR"/>
              </w:rPr>
            </w:pPr>
            <w:r w:rsidRPr="007939D2">
              <w:rPr>
                <w:color w:val="000000"/>
                <w:sz w:val="20"/>
                <w:szCs w:val="20"/>
                <w:lang w:val="fr-FR"/>
              </w:rPr>
              <w:lastRenderedPageBreak/>
              <w:t xml:space="preserve">5.2 </w:t>
            </w:r>
            <w:r w:rsidR="00A5093F" w:rsidRPr="007939D2">
              <w:rPr>
                <w:color w:val="000000"/>
                <w:sz w:val="20"/>
                <w:szCs w:val="20"/>
                <w:lang w:val="fr-FR"/>
              </w:rPr>
              <w:t xml:space="preserve">Élaborer des méthodes pour évaluer rapidement la vulnérabilité des zones humides au climat, en particulier celles qui sont importantes comme habitats des tortues marines </w:t>
            </w:r>
          </w:p>
        </w:tc>
        <w:tc>
          <w:tcPr>
            <w:tcW w:w="0" w:type="auto"/>
            <w:tcBorders>
              <w:bottom w:val="single" w:sz="4" w:space="0" w:color="auto"/>
            </w:tcBorders>
          </w:tcPr>
          <w:p w14:paraId="6057928B" w14:textId="77777777" w:rsidR="006B3C30" w:rsidRPr="007939D2" w:rsidRDefault="007939D2" w:rsidP="00CD7596">
            <w:pPr>
              <w:rPr>
                <w:color w:val="000000"/>
                <w:sz w:val="20"/>
                <w:szCs w:val="20"/>
                <w:lang w:val="fr-FR"/>
              </w:rPr>
            </w:pPr>
            <w:hyperlink r:id="rId50" w:history="1">
              <w:r w:rsidR="006B3C30" w:rsidRPr="007939D2">
                <w:rPr>
                  <w:rStyle w:val="Hyperlink"/>
                  <w:sz w:val="20"/>
                  <w:szCs w:val="20"/>
                  <w:lang w:val="fr-FR"/>
                </w:rPr>
                <w:t>XIII. 24</w:t>
              </w:r>
            </w:hyperlink>
            <w:r w:rsidR="006B3C30" w:rsidRPr="007939D2">
              <w:rPr>
                <w:color w:val="000000"/>
                <w:sz w:val="20"/>
                <w:szCs w:val="20"/>
                <w:lang w:val="fr-FR"/>
              </w:rPr>
              <w:t xml:space="preserve">, </w:t>
            </w:r>
            <w:r w:rsidR="006B3C30" w:rsidRPr="007939D2">
              <w:rPr>
                <w:rFonts w:cs="Arial"/>
                <w:sz w:val="20"/>
                <w:szCs w:val="20"/>
                <w:lang w:val="fr-FR"/>
              </w:rPr>
              <w:t>¶ 23</w:t>
            </w:r>
          </w:p>
        </w:tc>
        <w:tc>
          <w:tcPr>
            <w:tcW w:w="936" w:type="dxa"/>
            <w:tcBorders>
              <w:bottom w:val="single" w:sz="4" w:space="0" w:color="auto"/>
            </w:tcBorders>
          </w:tcPr>
          <w:p w14:paraId="1A9DD748" w14:textId="77777777" w:rsidR="006B3C30" w:rsidRPr="007939D2" w:rsidRDefault="006B3C30" w:rsidP="00CD7596">
            <w:pPr>
              <w:rPr>
                <w:sz w:val="20"/>
                <w:szCs w:val="20"/>
                <w:lang w:val="fr-FR"/>
              </w:rPr>
            </w:pPr>
          </w:p>
        </w:tc>
        <w:tc>
          <w:tcPr>
            <w:tcW w:w="2161" w:type="dxa"/>
            <w:tcBorders>
              <w:bottom w:val="single" w:sz="4" w:space="0" w:color="auto"/>
            </w:tcBorders>
          </w:tcPr>
          <w:p w14:paraId="3458B781" w14:textId="6AC2A1B5" w:rsidR="005E0BE5" w:rsidRPr="007939D2" w:rsidRDefault="00B8653B" w:rsidP="00D94AB8">
            <w:pPr>
              <w:spacing w:after="60"/>
              <w:rPr>
                <w:color w:val="000000" w:themeColor="text1"/>
                <w:sz w:val="20"/>
                <w:szCs w:val="20"/>
                <w:lang w:val="fr-FR"/>
              </w:rPr>
            </w:pPr>
            <w:r w:rsidRPr="007939D2">
              <w:rPr>
                <w:b/>
                <w:color w:val="000000" w:themeColor="text1"/>
                <w:sz w:val="20"/>
                <w:szCs w:val="20"/>
                <w:lang w:val="fr-FR"/>
              </w:rPr>
              <w:t xml:space="preserve">a) </w:t>
            </w:r>
            <w:r w:rsidR="00A5093F" w:rsidRPr="007939D2">
              <w:rPr>
                <w:b/>
                <w:color w:val="000000" w:themeColor="text1"/>
                <w:sz w:val="20"/>
                <w:szCs w:val="20"/>
                <w:lang w:val="fr-FR"/>
              </w:rPr>
              <w:t>Du point de vue des tortues marines</w:t>
            </w:r>
            <w:r w:rsidR="006B3C30" w:rsidRPr="007939D2">
              <w:rPr>
                <w:b/>
                <w:color w:val="000000" w:themeColor="text1"/>
                <w:sz w:val="20"/>
                <w:szCs w:val="20"/>
                <w:lang w:val="fr-FR"/>
              </w:rPr>
              <w:t>.</w:t>
            </w:r>
            <w:r w:rsidR="00317876" w:rsidRPr="007939D2">
              <w:rPr>
                <w:color w:val="000000" w:themeColor="text1"/>
                <w:sz w:val="20"/>
                <w:szCs w:val="20"/>
                <w:lang w:val="fr-FR"/>
              </w:rPr>
              <w:t xml:space="preserve"> </w:t>
            </w:r>
            <w:r w:rsidR="00A5093F" w:rsidRPr="007939D2">
              <w:rPr>
                <w:color w:val="000000" w:themeColor="text1"/>
                <w:sz w:val="20"/>
                <w:szCs w:val="20"/>
                <w:lang w:val="fr-FR"/>
              </w:rPr>
              <w:t>Des tra</w:t>
            </w:r>
            <w:r w:rsidR="00A812B0" w:rsidRPr="007939D2">
              <w:rPr>
                <w:color w:val="000000" w:themeColor="text1"/>
                <w:sz w:val="20"/>
                <w:szCs w:val="20"/>
                <w:lang w:val="fr-FR"/>
              </w:rPr>
              <w:t>vaux importants sont entrepris</w:t>
            </w:r>
            <w:r w:rsidR="00A5093F" w:rsidRPr="007939D2">
              <w:rPr>
                <w:color w:val="000000" w:themeColor="text1"/>
                <w:sz w:val="20"/>
                <w:szCs w:val="20"/>
                <w:lang w:val="fr-FR"/>
              </w:rPr>
              <w:t xml:space="preserve"> par d’autres AME et Parties. Le GEST adoptera un rôle d’appui en </w:t>
            </w:r>
            <w:r w:rsidR="00A24B98" w:rsidRPr="007939D2">
              <w:rPr>
                <w:color w:val="000000" w:themeColor="text1"/>
                <w:sz w:val="20"/>
                <w:szCs w:val="20"/>
                <w:lang w:val="fr-FR"/>
              </w:rPr>
              <w:t>améliorant les connaissances</w:t>
            </w:r>
            <w:r w:rsidR="00A5093F" w:rsidRPr="007939D2">
              <w:rPr>
                <w:color w:val="000000" w:themeColor="text1"/>
                <w:sz w:val="20"/>
                <w:szCs w:val="20"/>
                <w:lang w:val="fr-FR"/>
              </w:rPr>
              <w:t xml:space="preserve"> sur l’étendue des travaux actuels, et en particulier en assurant la promotion de bonnes études de cas d’une utilité plus générale.</w:t>
            </w:r>
          </w:p>
          <w:p w14:paraId="3E0CCFB4" w14:textId="6147B19A" w:rsidR="006B3C30" w:rsidRPr="007939D2" w:rsidRDefault="00B8653B" w:rsidP="00A5093F">
            <w:pPr>
              <w:rPr>
                <w:color w:val="000000"/>
                <w:sz w:val="20"/>
                <w:szCs w:val="20"/>
                <w:lang w:val="fr-FR"/>
              </w:rPr>
            </w:pPr>
            <w:r w:rsidRPr="007939D2">
              <w:rPr>
                <w:b/>
                <w:color w:val="000000" w:themeColor="text1"/>
                <w:sz w:val="20"/>
                <w:szCs w:val="20"/>
                <w:lang w:val="fr-FR"/>
              </w:rPr>
              <w:t>b)</w:t>
            </w:r>
            <w:r w:rsidR="00A5093F" w:rsidRPr="007939D2">
              <w:rPr>
                <w:b/>
                <w:color w:val="000000" w:themeColor="text1"/>
                <w:sz w:val="20"/>
                <w:szCs w:val="20"/>
                <w:lang w:val="fr-FR"/>
              </w:rPr>
              <w:t xml:space="preserve"> Du point de vue de la vulnérabilité des zones humides aux changements climatiques.</w:t>
            </w:r>
            <w:r w:rsidR="005E0BE5" w:rsidRPr="007939D2">
              <w:rPr>
                <w:color w:val="000000" w:themeColor="text1"/>
                <w:sz w:val="20"/>
                <w:szCs w:val="20"/>
                <w:lang w:val="fr-FR"/>
              </w:rPr>
              <w:t xml:space="preserve">  </w:t>
            </w:r>
            <w:r w:rsidR="00A5093F" w:rsidRPr="007939D2">
              <w:rPr>
                <w:color w:val="000000" w:themeColor="text1"/>
                <w:sz w:val="20"/>
                <w:szCs w:val="20"/>
                <w:lang w:val="fr-FR"/>
              </w:rPr>
              <w:t xml:space="preserve">Examiner les orientations existantes </w:t>
            </w:r>
            <w:r w:rsidR="005E0BE5" w:rsidRPr="007939D2">
              <w:rPr>
                <w:color w:val="000000" w:themeColor="text1"/>
                <w:sz w:val="20"/>
                <w:szCs w:val="20"/>
                <w:lang w:val="fr-FR"/>
              </w:rPr>
              <w:t>(RTR</w:t>
            </w:r>
            <w:r w:rsidR="00A5093F" w:rsidRPr="007939D2">
              <w:rPr>
                <w:color w:val="000000" w:themeColor="text1"/>
                <w:sz w:val="20"/>
                <w:szCs w:val="20"/>
                <w:lang w:val="fr-FR"/>
              </w:rPr>
              <w:t> </w:t>
            </w:r>
            <w:r w:rsidR="005E0BE5" w:rsidRPr="007939D2">
              <w:rPr>
                <w:color w:val="000000" w:themeColor="text1"/>
                <w:sz w:val="20"/>
                <w:szCs w:val="20"/>
                <w:lang w:val="fr-FR"/>
              </w:rPr>
              <w:t xml:space="preserve">5) </w:t>
            </w:r>
            <w:r w:rsidR="00A5093F" w:rsidRPr="007939D2">
              <w:rPr>
                <w:color w:val="000000" w:themeColor="text1"/>
                <w:sz w:val="20"/>
                <w:szCs w:val="20"/>
                <w:lang w:val="fr-FR"/>
              </w:rPr>
              <w:t xml:space="preserve">et le projet par IKI et élaborer un </w:t>
            </w:r>
            <w:proofErr w:type="spellStart"/>
            <w:r w:rsidR="00A5093F" w:rsidRPr="007939D2">
              <w:rPr>
                <w:color w:val="000000" w:themeColor="text1"/>
                <w:sz w:val="20"/>
                <w:szCs w:val="20"/>
                <w:lang w:val="fr-FR"/>
              </w:rPr>
              <w:t>CdC</w:t>
            </w:r>
            <w:proofErr w:type="spellEnd"/>
            <w:r w:rsidR="00A5093F" w:rsidRPr="007939D2">
              <w:rPr>
                <w:color w:val="000000" w:themeColor="text1"/>
                <w:sz w:val="20"/>
                <w:szCs w:val="20"/>
                <w:lang w:val="fr-FR"/>
              </w:rPr>
              <w:t xml:space="preserve"> pour </w:t>
            </w:r>
            <w:r w:rsidR="00A5093F" w:rsidRPr="007939D2">
              <w:rPr>
                <w:color w:val="000000" w:themeColor="text1"/>
                <w:sz w:val="20"/>
                <w:szCs w:val="20"/>
                <w:lang w:val="fr-FR"/>
              </w:rPr>
              <w:lastRenderedPageBreak/>
              <w:t xml:space="preserve">un travail futur potentiel. </w:t>
            </w:r>
          </w:p>
        </w:tc>
        <w:tc>
          <w:tcPr>
            <w:tcW w:w="0" w:type="auto"/>
            <w:tcBorders>
              <w:bottom w:val="single" w:sz="4" w:space="0" w:color="auto"/>
            </w:tcBorders>
          </w:tcPr>
          <w:p w14:paraId="0C88FD04" w14:textId="2F39AAB2" w:rsidR="006B3C30" w:rsidRPr="007939D2" w:rsidRDefault="00A5093F" w:rsidP="00CD7596">
            <w:pPr>
              <w:rPr>
                <w:color w:val="000000" w:themeColor="text1"/>
                <w:sz w:val="20"/>
                <w:szCs w:val="20"/>
                <w:lang w:val="fr-FR"/>
              </w:rPr>
            </w:pPr>
            <w:r w:rsidRPr="007939D2">
              <w:rPr>
                <w:color w:val="000000" w:themeColor="text1"/>
                <w:sz w:val="20"/>
                <w:szCs w:val="20"/>
                <w:lang w:val="fr-FR"/>
              </w:rPr>
              <w:lastRenderedPageBreak/>
              <w:t>Faible</w:t>
            </w:r>
            <w:r w:rsidR="006B3C30" w:rsidRPr="007939D2">
              <w:rPr>
                <w:color w:val="000000" w:themeColor="text1"/>
                <w:sz w:val="20"/>
                <w:szCs w:val="20"/>
                <w:lang w:val="fr-FR"/>
              </w:rPr>
              <w:t xml:space="preserve"> </w:t>
            </w:r>
          </w:p>
        </w:tc>
        <w:tc>
          <w:tcPr>
            <w:tcW w:w="0" w:type="auto"/>
            <w:tcBorders>
              <w:bottom w:val="single" w:sz="4" w:space="0" w:color="auto"/>
            </w:tcBorders>
          </w:tcPr>
          <w:p w14:paraId="7E5F4702" w14:textId="3D20523D" w:rsidR="006B3C30" w:rsidRPr="007939D2" w:rsidRDefault="00F32D4D" w:rsidP="00D94AB8">
            <w:pPr>
              <w:spacing w:after="60"/>
              <w:rPr>
                <w:color w:val="000000" w:themeColor="text1"/>
                <w:sz w:val="20"/>
                <w:szCs w:val="20"/>
                <w:lang w:val="fr-FR"/>
              </w:rPr>
            </w:pPr>
            <w:r w:rsidRPr="007939D2">
              <w:rPr>
                <w:color w:val="000000" w:themeColor="text1"/>
                <w:sz w:val="20"/>
                <w:szCs w:val="20"/>
                <w:lang w:val="fr-FR"/>
              </w:rPr>
              <w:t xml:space="preserve">Regroupement possible des études de cas </w:t>
            </w:r>
          </w:p>
          <w:p w14:paraId="634EBC10" w14:textId="48299E6E" w:rsidR="005E0BE5" w:rsidRPr="007939D2" w:rsidRDefault="00F32D4D" w:rsidP="00F32D4D">
            <w:pPr>
              <w:spacing w:after="60"/>
              <w:rPr>
                <w:color w:val="000000" w:themeColor="text1"/>
                <w:sz w:val="20"/>
                <w:szCs w:val="20"/>
                <w:lang w:val="fr-FR"/>
              </w:rPr>
            </w:pPr>
            <w:r w:rsidRPr="007939D2">
              <w:rPr>
                <w:color w:val="000000" w:themeColor="text1"/>
                <w:sz w:val="20"/>
                <w:szCs w:val="20"/>
                <w:lang w:val="fr-FR"/>
              </w:rPr>
              <w:t xml:space="preserve">Élaboration du </w:t>
            </w:r>
            <w:proofErr w:type="spellStart"/>
            <w:r w:rsidRPr="007939D2">
              <w:rPr>
                <w:color w:val="000000" w:themeColor="text1"/>
                <w:sz w:val="20"/>
                <w:szCs w:val="20"/>
                <w:lang w:val="fr-FR"/>
              </w:rPr>
              <w:t>CdC</w:t>
            </w:r>
            <w:proofErr w:type="spellEnd"/>
            <w:r w:rsidRPr="007939D2">
              <w:rPr>
                <w:color w:val="000000" w:themeColor="text1"/>
                <w:sz w:val="20"/>
                <w:szCs w:val="20"/>
                <w:lang w:val="fr-FR"/>
              </w:rPr>
              <w:t xml:space="preserve"> seulement pendant cette période triennale</w:t>
            </w:r>
            <w:r w:rsidR="005E0BE5" w:rsidRPr="007939D2">
              <w:rPr>
                <w:color w:val="000000" w:themeColor="text1"/>
                <w:sz w:val="20"/>
                <w:szCs w:val="20"/>
                <w:lang w:val="fr-FR"/>
              </w:rPr>
              <w:t xml:space="preserve">.  </w:t>
            </w:r>
          </w:p>
        </w:tc>
        <w:tc>
          <w:tcPr>
            <w:tcW w:w="0" w:type="auto"/>
            <w:tcBorders>
              <w:bottom w:val="single" w:sz="4" w:space="0" w:color="auto"/>
            </w:tcBorders>
          </w:tcPr>
          <w:p w14:paraId="5E91A128" w14:textId="131DC0A6" w:rsidR="006B3C30" w:rsidRPr="007939D2" w:rsidRDefault="00F32D4D" w:rsidP="00700A61">
            <w:pPr>
              <w:rPr>
                <w:b/>
                <w:color w:val="000000" w:themeColor="text1"/>
                <w:sz w:val="20"/>
                <w:szCs w:val="20"/>
                <w:lang w:val="fr-FR"/>
              </w:rPr>
            </w:pPr>
            <w:r w:rsidRPr="007939D2">
              <w:rPr>
                <w:b/>
                <w:color w:val="000000" w:themeColor="text1"/>
                <w:sz w:val="20"/>
                <w:szCs w:val="20"/>
                <w:lang w:val="fr-FR"/>
              </w:rPr>
              <w:t>Avis</w:t>
            </w:r>
          </w:p>
          <w:p w14:paraId="1DC448AF" w14:textId="77777777" w:rsidR="00700A61" w:rsidRPr="007939D2" w:rsidRDefault="00700A61" w:rsidP="00700A61">
            <w:pPr>
              <w:rPr>
                <w:b/>
                <w:color w:val="000000" w:themeColor="text1"/>
                <w:sz w:val="20"/>
                <w:szCs w:val="20"/>
                <w:lang w:val="fr-FR"/>
              </w:rPr>
            </w:pPr>
          </w:p>
          <w:p w14:paraId="4787C7E2" w14:textId="2B0B50A9" w:rsidR="005E0BE5" w:rsidRPr="007939D2" w:rsidRDefault="00F32D4D" w:rsidP="00700A61">
            <w:pPr>
              <w:rPr>
                <w:b/>
                <w:color w:val="000000" w:themeColor="text1"/>
                <w:sz w:val="20"/>
                <w:szCs w:val="20"/>
                <w:lang w:val="fr-FR"/>
              </w:rPr>
            </w:pPr>
            <w:proofErr w:type="spellStart"/>
            <w:r w:rsidRPr="007939D2">
              <w:rPr>
                <w:b/>
                <w:color w:val="000000" w:themeColor="text1"/>
                <w:sz w:val="20"/>
                <w:szCs w:val="20"/>
                <w:lang w:val="fr-FR"/>
              </w:rPr>
              <w:t>CdC</w:t>
            </w:r>
            <w:proofErr w:type="spellEnd"/>
            <w:r w:rsidRPr="007939D2">
              <w:rPr>
                <w:b/>
                <w:color w:val="000000" w:themeColor="text1"/>
                <w:sz w:val="20"/>
                <w:szCs w:val="20"/>
                <w:lang w:val="fr-FR"/>
              </w:rPr>
              <w:t xml:space="preserve"> pour la tâche</w:t>
            </w:r>
          </w:p>
        </w:tc>
        <w:tc>
          <w:tcPr>
            <w:tcW w:w="1871" w:type="dxa"/>
            <w:tcBorders>
              <w:bottom w:val="single" w:sz="4" w:space="0" w:color="auto"/>
            </w:tcBorders>
          </w:tcPr>
          <w:p w14:paraId="3F0C0809" w14:textId="3D7AB5F6" w:rsidR="006B3C30" w:rsidRPr="007939D2" w:rsidRDefault="00F32D4D" w:rsidP="00F32D4D">
            <w:pPr>
              <w:rPr>
                <w:sz w:val="20"/>
                <w:szCs w:val="20"/>
                <w:lang w:val="fr-FR"/>
              </w:rPr>
            </w:pPr>
            <w:r w:rsidRPr="007939D2">
              <w:rPr>
                <w:sz w:val="20"/>
                <w:szCs w:val="20"/>
                <w:lang w:val="fr-FR"/>
              </w:rPr>
              <w:t>Parties contractantes </w:t>
            </w:r>
            <w:r w:rsidR="00C4765E" w:rsidRPr="007939D2">
              <w:rPr>
                <w:sz w:val="20"/>
                <w:szCs w:val="20"/>
                <w:lang w:val="fr-FR"/>
              </w:rPr>
              <w:t xml:space="preserve">; </w:t>
            </w:r>
            <w:r w:rsidRPr="007939D2">
              <w:rPr>
                <w:sz w:val="20"/>
                <w:szCs w:val="20"/>
                <w:lang w:val="fr-FR"/>
              </w:rPr>
              <w:t xml:space="preserve">Praticiens (administrateurs de zones humides) </w:t>
            </w:r>
            <w:r w:rsidR="00C4765E" w:rsidRPr="007939D2">
              <w:rPr>
                <w:sz w:val="20"/>
                <w:szCs w:val="20"/>
                <w:lang w:val="fr-FR"/>
              </w:rPr>
              <w:t xml:space="preserve"> </w:t>
            </w:r>
          </w:p>
        </w:tc>
        <w:tc>
          <w:tcPr>
            <w:tcW w:w="1511" w:type="dxa"/>
            <w:tcBorders>
              <w:bottom w:val="single" w:sz="4" w:space="0" w:color="auto"/>
            </w:tcBorders>
          </w:tcPr>
          <w:p w14:paraId="5B1B2C48" w14:textId="75C0DDD9" w:rsidR="006B3C30" w:rsidRPr="007939D2" w:rsidRDefault="00F32D4D" w:rsidP="00CD7596">
            <w:pPr>
              <w:rPr>
                <w:sz w:val="20"/>
                <w:szCs w:val="20"/>
                <w:lang w:val="fr-FR"/>
              </w:rPr>
            </w:pPr>
            <w:r w:rsidRPr="007939D2">
              <w:rPr>
                <w:sz w:val="20"/>
                <w:szCs w:val="20"/>
                <w:lang w:val="fr-FR"/>
              </w:rPr>
              <w:t>Pas d’incidences de coûts pour le budget du GEST</w:t>
            </w:r>
          </w:p>
        </w:tc>
      </w:tr>
    </w:tbl>
    <w:p w14:paraId="3CD8E185" w14:textId="67508FCB" w:rsidR="00177A35" w:rsidRPr="007939D2" w:rsidRDefault="00177A35" w:rsidP="00FE6B5A">
      <w:pPr>
        <w:rPr>
          <w:sz w:val="24"/>
          <w:szCs w:val="24"/>
          <w:lang w:val="fr-FR"/>
        </w:rPr>
      </w:pPr>
    </w:p>
    <w:p w14:paraId="4B545CD8" w14:textId="77777777" w:rsidR="00177A35" w:rsidRPr="007939D2" w:rsidRDefault="00177A35" w:rsidP="00FE6B5A">
      <w:pPr>
        <w:rPr>
          <w:sz w:val="24"/>
          <w:szCs w:val="24"/>
          <w:lang w:val="fr-FR"/>
        </w:rPr>
        <w:sectPr w:rsidR="00177A35" w:rsidRPr="007939D2" w:rsidSect="005306F9">
          <w:pgSz w:w="16838" w:h="11906" w:orient="landscape"/>
          <w:pgMar w:top="1440" w:right="1440" w:bottom="1440" w:left="1440" w:header="708" w:footer="708" w:gutter="0"/>
          <w:cols w:space="708"/>
          <w:docGrid w:linePitch="360"/>
        </w:sectPr>
      </w:pPr>
    </w:p>
    <w:p w14:paraId="732B8DE0" w14:textId="77777777" w:rsidR="00FB2143" w:rsidRDefault="00177A35" w:rsidP="00FB2143">
      <w:pPr>
        <w:spacing w:after="0"/>
        <w:jc w:val="center"/>
        <w:rPr>
          <w:b/>
          <w:sz w:val="24"/>
          <w:szCs w:val="24"/>
          <w:lang w:val="fr-FR"/>
        </w:rPr>
      </w:pPr>
      <w:r w:rsidRPr="007939D2">
        <w:rPr>
          <w:b/>
          <w:sz w:val="24"/>
          <w:szCs w:val="24"/>
          <w:lang w:val="fr-FR"/>
        </w:rPr>
        <w:lastRenderedPageBreak/>
        <w:t>Annex</w:t>
      </w:r>
      <w:r w:rsidR="00FB2143" w:rsidRPr="007939D2">
        <w:rPr>
          <w:b/>
          <w:sz w:val="24"/>
          <w:szCs w:val="24"/>
          <w:lang w:val="fr-FR"/>
        </w:rPr>
        <w:t>e 1</w:t>
      </w:r>
    </w:p>
    <w:p w14:paraId="070D56AF" w14:textId="77777777" w:rsidR="007939D2" w:rsidRPr="007939D2" w:rsidRDefault="007939D2" w:rsidP="00FB2143">
      <w:pPr>
        <w:spacing w:after="0"/>
        <w:jc w:val="center"/>
        <w:rPr>
          <w:b/>
          <w:sz w:val="24"/>
          <w:szCs w:val="24"/>
          <w:lang w:val="fr-FR"/>
        </w:rPr>
      </w:pPr>
    </w:p>
    <w:p w14:paraId="18A94ED7" w14:textId="27B3F16B" w:rsidR="00177A35" w:rsidRPr="007939D2" w:rsidRDefault="0012521A" w:rsidP="00FB2143">
      <w:pPr>
        <w:spacing w:after="0"/>
        <w:jc w:val="center"/>
        <w:rPr>
          <w:b/>
          <w:sz w:val="24"/>
          <w:szCs w:val="24"/>
          <w:lang w:val="fr-FR"/>
        </w:rPr>
      </w:pPr>
      <w:r w:rsidRPr="007939D2">
        <w:rPr>
          <w:b/>
          <w:sz w:val="24"/>
          <w:szCs w:val="24"/>
          <w:lang w:val="fr-FR"/>
        </w:rPr>
        <w:t>R</w:t>
      </w:r>
      <w:r w:rsidR="00FD394D" w:rsidRPr="007939D2">
        <w:rPr>
          <w:b/>
          <w:sz w:val="24"/>
          <w:szCs w:val="24"/>
          <w:lang w:val="fr-FR"/>
        </w:rPr>
        <w:t>ecomm</w:t>
      </w:r>
      <w:r w:rsidRPr="007939D2">
        <w:rPr>
          <w:b/>
          <w:sz w:val="24"/>
          <w:szCs w:val="24"/>
          <w:lang w:val="fr-FR"/>
        </w:rPr>
        <w:t>a</w:t>
      </w:r>
      <w:r w:rsidR="00FD394D" w:rsidRPr="007939D2">
        <w:rPr>
          <w:b/>
          <w:sz w:val="24"/>
          <w:szCs w:val="24"/>
          <w:lang w:val="fr-FR"/>
        </w:rPr>
        <w:t xml:space="preserve">ndations </w:t>
      </w:r>
      <w:r w:rsidRPr="007939D2">
        <w:rPr>
          <w:b/>
          <w:sz w:val="24"/>
          <w:szCs w:val="24"/>
          <w:lang w:val="fr-FR"/>
        </w:rPr>
        <w:t>du GEST au</w:t>
      </w:r>
      <w:r w:rsidR="00FD394D" w:rsidRPr="007939D2">
        <w:rPr>
          <w:b/>
          <w:sz w:val="24"/>
          <w:szCs w:val="24"/>
          <w:lang w:val="fr-FR"/>
        </w:rPr>
        <w:t xml:space="preserve"> </w:t>
      </w:r>
      <w:r w:rsidRPr="007939D2">
        <w:rPr>
          <w:b/>
          <w:sz w:val="24"/>
          <w:szCs w:val="24"/>
          <w:lang w:val="fr-FR"/>
        </w:rPr>
        <w:t xml:space="preserve">Comité permanent concernant l’élaboration future </w:t>
      </w:r>
      <w:r w:rsidR="00F00845" w:rsidRPr="007939D2">
        <w:rPr>
          <w:b/>
          <w:sz w:val="24"/>
          <w:szCs w:val="24"/>
          <w:lang w:val="fr-FR"/>
        </w:rPr>
        <w:t>des Perspectives mondiales des zones humides</w:t>
      </w:r>
    </w:p>
    <w:p w14:paraId="0BC92FD7" w14:textId="3C702309" w:rsidR="00FD394D" w:rsidRPr="007939D2" w:rsidRDefault="00F00845" w:rsidP="00FD394D">
      <w:pPr>
        <w:pStyle w:val="IntenseQuote"/>
        <w:pBdr>
          <w:top w:val="none" w:sz="0" w:space="0" w:color="auto"/>
          <w:bottom w:val="none" w:sz="0" w:space="0" w:color="auto"/>
        </w:pBdr>
        <w:spacing w:line="276" w:lineRule="auto"/>
        <w:ind w:left="0" w:right="-46"/>
        <w:jc w:val="both"/>
        <w:rPr>
          <w:b/>
          <w:bCs/>
          <w:color w:val="auto"/>
          <w:lang w:val="fr-FR"/>
        </w:rPr>
      </w:pPr>
      <w:r w:rsidRPr="007939D2">
        <w:rPr>
          <w:b/>
          <w:bCs/>
          <w:color w:val="auto"/>
          <w:lang w:val="fr-FR"/>
        </w:rPr>
        <w:t xml:space="preserve">Résumé des discussions du GEST22 sur les </w:t>
      </w:r>
      <w:bookmarkStart w:id="4" w:name="_Hlk4837977"/>
      <w:r w:rsidRPr="007939D2">
        <w:rPr>
          <w:b/>
          <w:bCs/>
          <w:color w:val="auto"/>
          <w:lang w:val="fr-FR"/>
        </w:rPr>
        <w:t>P</w:t>
      </w:r>
      <w:bookmarkStart w:id="5" w:name="_GoBack"/>
      <w:bookmarkEnd w:id="5"/>
      <w:r w:rsidRPr="007939D2">
        <w:rPr>
          <w:b/>
          <w:bCs/>
          <w:color w:val="auto"/>
          <w:lang w:val="fr-FR"/>
        </w:rPr>
        <w:t>erspectives mondiales des zones humides</w:t>
      </w:r>
      <w:bookmarkEnd w:id="4"/>
    </w:p>
    <w:p w14:paraId="403CFEF5" w14:textId="38F38328" w:rsidR="00FD394D" w:rsidRPr="007939D2" w:rsidRDefault="00F00845" w:rsidP="00FD394D">
      <w:pPr>
        <w:jc w:val="both"/>
        <w:rPr>
          <w:lang w:val="fr-FR"/>
        </w:rPr>
      </w:pPr>
      <w:r w:rsidRPr="007939D2">
        <w:rPr>
          <w:lang w:val="fr-FR"/>
        </w:rPr>
        <w:t xml:space="preserve">Le GEST a été prié par le Comité permanent de réfléchir </w:t>
      </w:r>
      <w:r w:rsidR="00E706B0" w:rsidRPr="007939D2">
        <w:rPr>
          <w:lang w:val="fr-FR"/>
        </w:rPr>
        <w:t xml:space="preserve">à l’avenir des Perspectives mondiales des zones humides (PMZH) </w:t>
      </w:r>
      <w:r w:rsidRPr="007939D2">
        <w:rPr>
          <w:lang w:val="fr-FR"/>
        </w:rPr>
        <w:t xml:space="preserve">et de fournir </w:t>
      </w:r>
      <w:r w:rsidR="00E706B0" w:rsidRPr="007939D2">
        <w:rPr>
          <w:lang w:val="fr-FR"/>
        </w:rPr>
        <w:t>son</w:t>
      </w:r>
      <w:r w:rsidRPr="007939D2">
        <w:rPr>
          <w:lang w:val="fr-FR"/>
        </w:rPr>
        <w:t xml:space="preserve"> avis </w:t>
      </w:r>
      <w:r w:rsidR="00E706B0" w:rsidRPr="007939D2">
        <w:rPr>
          <w:lang w:val="fr-FR"/>
        </w:rPr>
        <w:t>à ce sujet</w:t>
      </w:r>
      <w:r w:rsidRPr="007939D2">
        <w:rPr>
          <w:lang w:val="fr-FR"/>
        </w:rPr>
        <w:t xml:space="preserve">. Le GEST a recommandé une approche </w:t>
      </w:r>
      <w:r w:rsidR="00E706B0" w:rsidRPr="007939D2">
        <w:rPr>
          <w:lang w:val="fr-FR"/>
        </w:rPr>
        <w:t xml:space="preserve">pour les PMZH </w:t>
      </w:r>
      <w:r w:rsidRPr="007939D2">
        <w:rPr>
          <w:lang w:val="fr-FR"/>
        </w:rPr>
        <w:t>2021, qui est présentée ci</w:t>
      </w:r>
      <w:r w:rsidRPr="007939D2">
        <w:rPr>
          <w:lang w:val="fr-FR"/>
        </w:rPr>
        <w:noBreakHyphen/>
        <w:t>dessous. Il s’agit d’un résumé des résultats des discussions du GEST</w:t>
      </w:r>
      <w:r w:rsidR="00E706B0" w:rsidRPr="007939D2">
        <w:rPr>
          <w:lang w:val="fr-FR"/>
        </w:rPr>
        <w:t>22</w:t>
      </w:r>
      <w:r w:rsidRPr="007939D2">
        <w:rPr>
          <w:lang w:val="fr-FR"/>
        </w:rPr>
        <w:t xml:space="preserve">, en mars 2019. </w:t>
      </w:r>
    </w:p>
    <w:p w14:paraId="3D867FD6" w14:textId="3522EAE5" w:rsidR="00F32450" w:rsidRPr="007939D2" w:rsidRDefault="00F00845" w:rsidP="00F32450">
      <w:pPr>
        <w:jc w:val="both"/>
        <w:rPr>
          <w:bCs/>
          <w:lang w:val="fr-FR"/>
        </w:rPr>
      </w:pPr>
      <w:r w:rsidRPr="007939D2">
        <w:rPr>
          <w:bCs/>
          <w:lang w:val="fr-FR"/>
        </w:rPr>
        <w:t xml:space="preserve">Le groupe </w:t>
      </w:r>
      <w:proofErr w:type="spellStart"/>
      <w:r w:rsidR="00F32450" w:rsidRPr="007939D2">
        <w:rPr>
          <w:bCs/>
          <w:lang w:val="fr-FR"/>
        </w:rPr>
        <w:t>recommands</w:t>
      </w:r>
      <w:proofErr w:type="spellEnd"/>
      <w:r w:rsidR="00F32450" w:rsidRPr="007939D2">
        <w:rPr>
          <w:bCs/>
          <w:lang w:val="fr-FR"/>
        </w:rPr>
        <w:t xml:space="preserve"> que la prochai</w:t>
      </w:r>
      <w:r w:rsidR="00E706B0" w:rsidRPr="007939D2">
        <w:rPr>
          <w:bCs/>
          <w:lang w:val="fr-FR"/>
        </w:rPr>
        <w:t>ne</w:t>
      </w:r>
      <w:r w:rsidR="00F32450" w:rsidRPr="007939D2">
        <w:rPr>
          <w:bCs/>
          <w:lang w:val="fr-FR"/>
        </w:rPr>
        <w:t xml:space="preserve"> </w:t>
      </w:r>
      <w:proofErr w:type="spellStart"/>
      <w:r w:rsidR="00F32450" w:rsidRPr="007939D2">
        <w:rPr>
          <w:bCs/>
          <w:lang w:val="fr-FR"/>
        </w:rPr>
        <w:t>edition</w:t>
      </w:r>
      <w:proofErr w:type="spellEnd"/>
      <w:r w:rsidR="00F32450" w:rsidRPr="007939D2">
        <w:rPr>
          <w:bCs/>
          <w:lang w:val="fr-FR"/>
        </w:rPr>
        <w:t xml:space="preserve"> du </w:t>
      </w:r>
      <w:r w:rsidR="00E706B0" w:rsidRPr="007939D2">
        <w:rPr>
          <w:bCs/>
          <w:lang w:val="fr-FR"/>
        </w:rPr>
        <w:t>PMZH</w:t>
      </w:r>
      <w:r w:rsidR="00F32450" w:rsidRPr="007939D2">
        <w:rPr>
          <w:bCs/>
          <w:lang w:val="fr-FR"/>
        </w:rPr>
        <w:t xml:space="preserve"> (PMZH-2/ PMZH 2021)</w:t>
      </w:r>
      <w:r w:rsidR="00E706B0" w:rsidRPr="007939D2">
        <w:rPr>
          <w:bCs/>
          <w:lang w:val="fr-FR"/>
        </w:rPr>
        <w:t xml:space="preserve"> </w:t>
      </w:r>
      <w:r w:rsidR="00F32450" w:rsidRPr="007939D2">
        <w:rPr>
          <w:bCs/>
          <w:lang w:val="fr-FR"/>
        </w:rPr>
        <w:t>devrait se concentrer sur les questions prioritaires liées à l’agenda politique mondial, ou à des domaines thématiques particuliers. La plupart des données utilisées pour le PMZH de 2018 ne sont pas régulièrement mises à jour. Le PMZH-1 (PMZH 2018) pourrait éventuellement être mis à jour tous les 6 à 9 ans, dès que suffisamment de données seront disponibles.</w:t>
      </w:r>
    </w:p>
    <w:p w14:paraId="6668222A" w14:textId="6229B29F" w:rsidR="00FD394D" w:rsidRPr="007939D2" w:rsidRDefault="00F00845" w:rsidP="00FD394D">
      <w:pPr>
        <w:jc w:val="both"/>
        <w:rPr>
          <w:b/>
          <w:lang w:val="fr-FR"/>
        </w:rPr>
      </w:pPr>
      <w:r w:rsidRPr="007939D2">
        <w:rPr>
          <w:b/>
          <w:lang w:val="fr-FR"/>
        </w:rPr>
        <w:t>Objectif proposé</w:t>
      </w:r>
    </w:p>
    <w:p w14:paraId="52D80DEE" w14:textId="51FB5787" w:rsidR="00FD394D" w:rsidRPr="007939D2" w:rsidRDefault="00F00845" w:rsidP="00FD394D">
      <w:pPr>
        <w:jc w:val="both"/>
        <w:rPr>
          <w:lang w:val="fr-FR"/>
        </w:rPr>
      </w:pPr>
      <w:r w:rsidRPr="007939D2">
        <w:rPr>
          <w:lang w:val="fr-FR"/>
        </w:rPr>
        <w:t xml:space="preserve">Soutenir l’application de la Convention </w:t>
      </w:r>
      <w:r w:rsidR="00592C49" w:rsidRPr="007939D2">
        <w:rPr>
          <w:lang w:val="fr-FR"/>
        </w:rPr>
        <w:t>par l’amélioration de</w:t>
      </w:r>
      <w:r w:rsidRPr="007939D2">
        <w:rPr>
          <w:lang w:val="fr-FR"/>
        </w:rPr>
        <w:t xml:space="preserve"> l’approche mondiale de la gestion des zones humides en </w:t>
      </w:r>
      <w:r w:rsidR="00352EB5" w:rsidRPr="007939D2">
        <w:rPr>
          <w:lang w:val="fr-FR"/>
        </w:rPr>
        <w:t xml:space="preserve">axant les efforts </w:t>
      </w:r>
      <w:r w:rsidRPr="007939D2">
        <w:rPr>
          <w:lang w:val="fr-FR"/>
        </w:rPr>
        <w:t xml:space="preserve">sur les </w:t>
      </w:r>
      <w:r w:rsidRPr="007939D2">
        <w:rPr>
          <w:i/>
          <w:lang w:val="fr-FR"/>
        </w:rPr>
        <w:t>solutions</w:t>
      </w:r>
      <w:r w:rsidRPr="007939D2">
        <w:rPr>
          <w:lang w:val="fr-FR"/>
        </w:rPr>
        <w:t xml:space="preserve">. Les solutions doivent </w:t>
      </w:r>
      <w:r w:rsidR="00352EB5" w:rsidRPr="007939D2">
        <w:rPr>
          <w:lang w:val="fr-FR"/>
        </w:rPr>
        <w:t>reposer sur</w:t>
      </w:r>
      <w:r w:rsidRPr="007939D2">
        <w:rPr>
          <w:lang w:val="fr-FR"/>
        </w:rPr>
        <w:t xml:space="preserve"> une compréhension de </w:t>
      </w:r>
      <w:r w:rsidR="00352EB5" w:rsidRPr="007939D2">
        <w:rPr>
          <w:lang w:val="fr-FR"/>
        </w:rPr>
        <w:t>la situation</w:t>
      </w:r>
      <w:r w:rsidRPr="007939D2">
        <w:rPr>
          <w:lang w:val="fr-FR"/>
        </w:rPr>
        <w:t xml:space="preserve"> et des moteurs, et </w:t>
      </w:r>
      <w:r w:rsidR="00352EB5" w:rsidRPr="007939D2">
        <w:rPr>
          <w:lang w:val="fr-FR"/>
        </w:rPr>
        <w:t xml:space="preserve">être </w:t>
      </w:r>
      <w:r w:rsidRPr="007939D2">
        <w:rPr>
          <w:lang w:val="fr-FR"/>
        </w:rPr>
        <w:t xml:space="preserve">présentées dans </w:t>
      </w:r>
      <w:r w:rsidR="00352EB5" w:rsidRPr="007939D2">
        <w:rPr>
          <w:lang w:val="fr-FR"/>
        </w:rPr>
        <w:t>un</w:t>
      </w:r>
      <w:r w:rsidRPr="007939D2">
        <w:rPr>
          <w:lang w:val="fr-FR"/>
        </w:rPr>
        <w:t xml:space="preserve"> contexte de réponses.</w:t>
      </w:r>
    </w:p>
    <w:p w14:paraId="459B3342" w14:textId="4255F4EE" w:rsidR="00FD394D" w:rsidRPr="007939D2" w:rsidRDefault="007A5AF8" w:rsidP="00FD394D">
      <w:pPr>
        <w:jc w:val="both"/>
        <w:rPr>
          <w:lang w:val="fr-FR"/>
        </w:rPr>
      </w:pPr>
      <w:r w:rsidRPr="007939D2">
        <w:rPr>
          <w:lang w:val="fr-FR"/>
        </w:rPr>
        <w:t>Avec la première version d</w:t>
      </w:r>
      <w:r w:rsidR="00352EB5" w:rsidRPr="007939D2">
        <w:rPr>
          <w:lang w:val="fr-FR"/>
        </w:rPr>
        <w:t>es</w:t>
      </w:r>
      <w:r w:rsidRPr="007939D2">
        <w:rPr>
          <w:lang w:val="fr-FR"/>
        </w:rPr>
        <w:t xml:space="preserve"> </w:t>
      </w:r>
      <w:r w:rsidR="00352EB5" w:rsidRPr="007939D2">
        <w:rPr>
          <w:lang w:val="fr-FR"/>
        </w:rPr>
        <w:t>PMZH</w:t>
      </w:r>
      <w:r w:rsidRPr="007939D2">
        <w:rPr>
          <w:lang w:val="fr-FR"/>
        </w:rPr>
        <w:t xml:space="preserve"> (2018), la tendance au déclin</w:t>
      </w:r>
      <w:r w:rsidR="00352EB5" w:rsidRPr="007939D2">
        <w:rPr>
          <w:lang w:val="fr-FR"/>
        </w:rPr>
        <w:t>,</w:t>
      </w:r>
      <w:r w:rsidRPr="007939D2">
        <w:rPr>
          <w:lang w:val="fr-FR"/>
        </w:rPr>
        <w:t xml:space="preserve"> à la fois de l’étendue et de l’état</w:t>
      </w:r>
      <w:r w:rsidR="00352EB5" w:rsidRPr="007939D2">
        <w:rPr>
          <w:lang w:val="fr-FR"/>
        </w:rPr>
        <w:t>,</w:t>
      </w:r>
      <w:r w:rsidRPr="007939D2">
        <w:rPr>
          <w:lang w:val="fr-FR"/>
        </w:rPr>
        <w:t xml:space="preserve"> des zones humides </w:t>
      </w:r>
      <w:r w:rsidR="00352EB5" w:rsidRPr="007939D2">
        <w:rPr>
          <w:lang w:val="fr-FR"/>
        </w:rPr>
        <w:t xml:space="preserve">a été mise en évidence </w:t>
      </w:r>
      <w:r w:rsidRPr="007939D2">
        <w:rPr>
          <w:lang w:val="fr-FR"/>
        </w:rPr>
        <w:t xml:space="preserve">au niveau mondial. </w:t>
      </w:r>
      <w:r w:rsidR="00352EB5" w:rsidRPr="007939D2">
        <w:rPr>
          <w:lang w:val="fr-FR"/>
        </w:rPr>
        <w:t>Dans l</w:t>
      </w:r>
      <w:r w:rsidRPr="007939D2">
        <w:rPr>
          <w:lang w:val="fr-FR"/>
        </w:rPr>
        <w:t xml:space="preserve">a prochaine version (prévue pour 2021) les problèmes mis en évidence dans la première version </w:t>
      </w:r>
      <w:r w:rsidR="00352EB5" w:rsidRPr="007939D2">
        <w:rPr>
          <w:lang w:val="fr-FR"/>
        </w:rPr>
        <w:t xml:space="preserve">seraient reconnus </w:t>
      </w:r>
      <w:r w:rsidRPr="007939D2">
        <w:rPr>
          <w:lang w:val="fr-FR"/>
        </w:rPr>
        <w:t xml:space="preserve">et </w:t>
      </w:r>
      <w:r w:rsidR="00352EB5" w:rsidRPr="007939D2">
        <w:rPr>
          <w:lang w:val="fr-FR"/>
        </w:rPr>
        <w:t xml:space="preserve">l’on </w:t>
      </w:r>
      <w:r w:rsidRPr="007939D2">
        <w:rPr>
          <w:lang w:val="fr-FR"/>
        </w:rPr>
        <w:t xml:space="preserve">se concentrerait sur les solutions. </w:t>
      </w:r>
    </w:p>
    <w:p w14:paraId="4179F9A7" w14:textId="1B3DD64D" w:rsidR="00FD394D" w:rsidRPr="007939D2" w:rsidRDefault="007A5AF8" w:rsidP="00FD394D">
      <w:pPr>
        <w:jc w:val="both"/>
        <w:rPr>
          <w:b/>
          <w:lang w:val="fr-FR"/>
        </w:rPr>
      </w:pPr>
      <w:r w:rsidRPr="007939D2">
        <w:rPr>
          <w:b/>
          <w:lang w:val="fr-FR"/>
        </w:rPr>
        <w:t>Publics ciblés</w:t>
      </w:r>
    </w:p>
    <w:p w14:paraId="0B97DDF3" w14:textId="6468B702" w:rsidR="00FD394D" w:rsidRPr="007939D2" w:rsidRDefault="007A5AF8" w:rsidP="00FD394D">
      <w:pPr>
        <w:jc w:val="both"/>
        <w:rPr>
          <w:lang w:val="fr-FR"/>
        </w:rPr>
      </w:pPr>
      <w:r w:rsidRPr="007939D2">
        <w:rPr>
          <w:lang w:val="fr-FR"/>
        </w:rPr>
        <w:t>Les publics ciblés compren</w:t>
      </w:r>
      <w:r w:rsidR="001904EB" w:rsidRPr="007939D2">
        <w:rPr>
          <w:lang w:val="fr-FR"/>
        </w:rPr>
        <w:t>d</w:t>
      </w:r>
      <w:r w:rsidRPr="007939D2">
        <w:rPr>
          <w:lang w:val="fr-FR"/>
        </w:rPr>
        <w:t>raient :</w:t>
      </w:r>
      <w:r w:rsidR="00FD394D" w:rsidRPr="007939D2">
        <w:rPr>
          <w:lang w:val="fr-FR"/>
        </w:rPr>
        <w:t xml:space="preserve"> </w:t>
      </w:r>
    </w:p>
    <w:p w14:paraId="1D9119FC" w14:textId="6947CB3E" w:rsidR="00FD394D" w:rsidRPr="007939D2" w:rsidRDefault="005868F8" w:rsidP="00FB2FA9">
      <w:pPr>
        <w:pStyle w:val="ListParagraph"/>
        <w:numPr>
          <w:ilvl w:val="0"/>
          <w:numId w:val="31"/>
        </w:numPr>
        <w:jc w:val="both"/>
        <w:rPr>
          <w:lang w:val="fr-FR"/>
        </w:rPr>
      </w:pPr>
      <w:r w:rsidRPr="007939D2">
        <w:rPr>
          <w:lang w:val="fr-FR"/>
        </w:rPr>
        <w:t>l</w:t>
      </w:r>
      <w:r w:rsidR="007A5AF8" w:rsidRPr="007939D2">
        <w:rPr>
          <w:lang w:val="fr-FR"/>
        </w:rPr>
        <w:t>es décideurs</w:t>
      </w:r>
      <w:r w:rsidR="00352EB5" w:rsidRPr="007939D2">
        <w:rPr>
          <w:lang w:val="fr-FR"/>
        </w:rPr>
        <w:t>,</w:t>
      </w:r>
      <w:r w:rsidR="007A5AF8" w:rsidRPr="007939D2">
        <w:rPr>
          <w:lang w:val="fr-FR"/>
        </w:rPr>
        <w:t xml:space="preserve"> au niveau national</w:t>
      </w:r>
      <w:r w:rsidR="00352EB5" w:rsidRPr="007939D2">
        <w:rPr>
          <w:lang w:val="fr-FR"/>
        </w:rPr>
        <w:t>,</w:t>
      </w:r>
      <w:r w:rsidR="007A5AF8" w:rsidRPr="007939D2">
        <w:rPr>
          <w:lang w:val="fr-FR"/>
        </w:rPr>
        <w:t xml:space="preserve"> de différents secteurs (Ministères de l’agriculture, </w:t>
      </w:r>
      <w:r w:rsidR="00352EB5" w:rsidRPr="007939D2">
        <w:rPr>
          <w:lang w:val="fr-FR"/>
        </w:rPr>
        <w:t xml:space="preserve">des </w:t>
      </w:r>
      <w:r w:rsidR="007A5AF8" w:rsidRPr="007939D2">
        <w:rPr>
          <w:lang w:val="fr-FR"/>
        </w:rPr>
        <w:t xml:space="preserve">changements climatiques, </w:t>
      </w:r>
      <w:r w:rsidR="00352EB5" w:rsidRPr="007939D2">
        <w:rPr>
          <w:lang w:val="fr-FR"/>
        </w:rPr>
        <w:t>de l’</w:t>
      </w:r>
      <w:r w:rsidR="007A5AF8" w:rsidRPr="007939D2">
        <w:rPr>
          <w:lang w:val="fr-FR"/>
        </w:rPr>
        <w:t xml:space="preserve">eau, </w:t>
      </w:r>
      <w:r w:rsidR="00352EB5" w:rsidRPr="007939D2">
        <w:rPr>
          <w:lang w:val="fr-FR"/>
        </w:rPr>
        <w:t xml:space="preserve">du </w:t>
      </w:r>
      <w:r w:rsidR="007A5AF8" w:rsidRPr="007939D2">
        <w:rPr>
          <w:lang w:val="fr-FR"/>
        </w:rPr>
        <w:t xml:space="preserve">tourisme, entre autres — par l’intermédiaire de leurs hauts fonctionnaires) ; </w:t>
      </w:r>
    </w:p>
    <w:p w14:paraId="4C94EE8D" w14:textId="69FA4B8E" w:rsidR="00FD394D" w:rsidRPr="007939D2" w:rsidRDefault="007A5AF8" w:rsidP="00FD394D">
      <w:pPr>
        <w:pStyle w:val="ListParagraph"/>
        <w:numPr>
          <w:ilvl w:val="0"/>
          <w:numId w:val="31"/>
        </w:numPr>
        <w:jc w:val="both"/>
        <w:rPr>
          <w:lang w:val="fr-FR"/>
        </w:rPr>
      </w:pPr>
      <w:r w:rsidRPr="007939D2">
        <w:rPr>
          <w:lang w:val="fr-FR"/>
        </w:rPr>
        <w:t xml:space="preserve">les </w:t>
      </w:r>
      <w:r w:rsidR="00352EB5" w:rsidRPr="007939D2">
        <w:rPr>
          <w:lang w:val="fr-FR"/>
        </w:rPr>
        <w:t>parties prenantes,</w:t>
      </w:r>
      <w:r w:rsidRPr="007939D2">
        <w:rPr>
          <w:lang w:val="fr-FR"/>
        </w:rPr>
        <w:t xml:space="preserve"> en dehors des gouvernements (par exemple, les administrateurs au niveau des bassins versants, les administrateurs de secteurs) ; </w:t>
      </w:r>
    </w:p>
    <w:p w14:paraId="6622EDC2" w14:textId="054D5EFC" w:rsidR="00FD394D" w:rsidRPr="007939D2" w:rsidRDefault="00B56F67" w:rsidP="00FD394D">
      <w:pPr>
        <w:pStyle w:val="ListParagraph"/>
        <w:numPr>
          <w:ilvl w:val="0"/>
          <w:numId w:val="31"/>
        </w:numPr>
        <w:jc w:val="both"/>
        <w:rPr>
          <w:lang w:val="fr-FR"/>
        </w:rPr>
      </w:pPr>
      <w:r w:rsidRPr="007939D2">
        <w:rPr>
          <w:lang w:val="fr-FR"/>
        </w:rPr>
        <w:t xml:space="preserve">les Comités nationaux intersectoriels Ramsar ou pour les zones humides ; les Correspondants nationaux ; les </w:t>
      </w:r>
      <w:r w:rsidR="00612ED1" w:rsidRPr="007939D2">
        <w:rPr>
          <w:lang w:val="fr-FR"/>
        </w:rPr>
        <w:t>correspondants ODD/</w:t>
      </w:r>
      <w:r w:rsidRPr="007939D2">
        <w:rPr>
          <w:lang w:val="fr-FR"/>
        </w:rPr>
        <w:t xml:space="preserve">des accords multilatéraux sur l’environnement (AME); et  </w:t>
      </w:r>
      <w:r w:rsidR="00612ED1" w:rsidRPr="007939D2">
        <w:rPr>
          <w:lang w:val="fr-FR"/>
        </w:rPr>
        <w:t xml:space="preserve"> </w:t>
      </w:r>
    </w:p>
    <w:p w14:paraId="0F2DA5B9" w14:textId="663A0971" w:rsidR="00FD394D" w:rsidRPr="007939D2" w:rsidRDefault="00B56F67" w:rsidP="00FD394D">
      <w:pPr>
        <w:pStyle w:val="ListParagraph"/>
        <w:numPr>
          <w:ilvl w:val="0"/>
          <w:numId w:val="31"/>
        </w:numPr>
        <w:jc w:val="both"/>
        <w:rPr>
          <w:lang w:val="fr-FR"/>
        </w:rPr>
      </w:pPr>
      <w:r w:rsidRPr="007939D2">
        <w:rPr>
          <w:lang w:val="fr-FR"/>
        </w:rPr>
        <w:t xml:space="preserve">le grand public par l’intermédiaire des médias nationaux ainsi que les jeunes, les universités, les politiciens influents, le secteur privé qui influence l’utilisation rationnelle des zones humides et les organismes de financement. </w:t>
      </w:r>
    </w:p>
    <w:p w14:paraId="034A3D5D" w14:textId="72795572" w:rsidR="00FD394D" w:rsidRPr="007939D2" w:rsidRDefault="00B56F67" w:rsidP="00FD394D">
      <w:pPr>
        <w:jc w:val="both"/>
        <w:rPr>
          <w:b/>
          <w:lang w:val="fr-FR"/>
        </w:rPr>
      </w:pPr>
      <w:r w:rsidRPr="007939D2">
        <w:rPr>
          <w:b/>
          <w:lang w:val="fr-FR"/>
        </w:rPr>
        <w:t>Message clé :</w:t>
      </w:r>
      <w:r w:rsidR="00FD394D" w:rsidRPr="007939D2">
        <w:rPr>
          <w:b/>
          <w:lang w:val="fr-FR"/>
        </w:rPr>
        <w:t xml:space="preserve"> </w:t>
      </w:r>
      <w:r w:rsidRPr="007939D2">
        <w:rPr>
          <w:b/>
          <w:i/>
          <w:lang w:val="fr-FR"/>
        </w:rPr>
        <w:t xml:space="preserve">Les zones humides sont la solution (pour le développement durable) </w:t>
      </w:r>
    </w:p>
    <w:p w14:paraId="2F862B44" w14:textId="33BE78B3" w:rsidR="00FD394D" w:rsidRPr="007939D2" w:rsidRDefault="00FD394D" w:rsidP="00FD394D">
      <w:pPr>
        <w:jc w:val="both"/>
        <w:rPr>
          <w:lang w:val="fr-FR"/>
        </w:rPr>
      </w:pPr>
      <w:r w:rsidRPr="007939D2">
        <w:rPr>
          <w:lang w:val="fr-FR"/>
        </w:rPr>
        <w:lastRenderedPageBreak/>
        <w:t xml:space="preserve">Six </w:t>
      </w:r>
      <w:r w:rsidR="00B56F67" w:rsidRPr="007939D2">
        <w:rPr>
          <w:lang w:val="fr-FR"/>
        </w:rPr>
        <w:t>domaines thématiques sont identifiés ci</w:t>
      </w:r>
      <w:r w:rsidR="00B56F67" w:rsidRPr="007939D2">
        <w:rPr>
          <w:lang w:val="fr-FR"/>
        </w:rPr>
        <w:noBreakHyphen/>
        <w:t>dessous, chacun avec un certain nombre de sous</w:t>
      </w:r>
      <w:r w:rsidR="00B56F67" w:rsidRPr="007939D2">
        <w:rPr>
          <w:lang w:val="fr-FR"/>
        </w:rPr>
        <w:noBreakHyphen/>
        <w:t>éléments (des exemples de sous</w:t>
      </w:r>
      <w:r w:rsidR="00B56F67" w:rsidRPr="007939D2">
        <w:rPr>
          <w:lang w:val="fr-FR"/>
        </w:rPr>
        <w:noBreakHyphen/>
        <w:t>éléments sont présentés ci</w:t>
      </w:r>
      <w:r w:rsidR="00B56F67" w:rsidRPr="007939D2">
        <w:rPr>
          <w:lang w:val="fr-FR"/>
        </w:rPr>
        <w:noBreakHyphen/>
        <w:t xml:space="preserve">dessous). Nous proposons de suivre la présentation suivante : </w:t>
      </w:r>
    </w:p>
    <w:p w14:paraId="4936ADBD" w14:textId="1CE54338" w:rsidR="00FD394D" w:rsidRPr="007939D2" w:rsidRDefault="00B56F67" w:rsidP="00FD394D">
      <w:pPr>
        <w:jc w:val="both"/>
        <w:rPr>
          <w:bCs/>
          <w:i/>
          <w:lang w:val="fr-FR"/>
        </w:rPr>
      </w:pPr>
      <w:r w:rsidRPr="007939D2">
        <w:rPr>
          <w:bCs/>
          <w:i/>
          <w:lang w:val="fr-FR"/>
        </w:rPr>
        <w:t>État et tendances </w:t>
      </w:r>
      <w:r w:rsidR="00FD394D" w:rsidRPr="007939D2">
        <w:rPr>
          <w:bCs/>
          <w:i/>
          <w:lang w:val="fr-FR"/>
        </w:rPr>
        <w:t xml:space="preserve">; </w:t>
      </w:r>
    </w:p>
    <w:p w14:paraId="51B403ED" w14:textId="4B169523" w:rsidR="00FD394D" w:rsidRPr="007939D2" w:rsidRDefault="00B56F67" w:rsidP="00FD394D">
      <w:pPr>
        <w:jc w:val="both"/>
        <w:rPr>
          <w:bCs/>
          <w:i/>
          <w:lang w:val="fr-FR"/>
        </w:rPr>
      </w:pPr>
      <w:r w:rsidRPr="007939D2">
        <w:rPr>
          <w:bCs/>
          <w:i/>
          <w:lang w:val="fr-FR"/>
        </w:rPr>
        <w:t>Moteurs</w:t>
      </w:r>
      <w:r w:rsidRPr="007939D2">
        <w:rPr>
          <w:lang w:val="fr-FR"/>
        </w:rPr>
        <w:t> </w:t>
      </w:r>
      <w:r w:rsidR="00FD394D" w:rsidRPr="007939D2">
        <w:rPr>
          <w:bCs/>
          <w:i/>
          <w:lang w:val="fr-FR"/>
        </w:rPr>
        <w:t xml:space="preserve">; </w:t>
      </w:r>
    </w:p>
    <w:p w14:paraId="020773E4" w14:textId="6EE66CE4" w:rsidR="00FD394D" w:rsidRPr="007939D2" w:rsidRDefault="00B56F67" w:rsidP="00FD394D">
      <w:pPr>
        <w:jc w:val="both"/>
        <w:rPr>
          <w:bCs/>
          <w:lang w:val="fr-FR"/>
        </w:rPr>
      </w:pPr>
      <w:r w:rsidRPr="007939D2">
        <w:rPr>
          <w:bCs/>
          <w:i/>
          <w:lang w:val="fr-FR"/>
        </w:rPr>
        <w:t>Réponse </w:t>
      </w:r>
      <w:r w:rsidR="00FD394D" w:rsidRPr="007939D2">
        <w:rPr>
          <w:bCs/>
          <w:lang w:val="fr-FR"/>
        </w:rPr>
        <w:t>;</w:t>
      </w:r>
    </w:p>
    <w:p w14:paraId="72F5AEAB" w14:textId="1B2DB6C4" w:rsidR="00FD394D" w:rsidRPr="007939D2" w:rsidRDefault="00B56F67" w:rsidP="00FD394D">
      <w:pPr>
        <w:jc w:val="both"/>
        <w:rPr>
          <w:lang w:val="fr-FR"/>
        </w:rPr>
      </w:pPr>
      <w:r w:rsidRPr="007939D2">
        <w:rPr>
          <w:lang w:val="fr-FR"/>
        </w:rPr>
        <w:t xml:space="preserve">La réponse serait liée aux buts ou objectifs </w:t>
      </w:r>
      <w:r w:rsidR="00F32450" w:rsidRPr="007939D2">
        <w:rPr>
          <w:lang w:val="fr-FR"/>
        </w:rPr>
        <w:t xml:space="preserve">globales </w:t>
      </w:r>
      <w:r w:rsidRPr="007939D2">
        <w:rPr>
          <w:lang w:val="fr-FR"/>
        </w:rPr>
        <w:t xml:space="preserve">(ODD, etc.). </w:t>
      </w:r>
    </w:p>
    <w:p w14:paraId="4F225069" w14:textId="3D93590B" w:rsidR="00FD394D" w:rsidRPr="007939D2" w:rsidRDefault="00B56F67" w:rsidP="00FD394D">
      <w:pPr>
        <w:jc w:val="both"/>
        <w:rPr>
          <w:b/>
          <w:lang w:val="fr-FR"/>
        </w:rPr>
      </w:pPr>
      <w:r w:rsidRPr="007939D2">
        <w:rPr>
          <w:b/>
          <w:lang w:val="fr-FR"/>
        </w:rPr>
        <w:t>Zones d’intérêt thématiques</w:t>
      </w:r>
    </w:p>
    <w:p w14:paraId="2751B874" w14:textId="46DCD897" w:rsidR="00FD394D" w:rsidRPr="007939D2" w:rsidRDefault="00B56F67" w:rsidP="00FD394D">
      <w:pPr>
        <w:jc w:val="both"/>
        <w:rPr>
          <w:b/>
          <w:bCs/>
          <w:i/>
          <w:lang w:val="fr-FR"/>
        </w:rPr>
      </w:pPr>
      <w:r w:rsidRPr="007939D2">
        <w:rPr>
          <w:b/>
          <w:bCs/>
          <w:i/>
          <w:lang w:val="fr-FR"/>
        </w:rPr>
        <w:t xml:space="preserve">Vue d’ensemble : État des zones humides </w:t>
      </w:r>
    </w:p>
    <w:p w14:paraId="051E07C5" w14:textId="187876AD" w:rsidR="00FD394D" w:rsidRPr="007939D2" w:rsidRDefault="00B56F67" w:rsidP="00FD394D">
      <w:pPr>
        <w:jc w:val="both"/>
        <w:rPr>
          <w:lang w:val="fr-FR"/>
        </w:rPr>
      </w:pPr>
      <w:r w:rsidRPr="007939D2">
        <w:rPr>
          <w:lang w:val="fr-FR"/>
        </w:rPr>
        <w:t>Dans le cadre d’une évaluation systématique menée par le GEST à chaque période triennale, le</w:t>
      </w:r>
      <w:r w:rsidR="00612ED1" w:rsidRPr="007939D2">
        <w:rPr>
          <w:lang w:val="fr-FR"/>
        </w:rPr>
        <w:t>s</w:t>
      </w:r>
      <w:r w:rsidRPr="007939D2">
        <w:rPr>
          <w:lang w:val="fr-FR"/>
        </w:rPr>
        <w:t xml:space="preserve"> </w:t>
      </w:r>
      <w:r w:rsidR="00612ED1" w:rsidRPr="007939D2">
        <w:rPr>
          <w:lang w:val="fr-FR"/>
        </w:rPr>
        <w:t>PMZH</w:t>
      </w:r>
      <w:r w:rsidRPr="007939D2">
        <w:rPr>
          <w:lang w:val="fr-FR"/>
        </w:rPr>
        <w:t xml:space="preserve"> </w:t>
      </w:r>
      <w:r w:rsidR="00612ED1" w:rsidRPr="007939D2">
        <w:rPr>
          <w:lang w:val="fr-FR"/>
        </w:rPr>
        <w:t>fourniraient</w:t>
      </w:r>
      <w:r w:rsidRPr="007939D2">
        <w:rPr>
          <w:lang w:val="fr-FR"/>
        </w:rPr>
        <w:t xml:space="preserve"> un instantané, évaluant l’étendue et l’état des zones humides. D’après les Rapports nationaux et les trois catégories de zones humides incluses aux fins de rapports pour l’ODD </w:t>
      </w:r>
      <w:r w:rsidR="00FD394D" w:rsidRPr="007939D2">
        <w:rPr>
          <w:lang w:val="fr-FR"/>
        </w:rPr>
        <w:t xml:space="preserve">6.6.1, </w:t>
      </w:r>
      <w:r w:rsidRPr="007939D2">
        <w:rPr>
          <w:lang w:val="fr-FR"/>
        </w:rPr>
        <w:t>l’analyse s’appuierait sur : i) les zones humides intérieures, ii) les zones humides côtières et marines et iii) les zones humides artificielles. En outre, il y aurait une évaluation</w:t>
      </w:r>
      <w:r w:rsidR="00FF71F9" w:rsidRPr="007939D2">
        <w:rPr>
          <w:lang w:val="fr-FR"/>
        </w:rPr>
        <w:t> </w:t>
      </w:r>
      <w:r w:rsidRPr="007939D2">
        <w:rPr>
          <w:lang w:val="fr-FR"/>
        </w:rPr>
        <w:t xml:space="preserve">:  </w:t>
      </w:r>
    </w:p>
    <w:p w14:paraId="6C1CCAEF" w14:textId="780D19BE" w:rsidR="00FD394D" w:rsidRPr="007939D2" w:rsidRDefault="00FF71F9" w:rsidP="00FD394D">
      <w:pPr>
        <w:pStyle w:val="ListParagraph"/>
        <w:numPr>
          <w:ilvl w:val="0"/>
          <w:numId w:val="23"/>
        </w:numPr>
        <w:spacing w:after="160"/>
        <w:jc w:val="both"/>
        <w:rPr>
          <w:lang w:val="fr-FR"/>
        </w:rPr>
      </w:pPr>
      <w:r w:rsidRPr="007939D2">
        <w:rPr>
          <w:lang w:val="fr-FR"/>
        </w:rPr>
        <w:t>du R</w:t>
      </w:r>
      <w:r w:rsidR="00B56F67" w:rsidRPr="007939D2">
        <w:rPr>
          <w:lang w:val="fr-FR"/>
        </w:rPr>
        <w:t xml:space="preserve">éseau de Sites </w:t>
      </w:r>
      <w:r w:rsidR="00FD394D" w:rsidRPr="007939D2">
        <w:rPr>
          <w:lang w:val="fr-FR"/>
        </w:rPr>
        <w:t>Ramsar</w:t>
      </w:r>
      <w:r w:rsidR="00B56F67" w:rsidRPr="007939D2">
        <w:rPr>
          <w:lang w:val="fr-FR"/>
        </w:rPr>
        <w:t> </w:t>
      </w:r>
      <w:r w:rsidR="00FD394D" w:rsidRPr="007939D2">
        <w:rPr>
          <w:lang w:val="fr-FR"/>
        </w:rPr>
        <w:t>;</w:t>
      </w:r>
    </w:p>
    <w:p w14:paraId="27A21FC6" w14:textId="516D6ECE" w:rsidR="00FD394D" w:rsidRPr="007939D2" w:rsidRDefault="00612ED1" w:rsidP="00FD394D">
      <w:pPr>
        <w:pStyle w:val="ListParagraph"/>
        <w:numPr>
          <w:ilvl w:val="0"/>
          <w:numId w:val="23"/>
        </w:numPr>
        <w:spacing w:after="160"/>
        <w:jc w:val="both"/>
        <w:rPr>
          <w:lang w:val="fr-FR"/>
        </w:rPr>
      </w:pPr>
      <w:r w:rsidRPr="007939D2">
        <w:rPr>
          <w:lang w:val="fr-FR"/>
        </w:rPr>
        <w:t xml:space="preserve">de l’augmentation </w:t>
      </w:r>
      <w:r w:rsidR="00FF71F9" w:rsidRPr="007939D2">
        <w:rPr>
          <w:lang w:val="fr-FR"/>
        </w:rPr>
        <w:t>du</w:t>
      </w:r>
      <w:r w:rsidR="00B56F67" w:rsidRPr="007939D2">
        <w:rPr>
          <w:lang w:val="fr-FR"/>
        </w:rPr>
        <w:t xml:space="preserve"> nombre de Parties contractantes ; et </w:t>
      </w:r>
    </w:p>
    <w:p w14:paraId="11A9A69B" w14:textId="6B4C9997" w:rsidR="00FD394D" w:rsidRPr="007939D2" w:rsidRDefault="00B56F67" w:rsidP="00FD394D">
      <w:pPr>
        <w:pStyle w:val="ListParagraph"/>
        <w:numPr>
          <w:ilvl w:val="0"/>
          <w:numId w:val="23"/>
        </w:numPr>
        <w:spacing w:after="160"/>
        <w:jc w:val="both"/>
        <w:rPr>
          <w:lang w:val="fr-FR"/>
        </w:rPr>
      </w:pPr>
      <w:r w:rsidRPr="007939D2">
        <w:rPr>
          <w:lang w:val="fr-FR"/>
        </w:rPr>
        <w:t xml:space="preserve">d’autres indicateurs </w:t>
      </w:r>
      <w:r w:rsidR="00612ED1" w:rsidRPr="007939D2">
        <w:rPr>
          <w:lang w:val="fr-FR"/>
        </w:rPr>
        <w:t>issus des</w:t>
      </w:r>
      <w:r w:rsidRPr="007939D2">
        <w:rPr>
          <w:lang w:val="fr-FR"/>
        </w:rPr>
        <w:t xml:space="preserve"> Rapports nationaux – </w:t>
      </w:r>
      <w:r w:rsidR="00612ED1" w:rsidRPr="007939D2">
        <w:rPr>
          <w:lang w:val="fr-FR"/>
        </w:rPr>
        <w:t>par exemple en ce qu’ils ont trait à</w:t>
      </w:r>
      <w:r w:rsidRPr="007939D2">
        <w:rPr>
          <w:lang w:val="fr-FR"/>
        </w:rPr>
        <w:t xml:space="preserve"> l’utilisation rationnelle. </w:t>
      </w:r>
    </w:p>
    <w:p w14:paraId="34693A36" w14:textId="0595EEF2" w:rsidR="00FD394D" w:rsidRPr="007939D2" w:rsidRDefault="00B56F67" w:rsidP="00FD394D">
      <w:pPr>
        <w:ind w:left="720"/>
        <w:jc w:val="both"/>
        <w:rPr>
          <w:i/>
          <w:iCs/>
          <w:lang w:val="fr-FR"/>
        </w:rPr>
      </w:pPr>
      <w:r w:rsidRPr="007939D2">
        <w:rPr>
          <w:i/>
          <w:iCs/>
          <w:lang w:val="fr-FR"/>
        </w:rPr>
        <w:t>Réponse : ODD</w:t>
      </w:r>
      <w:r w:rsidR="00FD394D" w:rsidRPr="007939D2">
        <w:rPr>
          <w:i/>
          <w:iCs/>
          <w:lang w:val="fr-FR"/>
        </w:rPr>
        <w:t xml:space="preserve"> 6.6.1, </w:t>
      </w:r>
      <w:r w:rsidRPr="007939D2">
        <w:rPr>
          <w:i/>
          <w:iCs/>
          <w:lang w:val="fr-FR"/>
        </w:rPr>
        <w:t xml:space="preserve">Rapports nationaux </w:t>
      </w:r>
      <w:r w:rsidR="00FD394D" w:rsidRPr="007939D2">
        <w:rPr>
          <w:i/>
          <w:iCs/>
          <w:lang w:val="fr-FR"/>
        </w:rPr>
        <w:t xml:space="preserve">Ramsar </w:t>
      </w:r>
    </w:p>
    <w:p w14:paraId="43EB0268" w14:textId="18673082" w:rsidR="00FD394D" w:rsidRPr="007939D2" w:rsidRDefault="00FD394D" w:rsidP="00FD394D">
      <w:pPr>
        <w:ind w:left="720"/>
        <w:jc w:val="both"/>
        <w:rPr>
          <w:i/>
          <w:iCs/>
          <w:lang w:val="fr-FR"/>
        </w:rPr>
      </w:pPr>
      <w:r w:rsidRPr="007939D2">
        <w:rPr>
          <w:i/>
          <w:iCs/>
          <w:lang w:val="fr-FR"/>
        </w:rPr>
        <w:t>Solutions</w:t>
      </w:r>
      <w:r w:rsidR="00B56F67" w:rsidRPr="007939D2">
        <w:rPr>
          <w:i/>
          <w:iCs/>
          <w:lang w:val="fr-FR"/>
        </w:rPr>
        <w:t> : Inscriptions futures, types sous</w:t>
      </w:r>
      <w:r w:rsidR="00B56F67" w:rsidRPr="007939D2">
        <w:rPr>
          <w:i/>
          <w:iCs/>
          <w:lang w:val="fr-FR"/>
        </w:rPr>
        <w:noBreakHyphen/>
        <w:t xml:space="preserve">représentés </w:t>
      </w:r>
    </w:p>
    <w:p w14:paraId="29C832FD" w14:textId="647C283F" w:rsidR="00FD394D" w:rsidRPr="007939D2" w:rsidRDefault="00B41F68" w:rsidP="00FD394D">
      <w:pPr>
        <w:pStyle w:val="ListParagraph"/>
        <w:numPr>
          <w:ilvl w:val="0"/>
          <w:numId w:val="30"/>
        </w:numPr>
        <w:spacing w:after="160"/>
        <w:jc w:val="both"/>
        <w:rPr>
          <w:b/>
          <w:bCs/>
          <w:lang w:val="fr-FR"/>
        </w:rPr>
      </w:pPr>
      <w:r w:rsidRPr="007939D2">
        <w:rPr>
          <w:b/>
          <w:bCs/>
          <w:lang w:val="fr-FR"/>
        </w:rPr>
        <w:t>Les c</w:t>
      </w:r>
      <w:r w:rsidR="00B56F67" w:rsidRPr="007939D2">
        <w:rPr>
          <w:b/>
          <w:bCs/>
          <w:lang w:val="fr-FR"/>
        </w:rPr>
        <w:t xml:space="preserve">hangements climatiques et </w:t>
      </w:r>
      <w:r w:rsidRPr="007939D2">
        <w:rPr>
          <w:b/>
          <w:bCs/>
          <w:lang w:val="fr-FR"/>
        </w:rPr>
        <w:t xml:space="preserve">les </w:t>
      </w:r>
      <w:r w:rsidR="00B56F67" w:rsidRPr="007939D2">
        <w:rPr>
          <w:b/>
          <w:bCs/>
          <w:lang w:val="fr-FR"/>
        </w:rPr>
        <w:t>zones humides</w:t>
      </w:r>
    </w:p>
    <w:p w14:paraId="0058DA46" w14:textId="0718973E" w:rsidR="00FD394D" w:rsidRPr="007939D2" w:rsidRDefault="007672EE" w:rsidP="00FD394D">
      <w:pPr>
        <w:pStyle w:val="ListParagraph"/>
        <w:numPr>
          <w:ilvl w:val="0"/>
          <w:numId w:val="23"/>
        </w:numPr>
        <w:spacing w:after="160"/>
        <w:jc w:val="both"/>
        <w:rPr>
          <w:lang w:val="fr-FR"/>
        </w:rPr>
      </w:pPr>
      <w:r w:rsidRPr="007939D2">
        <w:rPr>
          <w:lang w:val="fr-FR"/>
        </w:rPr>
        <w:t xml:space="preserve">vulnérabilité des zones humides et des Sites Ramsar ; </w:t>
      </w:r>
    </w:p>
    <w:p w14:paraId="6BBA520B" w14:textId="36AC8040" w:rsidR="00FD394D" w:rsidRPr="007939D2" w:rsidRDefault="007672EE" w:rsidP="00FD394D">
      <w:pPr>
        <w:pStyle w:val="ListParagraph"/>
        <w:numPr>
          <w:ilvl w:val="0"/>
          <w:numId w:val="23"/>
        </w:numPr>
        <w:spacing w:after="160"/>
        <w:jc w:val="both"/>
        <w:rPr>
          <w:lang w:val="fr-FR"/>
        </w:rPr>
      </w:pPr>
      <w:r w:rsidRPr="007939D2">
        <w:rPr>
          <w:lang w:val="fr-FR"/>
        </w:rPr>
        <w:t xml:space="preserve">valeur des zones humides </w:t>
      </w:r>
      <w:r w:rsidR="00612ED1" w:rsidRPr="007939D2">
        <w:rPr>
          <w:lang w:val="fr-FR"/>
        </w:rPr>
        <w:t>pour</w:t>
      </w:r>
      <w:r w:rsidRPr="007939D2">
        <w:rPr>
          <w:lang w:val="fr-FR"/>
        </w:rPr>
        <w:t xml:space="preserve"> l’atténuation des changements climatiques ; et </w:t>
      </w:r>
    </w:p>
    <w:p w14:paraId="65EA6D0D" w14:textId="162CDF7E" w:rsidR="00FD394D" w:rsidRPr="007939D2" w:rsidRDefault="007672EE" w:rsidP="00FD394D">
      <w:pPr>
        <w:pStyle w:val="ListParagraph"/>
        <w:numPr>
          <w:ilvl w:val="0"/>
          <w:numId w:val="23"/>
        </w:numPr>
        <w:spacing w:after="160"/>
        <w:jc w:val="both"/>
        <w:rPr>
          <w:lang w:val="fr-FR"/>
        </w:rPr>
      </w:pPr>
      <w:r w:rsidRPr="007939D2">
        <w:rPr>
          <w:lang w:val="fr-FR"/>
        </w:rPr>
        <w:t>rôle des zones humides pour réduire les effets des changements climatiques.</w:t>
      </w:r>
    </w:p>
    <w:p w14:paraId="6D667A17" w14:textId="034B6FE0" w:rsidR="00FD394D" w:rsidRPr="007939D2" w:rsidRDefault="007672EE" w:rsidP="0011059C">
      <w:pPr>
        <w:ind w:left="720"/>
        <w:jc w:val="both"/>
        <w:rPr>
          <w:i/>
          <w:iCs/>
          <w:lang w:val="fr-FR"/>
        </w:rPr>
      </w:pPr>
      <w:r w:rsidRPr="007939D2">
        <w:rPr>
          <w:i/>
          <w:iCs/>
          <w:lang w:val="fr-FR"/>
        </w:rPr>
        <w:t>Réponse </w:t>
      </w:r>
      <w:r w:rsidR="00FD394D" w:rsidRPr="007939D2">
        <w:rPr>
          <w:i/>
          <w:iCs/>
          <w:lang w:val="fr-FR"/>
        </w:rPr>
        <w:t xml:space="preserve">: </w:t>
      </w:r>
      <w:r w:rsidR="0011059C" w:rsidRPr="007939D2">
        <w:rPr>
          <w:i/>
          <w:iCs/>
          <w:lang w:val="fr-FR"/>
        </w:rPr>
        <w:t xml:space="preserve">Accord de </w:t>
      </w:r>
      <w:r w:rsidR="00FD394D" w:rsidRPr="007939D2">
        <w:rPr>
          <w:i/>
          <w:iCs/>
          <w:lang w:val="fr-FR"/>
        </w:rPr>
        <w:t xml:space="preserve">Paris, </w:t>
      </w:r>
      <w:r w:rsidR="0011059C" w:rsidRPr="007939D2">
        <w:rPr>
          <w:i/>
          <w:iCs/>
          <w:lang w:val="fr-FR"/>
        </w:rPr>
        <w:t>ODD</w:t>
      </w:r>
      <w:r w:rsidR="00FD394D" w:rsidRPr="007939D2">
        <w:rPr>
          <w:i/>
          <w:iCs/>
          <w:lang w:val="fr-FR"/>
        </w:rPr>
        <w:t xml:space="preserve"> 13</w:t>
      </w:r>
      <w:r w:rsidR="0011059C" w:rsidRPr="007939D2">
        <w:rPr>
          <w:i/>
          <w:iCs/>
          <w:lang w:val="fr-FR"/>
        </w:rPr>
        <w:t> : Cesser de drainer les zones humides pour contrôler les changements</w:t>
      </w:r>
      <w:r w:rsidR="00612ED1" w:rsidRPr="007939D2">
        <w:rPr>
          <w:i/>
          <w:iCs/>
          <w:lang w:val="fr-FR"/>
        </w:rPr>
        <w:t xml:space="preserve"> climatiques</w:t>
      </w:r>
      <w:r w:rsidR="0011059C" w:rsidRPr="007939D2">
        <w:rPr>
          <w:i/>
          <w:iCs/>
          <w:lang w:val="fr-FR"/>
        </w:rPr>
        <w:t xml:space="preserve"> </w:t>
      </w:r>
    </w:p>
    <w:p w14:paraId="0F66B38D" w14:textId="17B69150" w:rsidR="00FD394D" w:rsidRPr="007939D2" w:rsidRDefault="00FD394D" w:rsidP="00FD394D">
      <w:pPr>
        <w:ind w:left="720"/>
        <w:jc w:val="both"/>
        <w:rPr>
          <w:i/>
          <w:iCs/>
          <w:lang w:val="fr-FR"/>
        </w:rPr>
      </w:pPr>
      <w:r w:rsidRPr="007939D2">
        <w:rPr>
          <w:i/>
          <w:lang w:val="fr-FR"/>
        </w:rPr>
        <w:t>Solutions</w:t>
      </w:r>
      <w:r w:rsidR="0011059C" w:rsidRPr="007939D2">
        <w:rPr>
          <w:i/>
          <w:lang w:val="fr-FR"/>
        </w:rPr>
        <w:t xml:space="preserve"> : Contributions déterminées au </w:t>
      </w:r>
      <w:r w:rsidR="00612ED1" w:rsidRPr="007939D2">
        <w:rPr>
          <w:i/>
          <w:lang w:val="fr-FR"/>
        </w:rPr>
        <w:t>niveau</w:t>
      </w:r>
      <w:r w:rsidR="0011059C" w:rsidRPr="007939D2">
        <w:rPr>
          <w:i/>
          <w:lang w:val="fr-FR"/>
        </w:rPr>
        <w:t xml:space="preserve"> national (le cas échéant), </w:t>
      </w:r>
      <w:proofErr w:type="spellStart"/>
      <w:r w:rsidR="0011059C" w:rsidRPr="007939D2">
        <w:rPr>
          <w:i/>
          <w:lang w:val="fr-FR"/>
        </w:rPr>
        <w:t>réhumidification</w:t>
      </w:r>
      <w:proofErr w:type="spellEnd"/>
      <w:r w:rsidR="0011059C" w:rsidRPr="007939D2">
        <w:rPr>
          <w:i/>
          <w:lang w:val="fr-FR"/>
        </w:rPr>
        <w:t xml:space="preserve"> des tourbières, rôle dans la réduction des risques </w:t>
      </w:r>
    </w:p>
    <w:p w14:paraId="7202F0FA" w14:textId="374B8830" w:rsidR="00FD394D" w:rsidRPr="007939D2" w:rsidRDefault="0011059C" w:rsidP="00FD394D">
      <w:pPr>
        <w:pStyle w:val="ListParagraph"/>
        <w:numPr>
          <w:ilvl w:val="0"/>
          <w:numId w:val="30"/>
        </w:numPr>
        <w:spacing w:after="160"/>
        <w:jc w:val="both"/>
        <w:rPr>
          <w:b/>
          <w:bCs/>
          <w:lang w:val="fr-FR"/>
        </w:rPr>
      </w:pPr>
      <w:r w:rsidRPr="007939D2">
        <w:rPr>
          <w:b/>
          <w:bCs/>
          <w:lang w:val="fr-FR"/>
        </w:rPr>
        <w:t>La biodiversité et les zones humides</w:t>
      </w:r>
    </w:p>
    <w:p w14:paraId="75E38EF8" w14:textId="11161833" w:rsidR="00FD394D" w:rsidRPr="007939D2" w:rsidRDefault="0011059C" w:rsidP="00FD394D">
      <w:pPr>
        <w:pStyle w:val="ListParagraph"/>
        <w:numPr>
          <w:ilvl w:val="0"/>
          <w:numId w:val="23"/>
        </w:numPr>
        <w:spacing w:after="160"/>
        <w:jc w:val="both"/>
        <w:rPr>
          <w:lang w:val="fr-FR"/>
        </w:rPr>
      </w:pPr>
      <w:r w:rsidRPr="007939D2">
        <w:rPr>
          <w:lang w:val="fr-FR"/>
        </w:rPr>
        <w:t xml:space="preserve">État des espèces dépendant des zones humides, données de la Liste rouge </w:t>
      </w:r>
    </w:p>
    <w:p w14:paraId="35F0AC84" w14:textId="1B1E4AAE" w:rsidR="00FD394D" w:rsidRPr="007939D2" w:rsidRDefault="00FD394D" w:rsidP="00FD394D">
      <w:pPr>
        <w:pStyle w:val="ListParagraph"/>
        <w:numPr>
          <w:ilvl w:val="0"/>
          <w:numId w:val="23"/>
        </w:numPr>
        <w:spacing w:after="160"/>
        <w:jc w:val="both"/>
        <w:rPr>
          <w:lang w:val="fr-FR"/>
        </w:rPr>
      </w:pPr>
      <w:r w:rsidRPr="007939D2">
        <w:rPr>
          <w:lang w:val="fr-FR"/>
        </w:rPr>
        <w:t>Rest</w:t>
      </w:r>
      <w:r w:rsidR="0011059C" w:rsidRPr="007939D2">
        <w:rPr>
          <w:lang w:val="fr-FR"/>
        </w:rPr>
        <w:t>au</w:t>
      </w:r>
      <w:r w:rsidRPr="007939D2">
        <w:rPr>
          <w:lang w:val="fr-FR"/>
        </w:rPr>
        <w:t>ration</w:t>
      </w:r>
    </w:p>
    <w:p w14:paraId="6D17177F" w14:textId="4C3BEF60" w:rsidR="00FD394D" w:rsidRPr="007939D2" w:rsidRDefault="0011059C" w:rsidP="00FD394D">
      <w:pPr>
        <w:ind w:firstLine="720"/>
        <w:jc w:val="both"/>
        <w:rPr>
          <w:i/>
          <w:iCs/>
          <w:lang w:val="fr-FR"/>
        </w:rPr>
      </w:pPr>
      <w:r w:rsidRPr="007939D2">
        <w:rPr>
          <w:i/>
          <w:iCs/>
          <w:lang w:val="fr-FR"/>
        </w:rPr>
        <w:t>Réponse </w:t>
      </w:r>
      <w:r w:rsidR="00FD394D" w:rsidRPr="007939D2">
        <w:rPr>
          <w:i/>
          <w:iCs/>
          <w:lang w:val="fr-FR"/>
        </w:rPr>
        <w:t xml:space="preserve">: </w:t>
      </w:r>
      <w:r w:rsidR="00FD394D" w:rsidRPr="007939D2">
        <w:rPr>
          <w:i/>
          <w:lang w:val="fr-FR"/>
        </w:rPr>
        <w:t>C</w:t>
      </w:r>
      <w:r w:rsidRPr="007939D2">
        <w:rPr>
          <w:i/>
          <w:lang w:val="fr-FR"/>
        </w:rPr>
        <w:t>DB</w:t>
      </w:r>
      <w:r w:rsidR="00FD394D" w:rsidRPr="007939D2">
        <w:rPr>
          <w:i/>
          <w:lang w:val="fr-FR"/>
        </w:rPr>
        <w:t xml:space="preserve">, </w:t>
      </w:r>
      <w:r w:rsidRPr="007939D2">
        <w:rPr>
          <w:i/>
          <w:lang w:val="fr-FR"/>
        </w:rPr>
        <w:t>ODD</w:t>
      </w:r>
      <w:r w:rsidR="00FD394D" w:rsidRPr="007939D2">
        <w:rPr>
          <w:i/>
          <w:lang w:val="fr-FR"/>
        </w:rPr>
        <w:t xml:space="preserve"> 14, 15, IPBES</w:t>
      </w:r>
      <w:r w:rsidR="00FD394D" w:rsidRPr="007939D2">
        <w:rPr>
          <w:i/>
          <w:iCs/>
          <w:lang w:val="fr-FR"/>
        </w:rPr>
        <w:t xml:space="preserve"> </w:t>
      </w:r>
    </w:p>
    <w:p w14:paraId="29ED5148" w14:textId="2966E43D" w:rsidR="00FD394D" w:rsidRPr="007939D2" w:rsidRDefault="00FD394D" w:rsidP="00FD394D">
      <w:pPr>
        <w:ind w:firstLine="720"/>
        <w:jc w:val="both"/>
        <w:rPr>
          <w:i/>
          <w:iCs/>
          <w:lang w:val="fr-FR"/>
        </w:rPr>
      </w:pPr>
      <w:r w:rsidRPr="007939D2">
        <w:rPr>
          <w:i/>
          <w:iCs/>
          <w:lang w:val="fr-FR"/>
        </w:rPr>
        <w:t>Solutions</w:t>
      </w:r>
      <w:r w:rsidR="0011059C" w:rsidRPr="007939D2">
        <w:rPr>
          <w:i/>
          <w:iCs/>
          <w:lang w:val="fr-FR"/>
        </w:rPr>
        <w:t xml:space="preserve"> : Utilisation rationnelle</w:t>
      </w:r>
    </w:p>
    <w:p w14:paraId="10541199" w14:textId="2138A162" w:rsidR="00FD394D" w:rsidRPr="007939D2" w:rsidRDefault="00B41F68" w:rsidP="00FD394D">
      <w:pPr>
        <w:pStyle w:val="ListParagraph"/>
        <w:numPr>
          <w:ilvl w:val="0"/>
          <w:numId w:val="30"/>
        </w:numPr>
        <w:spacing w:after="160"/>
        <w:jc w:val="both"/>
        <w:rPr>
          <w:b/>
          <w:bCs/>
          <w:lang w:val="fr-FR"/>
        </w:rPr>
      </w:pPr>
      <w:r w:rsidRPr="007939D2">
        <w:rPr>
          <w:b/>
          <w:bCs/>
          <w:lang w:val="fr-FR"/>
        </w:rPr>
        <w:t>Les m</w:t>
      </w:r>
      <w:r w:rsidR="0011059C" w:rsidRPr="007939D2">
        <w:rPr>
          <w:b/>
          <w:bCs/>
          <w:lang w:val="fr-FR"/>
        </w:rPr>
        <w:t xml:space="preserve">oyens d’existence et </w:t>
      </w:r>
      <w:r w:rsidRPr="007939D2">
        <w:rPr>
          <w:b/>
          <w:bCs/>
          <w:lang w:val="fr-FR"/>
        </w:rPr>
        <w:t xml:space="preserve">les </w:t>
      </w:r>
      <w:r w:rsidR="0011059C" w:rsidRPr="007939D2">
        <w:rPr>
          <w:b/>
          <w:bCs/>
          <w:lang w:val="fr-FR"/>
        </w:rPr>
        <w:t xml:space="preserve">zones humides </w:t>
      </w:r>
    </w:p>
    <w:p w14:paraId="0433D747" w14:textId="2C416050" w:rsidR="00FD394D" w:rsidRPr="007939D2" w:rsidRDefault="00FD394D" w:rsidP="00FD394D">
      <w:pPr>
        <w:pStyle w:val="ListParagraph"/>
        <w:numPr>
          <w:ilvl w:val="0"/>
          <w:numId w:val="23"/>
        </w:numPr>
        <w:spacing w:after="160"/>
        <w:jc w:val="both"/>
        <w:rPr>
          <w:lang w:val="fr-FR"/>
        </w:rPr>
      </w:pPr>
      <w:r w:rsidRPr="007939D2">
        <w:rPr>
          <w:lang w:val="fr-FR"/>
        </w:rPr>
        <w:lastRenderedPageBreak/>
        <w:t>U</w:t>
      </w:r>
      <w:r w:rsidR="0011059C" w:rsidRPr="007939D2">
        <w:rPr>
          <w:lang w:val="fr-FR"/>
        </w:rPr>
        <w:t xml:space="preserve">tilisation des zones humides pour soutenir les moyens d’existence </w:t>
      </w:r>
    </w:p>
    <w:p w14:paraId="53D67737" w14:textId="51F155D2" w:rsidR="00FD394D" w:rsidRPr="007939D2" w:rsidRDefault="0011059C" w:rsidP="00FD394D">
      <w:pPr>
        <w:pStyle w:val="ListParagraph"/>
        <w:numPr>
          <w:ilvl w:val="0"/>
          <w:numId w:val="23"/>
        </w:numPr>
        <w:spacing w:after="160"/>
        <w:jc w:val="both"/>
        <w:rPr>
          <w:lang w:val="fr-FR"/>
        </w:rPr>
      </w:pPr>
      <w:r w:rsidRPr="007939D2">
        <w:rPr>
          <w:lang w:val="fr-FR"/>
        </w:rPr>
        <w:t xml:space="preserve">Les zones humides et la santé </w:t>
      </w:r>
    </w:p>
    <w:p w14:paraId="65A84A33" w14:textId="053A3D92" w:rsidR="00FD394D" w:rsidRPr="007939D2" w:rsidRDefault="0011059C" w:rsidP="00FD394D">
      <w:pPr>
        <w:ind w:left="720"/>
        <w:jc w:val="both"/>
        <w:rPr>
          <w:i/>
          <w:lang w:val="fr-FR"/>
        </w:rPr>
      </w:pPr>
      <w:r w:rsidRPr="007939D2">
        <w:rPr>
          <w:i/>
          <w:lang w:val="fr-FR"/>
        </w:rPr>
        <w:t>Réponse </w:t>
      </w:r>
      <w:r w:rsidR="00FD394D" w:rsidRPr="007939D2">
        <w:rPr>
          <w:i/>
          <w:lang w:val="fr-FR"/>
        </w:rPr>
        <w:t xml:space="preserve">: </w:t>
      </w:r>
      <w:r w:rsidRPr="007939D2">
        <w:rPr>
          <w:i/>
          <w:lang w:val="fr-FR"/>
        </w:rPr>
        <w:t>ODD</w:t>
      </w:r>
      <w:r w:rsidR="00FD394D" w:rsidRPr="007939D2">
        <w:rPr>
          <w:i/>
          <w:lang w:val="fr-FR"/>
        </w:rPr>
        <w:t xml:space="preserve"> 2 (</w:t>
      </w:r>
      <w:r w:rsidRPr="007939D2">
        <w:rPr>
          <w:i/>
          <w:lang w:val="fr-FR"/>
        </w:rPr>
        <w:t>Faim zéro, agriculture et aquaculture durables, gestion durable des zones côtières, etc.) ; ODD</w:t>
      </w:r>
      <w:r w:rsidR="00FD394D" w:rsidRPr="007939D2">
        <w:rPr>
          <w:i/>
          <w:lang w:val="fr-FR"/>
        </w:rPr>
        <w:t xml:space="preserve"> 3 (</w:t>
      </w:r>
      <w:r w:rsidRPr="007939D2">
        <w:rPr>
          <w:i/>
          <w:lang w:val="fr-FR"/>
        </w:rPr>
        <w:t>Bonne santé et bien</w:t>
      </w:r>
      <w:r w:rsidRPr="007939D2">
        <w:rPr>
          <w:i/>
          <w:lang w:val="fr-FR"/>
        </w:rPr>
        <w:noBreakHyphen/>
        <w:t>être</w:t>
      </w:r>
      <w:r w:rsidR="00FD394D" w:rsidRPr="007939D2">
        <w:rPr>
          <w:i/>
          <w:lang w:val="fr-FR"/>
        </w:rPr>
        <w:t>)</w:t>
      </w:r>
    </w:p>
    <w:p w14:paraId="043382D6" w14:textId="532F4EA8" w:rsidR="00FD394D" w:rsidRPr="007939D2" w:rsidRDefault="00FD394D" w:rsidP="00FD394D">
      <w:pPr>
        <w:ind w:left="720"/>
        <w:jc w:val="both"/>
        <w:rPr>
          <w:i/>
          <w:lang w:val="fr-FR"/>
        </w:rPr>
      </w:pPr>
      <w:r w:rsidRPr="007939D2">
        <w:rPr>
          <w:i/>
          <w:lang w:val="fr-FR"/>
        </w:rPr>
        <w:t>Solutions</w:t>
      </w:r>
      <w:r w:rsidR="0011059C" w:rsidRPr="007939D2">
        <w:rPr>
          <w:i/>
          <w:lang w:val="fr-FR"/>
        </w:rPr>
        <w:t> </w:t>
      </w:r>
      <w:r w:rsidRPr="007939D2">
        <w:rPr>
          <w:i/>
          <w:lang w:val="fr-FR"/>
        </w:rPr>
        <w:t xml:space="preserve">: </w:t>
      </w:r>
      <w:r w:rsidR="0011059C" w:rsidRPr="007939D2">
        <w:rPr>
          <w:i/>
          <w:lang w:val="fr-FR"/>
        </w:rPr>
        <w:t xml:space="preserve">Production durable, pratiques agricoles </w:t>
      </w:r>
    </w:p>
    <w:p w14:paraId="472F0C55" w14:textId="07A92C02" w:rsidR="00FD394D" w:rsidRPr="007939D2" w:rsidRDefault="0011059C" w:rsidP="00FD394D">
      <w:pPr>
        <w:pStyle w:val="ListParagraph"/>
        <w:numPr>
          <w:ilvl w:val="0"/>
          <w:numId w:val="30"/>
        </w:numPr>
        <w:spacing w:after="160"/>
        <w:jc w:val="both"/>
        <w:rPr>
          <w:b/>
          <w:bCs/>
          <w:lang w:val="fr-FR"/>
        </w:rPr>
      </w:pPr>
      <w:r w:rsidRPr="007939D2">
        <w:rPr>
          <w:b/>
          <w:bCs/>
          <w:lang w:val="fr-FR"/>
        </w:rPr>
        <w:t>L’eau et les zones humides</w:t>
      </w:r>
    </w:p>
    <w:p w14:paraId="72F8E261" w14:textId="79BAECE0" w:rsidR="00FD394D" w:rsidRPr="007939D2" w:rsidRDefault="00FD394D" w:rsidP="00FD394D">
      <w:pPr>
        <w:pStyle w:val="ListParagraph"/>
        <w:numPr>
          <w:ilvl w:val="0"/>
          <w:numId w:val="23"/>
        </w:numPr>
        <w:spacing w:after="160"/>
        <w:jc w:val="both"/>
        <w:rPr>
          <w:lang w:val="fr-FR"/>
        </w:rPr>
      </w:pPr>
      <w:r w:rsidRPr="007939D2">
        <w:rPr>
          <w:lang w:val="fr-FR"/>
        </w:rPr>
        <w:t>U</w:t>
      </w:r>
      <w:r w:rsidR="0011059C" w:rsidRPr="007939D2">
        <w:rPr>
          <w:lang w:val="fr-FR"/>
        </w:rPr>
        <w:t xml:space="preserve">tilisation des zones humides pour soutenir les moyens d’existence </w:t>
      </w:r>
    </w:p>
    <w:p w14:paraId="5111AAB5" w14:textId="32763620" w:rsidR="00FD394D" w:rsidRPr="007939D2" w:rsidRDefault="0011059C" w:rsidP="00FD394D">
      <w:pPr>
        <w:pStyle w:val="ListParagraph"/>
        <w:numPr>
          <w:ilvl w:val="0"/>
          <w:numId w:val="23"/>
        </w:numPr>
        <w:spacing w:after="160"/>
        <w:jc w:val="both"/>
        <w:rPr>
          <w:lang w:val="fr-FR"/>
        </w:rPr>
      </w:pPr>
      <w:r w:rsidRPr="007939D2">
        <w:rPr>
          <w:lang w:val="fr-FR"/>
        </w:rPr>
        <w:t xml:space="preserve">Les zones humides et la santé </w:t>
      </w:r>
    </w:p>
    <w:p w14:paraId="2DCECB2E" w14:textId="428AC77D" w:rsidR="00FD394D" w:rsidRPr="007939D2" w:rsidRDefault="0011059C" w:rsidP="00FD394D">
      <w:pPr>
        <w:ind w:left="720"/>
        <w:jc w:val="both"/>
        <w:rPr>
          <w:i/>
          <w:lang w:val="fr-FR"/>
        </w:rPr>
      </w:pPr>
      <w:r w:rsidRPr="007939D2">
        <w:rPr>
          <w:i/>
          <w:lang w:val="fr-FR"/>
        </w:rPr>
        <w:t>Réponse </w:t>
      </w:r>
      <w:r w:rsidR="00FD394D" w:rsidRPr="007939D2">
        <w:rPr>
          <w:i/>
          <w:lang w:val="fr-FR"/>
        </w:rPr>
        <w:t xml:space="preserve">: </w:t>
      </w:r>
      <w:r w:rsidRPr="007939D2">
        <w:rPr>
          <w:i/>
          <w:lang w:val="fr-FR"/>
        </w:rPr>
        <w:t>ODD</w:t>
      </w:r>
      <w:r w:rsidR="00FD394D" w:rsidRPr="007939D2">
        <w:rPr>
          <w:i/>
          <w:lang w:val="fr-FR"/>
        </w:rPr>
        <w:t xml:space="preserve"> 6 (</w:t>
      </w:r>
      <w:r w:rsidRPr="007939D2">
        <w:rPr>
          <w:i/>
          <w:lang w:val="fr-FR"/>
        </w:rPr>
        <w:t xml:space="preserve">fournir de l’eau à 10 milliards de personnes en 2050) </w:t>
      </w:r>
    </w:p>
    <w:p w14:paraId="71556CFD" w14:textId="585A6689" w:rsidR="00FD394D" w:rsidRPr="007939D2" w:rsidRDefault="00FD394D" w:rsidP="00FD394D">
      <w:pPr>
        <w:ind w:left="720"/>
        <w:jc w:val="both"/>
        <w:rPr>
          <w:i/>
          <w:lang w:val="fr-FR"/>
        </w:rPr>
      </w:pPr>
      <w:r w:rsidRPr="007939D2">
        <w:rPr>
          <w:i/>
          <w:lang w:val="fr-FR"/>
        </w:rPr>
        <w:t>Solutions</w:t>
      </w:r>
      <w:r w:rsidR="0011059C" w:rsidRPr="007939D2">
        <w:rPr>
          <w:i/>
          <w:lang w:val="fr-FR"/>
        </w:rPr>
        <w:t> </w:t>
      </w:r>
      <w:r w:rsidRPr="007939D2">
        <w:rPr>
          <w:i/>
          <w:lang w:val="fr-FR"/>
        </w:rPr>
        <w:t xml:space="preserve">: </w:t>
      </w:r>
      <w:r w:rsidR="00DE1585" w:rsidRPr="007939D2">
        <w:rPr>
          <w:i/>
          <w:lang w:val="fr-FR"/>
        </w:rPr>
        <w:t xml:space="preserve">Utilisation durable – maintien de l’approvisionnement et de la qualité de l’eau </w:t>
      </w:r>
      <w:r w:rsidR="0011059C" w:rsidRPr="007939D2">
        <w:rPr>
          <w:i/>
          <w:lang w:val="fr-FR"/>
        </w:rPr>
        <w:t xml:space="preserve"> </w:t>
      </w:r>
    </w:p>
    <w:p w14:paraId="75431879" w14:textId="3D6F824D" w:rsidR="00FD394D" w:rsidRPr="007939D2" w:rsidRDefault="00B41F68" w:rsidP="00FD394D">
      <w:pPr>
        <w:pStyle w:val="ListParagraph"/>
        <w:numPr>
          <w:ilvl w:val="0"/>
          <w:numId w:val="30"/>
        </w:numPr>
        <w:spacing w:after="160"/>
        <w:jc w:val="both"/>
        <w:rPr>
          <w:b/>
          <w:bCs/>
          <w:iCs/>
          <w:lang w:val="fr-FR"/>
        </w:rPr>
      </w:pPr>
      <w:r w:rsidRPr="007939D2">
        <w:rPr>
          <w:b/>
          <w:bCs/>
          <w:iCs/>
          <w:lang w:val="fr-FR"/>
        </w:rPr>
        <w:t>Les v</w:t>
      </w:r>
      <w:r w:rsidR="00DE1585" w:rsidRPr="007939D2">
        <w:rPr>
          <w:b/>
          <w:bCs/>
          <w:iCs/>
          <w:lang w:val="fr-FR"/>
        </w:rPr>
        <w:t>illes durables</w:t>
      </w:r>
    </w:p>
    <w:p w14:paraId="2A0ECFD2" w14:textId="6C71205F" w:rsidR="00FD394D" w:rsidRPr="007939D2" w:rsidRDefault="00DE1585" w:rsidP="00FD394D">
      <w:pPr>
        <w:pStyle w:val="ListParagraph"/>
        <w:numPr>
          <w:ilvl w:val="1"/>
          <w:numId w:val="30"/>
        </w:numPr>
        <w:spacing w:after="160"/>
        <w:ind w:left="1134" w:hanging="357"/>
        <w:jc w:val="both"/>
        <w:rPr>
          <w:b/>
          <w:bCs/>
          <w:iCs/>
          <w:lang w:val="fr-FR"/>
        </w:rPr>
      </w:pPr>
      <w:r w:rsidRPr="007939D2">
        <w:rPr>
          <w:lang w:val="fr-FR"/>
        </w:rPr>
        <w:t xml:space="preserve">Les zones humides urbaines pour des villes résilientes et durables </w:t>
      </w:r>
    </w:p>
    <w:p w14:paraId="15477A7E" w14:textId="08F9C38F" w:rsidR="00FD394D" w:rsidRPr="007939D2" w:rsidRDefault="00DE1585" w:rsidP="00FD394D">
      <w:pPr>
        <w:pStyle w:val="ListParagraph"/>
        <w:numPr>
          <w:ilvl w:val="1"/>
          <w:numId w:val="30"/>
        </w:numPr>
        <w:spacing w:after="160"/>
        <w:ind w:left="1134" w:hanging="357"/>
        <w:contextualSpacing w:val="0"/>
        <w:jc w:val="both"/>
        <w:rPr>
          <w:b/>
          <w:bCs/>
          <w:iCs/>
          <w:lang w:val="fr-FR"/>
        </w:rPr>
      </w:pPr>
      <w:r w:rsidRPr="007939D2">
        <w:rPr>
          <w:lang w:val="fr-FR"/>
        </w:rPr>
        <w:t xml:space="preserve">Rétention en amont pour des villes sécuritaires </w:t>
      </w:r>
    </w:p>
    <w:p w14:paraId="7232E706" w14:textId="05884546" w:rsidR="00FD394D" w:rsidRPr="007939D2" w:rsidRDefault="00DE1585" w:rsidP="00FD394D">
      <w:pPr>
        <w:pStyle w:val="ListParagraph"/>
        <w:contextualSpacing w:val="0"/>
        <w:jc w:val="both"/>
        <w:rPr>
          <w:i/>
          <w:lang w:val="fr-FR"/>
        </w:rPr>
      </w:pPr>
      <w:r w:rsidRPr="007939D2">
        <w:rPr>
          <w:i/>
          <w:lang w:val="fr-FR"/>
        </w:rPr>
        <w:t>Réponse </w:t>
      </w:r>
      <w:r w:rsidR="00FD394D" w:rsidRPr="007939D2">
        <w:rPr>
          <w:i/>
          <w:lang w:val="fr-FR"/>
        </w:rPr>
        <w:t xml:space="preserve">: </w:t>
      </w:r>
      <w:r w:rsidRPr="007939D2">
        <w:rPr>
          <w:i/>
          <w:lang w:val="fr-FR"/>
        </w:rPr>
        <w:t>ODD</w:t>
      </w:r>
      <w:r w:rsidR="00FD394D" w:rsidRPr="007939D2">
        <w:rPr>
          <w:i/>
          <w:lang w:val="fr-FR"/>
        </w:rPr>
        <w:t xml:space="preserve"> 11</w:t>
      </w:r>
      <w:r w:rsidRPr="007939D2">
        <w:rPr>
          <w:i/>
          <w:lang w:val="fr-FR"/>
        </w:rPr>
        <w:t> </w:t>
      </w:r>
      <w:r w:rsidR="00FD394D" w:rsidRPr="007939D2">
        <w:rPr>
          <w:i/>
          <w:lang w:val="fr-FR"/>
        </w:rPr>
        <w:t>: C</w:t>
      </w:r>
      <w:r w:rsidRPr="007939D2">
        <w:rPr>
          <w:i/>
          <w:lang w:val="fr-FR"/>
        </w:rPr>
        <w:t>réer des villes durables</w:t>
      </w:r>
    </w:p>
    <w:p w14:paraId="25D5B450" w14:textId="515ADC2F" w:rsidR="00FD394D" w:rsidRPr="007939D2" w:rsidRDefault="00FD394D" w:rsidP="00FD394D">
      <w:pPr>
        <w:pStyle w:val="ListParagraph"/>
        <w:jc w:val="both"/>
        <w:rPr>
          <w:i/>
          <w:lang w:val="fr-FR"/>
        </w:rPr>
      </w:pPr>
      <w:r w:rsidRPr="007939D2">
        <w:rPr>
          <w:i/>
          <w:lang w:val="fr-FR"/>
        </w:rPr>
        <w:t>Solutions</w:t>
      </w:r>
      <w:r w:rsidR="00DE1585" w:rsidRPr="007939D2">
        <w:rPr>
          <w:i/>
          <w:lang w:val="fr-FR"/>
        </w:rPr>
        <w:t> </w:t>
      </w:r>
      <w:r w:rsidRPr="007939D2">
        <w:rPr>
          <w:i/>
          <w:lang w:val="fr-FR"/>
        </w:rPr>
        <w:t xml:space="preserve">: </w:t>
      </w:r>
      <w:r w:rsidR="00DE1585" w:rsidRPr="007939D2">
        <w:rPr>
          <w:i/>
          <w:lang w:val="fr-FR"/>
        </w:rPr>
        <w:t xml:space="preserve">Des villes vertes </w:t>
      </w:r>
    </w:p>
    <w:p w14:paraId="6AE3B138" w14:textId="2A2D0B64" w:rsidR="00FD394D" w:rsidRPr="007939D2" w:rsidRDefault="00A423EB" w:rsidP="00FD394D">
      <w:pPr>
        <w:rPr>
          <w:b/>
          <w:lang w:val="fr-FR"/>
        </w:rPr>
      </w:pPr>
      <w:r w:rsidRPr="007939D2">
        <w:rPr>
          <w:b/>
          <w:lang w:val="fr-FR"/>
        </w:rPr>
        <w:t>Le produit</w:t>
      </w:r>
    </w:p>
    <w:p w14:paraId="65B3AF1C" w14:textId="504A0844" w:rsidR="00FD394D" w:rsidRPr="007939D2" w:rsidRDefault="00612ED1" w:rsidP="00FD394D">
      <w:pPr>
        <w:jc w:val="both"/>
        <w:rPr>
          <w:lang w:val="fr-FR"/>
        </w:rPr>
      </w:pPr>
      <w:r w:rsidRPr="007939D2">
        <w:rPr>
          <w:lang w:val="fr-FR"/>
        </w:rPr>
        <w:t>Déclarations</w:t>
      </w:r>
      <w:r w:rsidR="00232BAA" w:rsidRPr="007939D2">
        <w:rPr>
          <w:lang w:val="fr-FR"/>
        </w:rPr>
        <w:t xml:space="preserve"> pour les décideurs (deux pages</w:t>
      </w:r>
      <w:r w:rsidR="00D876B4" w:rsidRPr="007939D2">
        <w:rPr>
          <w:lang w:val="fr-FR"/>
        </w:rPr>
        <w:t xml:space="preserve"> générales de</w:t>
      </w:r>
      <w:r w:rsidR="00232BAA" w:rsidRPr="007939D2">
        <w:rPr>
          <w:lang w:val="fr-FR"/>
        </w:rPr>
        <w:t xml:space="preserve"> messages clés </w:t>
      </w:r>
      <w:r w:rsidR="00D876B4" w:rsidRPr="007939D2">
        <w:rPr>
          <w:lang w:val="fr-FR"/>
        </w:rPr>
        <w:t>en</w:t>
      </w:r>
      <w:r w:rsidR="00232BAA" w:rsidRPr="007939D2">
        <w:rPr>
          <w:lang w:val="fr-FR"/>
        </w:rPr>
        <w:t xml:space="preserve"> </w:t>
      </w:r>
      <w:r w:rsidR="000C1FD3" w:rsidRPr="007939D2">
        <w:rPr>
          <w:lang w:val="fr-FR"/>
        </w:rPr>
        <w:t>bulletins</w:t>
      </w:r>
      <w:r w:rsidR="00232BAA" w:rsidRPr="007939D2">
        <w:rPr>
          <w:lang w:val="fr-FR"/>
        </w:rPr>
        <w:t xml:space="preserve"> thématiques</w:t>
      </w:r>
      <w:r w:rsidR="00FD394D" w:rsidRPr="007939D2">
        <w:rPr>
          <w:lang w:val="fr-FR"/>
        </w:rPr>
        <w:t>)</w:t>
      </w:r>
    </w:p>
    <w:p w14:paraId="3951BDBB" w14:textId="1AD54C92" w:rsidR="00FD394D" w:rsidRPr="007939D2" w:rsidRDefault="000C1FD3" w:rsidP="00FD394D">
      <w:pPr>
        <w:pStyle w:val="ListParagraph"/>
        <w:numPr>
          <w:ilvl w:val="0"/>
          <w:numId w:val="27"/>
        </w:numPr>
        <w:spacing w:after="160"/>
        <w:jc w:val="both"/>
        <w:rPr>
          <w:lang w:val="fr-FR"/>
        </w:rPr>
      </w:pPr>
      <w:r w:rsidRPr="007939D2">
        <w:rPr>
          <w:lang w:val="fr-FR"/>
        </w:rPr>
        <w:t>Bulletins</w:t>
      </w:r>
      <w:r w:rsidR="00232BAA" w:rsidRPr="007939D2">
        <w:rPr>
          <w:lang w:val="fr-FR"/>
        </w:rPr>
        <w:t xml:space="preserve"> thématiques</w:t>
      </w:r>
      <w:r w:rsidR="00FD394D" w:rsidRPr="007939D2">
        <w:rPr>
          <w:lang w:val="fr-FR"/>
        </w:rPr>
        <w:t xml:space="preserve"> (4-5 pages)</w:t>
      </w:r>
    </w:p>
    <w:p w14:paraId="0FE892BE" w14:textId="6857B013" w:rsidR="00FD394D" w:rsidRPr="007939D2" w:rsidRDefault="003C4E2C" w:rsidP="00FD394D">
      <w:pPr>
        <w:pStyle w:val="ListParagraph"/>
        <w:numPr>
          <w:ilvl w:val="0"/>
          <w:numId w:val="27"/>
        </w:numPr>
        <w:spacing w:after="160"/>
        <w:jc w:val="both"/>
        <w:rPr>
          <w:lang w:val="fr-FR"/>
        </w:rPr>
      </w:pPr>
      <w:r w:rsidRPr="007939D2">
        <w:rPr>
          <w:lang w:val="fr-FR"/>
        </w:rPr>
        <w:t xml:space="preserve">Notes techniques pour chaque domaine thématique : </w:t>
      </w:r>
    </w:p>
    <w:p w14:paraId="68523466" w14:textId="4427491E" w:rsidR="00FD394D" w:rsidRPr="007939D2" w:rsidRDefault="003C4E2C" w:rsidP="00FD394D">
      <w:pPr>
        <w:pStyle w:val="ListParagraph"/>
        <w:numPr>
          <w:ilvl w:val="0"/>
          <w:numId w:val="28"/>
        </w:numPr>
        <w:spacing w:after="160"/>
        <w:ind w:left="1134" w:hanging="414"/>
        <w:jc w:val="both"/>
        <w:rPr>
          <w:iCs/>
          <w:lang w:val="fr-FR"/>
        </w:rPr>
      </w:pPr>
      <w:r w:rsidRPr="007939D2">
        <w:rPr>
          <w:iCs/>
          <w:lang w:val="fr-FR"/>
        </w:rPr>
        <w:t xml:space="preserve">Nous avons besoin d’un produit </w:t>
      </w:r>
      <w:r w:rsidR="00941B7A" w:rsidRPr="007939D2">
        <w:rPr>
          <w:iCs/>
          <w:lang w:val="fr-FR"/>
        </w:rPr>
        <w:t xml:space="preserve">qui </w:t>
      </w:r>
      <w:r w:rsidRPr="007939D2">
        <w:rPr>
          <w:iCs/>
          <w:lang w:val="fr-FR"/>
        </w:rPr>
        <w:t>vari</w:t>
      </w:r>
      <w:r w:rsidR="002006C4" w:rsidRPr="007939D2">
        <w:rPr>
          <w:iCs/>
          <w:lang w:val="fr-FR"/>
        </w:rPr>
        <w:t>e</w:t>
      </w:r>
      <w:r w:rsidRPr="007939D2">
        <w:rPr>
          <w:iCs/>
          <w:lang w:val="fr-FR"/>
        </w:rPr>
        <w:t xml:space="preserve"> (matériel spécifique à un secteur) </w:t>
      </w:r>
    </w:p>
    <w:p w14:paraId="34B121CB" w14:textId="0054558A" w:rsidR="00FD394D" w:rsidRPr="007939D2" w:rsidRDefault="002006C4" w:rsidP="00FD394D">
      <w:pPr>
        <w:pStyle w:val="ListParagraph"/>
        <w:numPr>
          <w:ilvl w:val="0"/>
          <w:numId w:val="28"/>
        </w:numPr>
        <w:spacing w:after="160"/>
        <w:ind w:left="1134" w:hanging="414"/>
        <w:jc w:val="both"/>
        <w:rPr>
          <w:iCs/>
          <w:lang w:val="fr-FR"/>
        </w:rPr>
      </w:pPr>
      <w:r w:rsidRPr="007939D2">
        <w:rPr>
          <w:iCs/>
          <w:lang w:val="fr-FR"/>
        </w:rPr>
        <w:t>P</w:t>
      </w:r>
      <w:r w:rsidR="003C4E2C" w:rsidRPr="007939D2">
        <w:rPr>
          <w:iCs/>
          <w:lang w:val="fr-FR"/>
        </w:rPr>
        <w:t xml:space="preserve">roduits spécifiquement conçus pour le public afin de faire participer les médias </w:t>
      </w:r>
    </w:p>
    <w:p w14:paraId="0A6A4270" w14:textId="7DFE65AC" w:rsidR="00FD394D" w:rsidRPr="007939D2" w:rsidRDefault="003C4E2C" w:rsidP="00FD394D">
      <w:pPr>
        <w:pStyle w:val="ListParagraph"/>
        <w:numPr>
          <w:ilvl w:val="0"/>
          <w:numId w:val="27"/>
        </w:numPr>
        <w:spacing w:after="160"/>
        <w:jc w:val="both"/>
        <w:rPr>
          <w:iCs/>
          <w:lang w:val="fr-FR"/>
        </w:rPr>
      </w:pPr>
      <w:r w:rsidRPr="007939D2">
        <w:rPr>
          <w:iCs/>
          <w:lang w:val="fr-FR"/>
        </w:rPr>
        <w:t>Petites notes d’information</w:t>
      </w:r>
      <w:r w:rsidR="00FD394D" w:rsidRPr="007939D2">
        <w:rPr>
          <w:iCs/>
          <w:lang w:val="fr-FR"/>
        </w:rPr>
        <w:t xml:space="preserve"> (2-3 pages </w:t>
      </w:r>
      <w:r w:rsidRPr="007939D2">
        <w:rPr>
          <w:iCs/>
          <w:lang w:val="fr-FR"/>
        </w:rPr>
        <w:t>avec des graphiques</w:t>
      </w:r>
      <w:r w:rsidR="00FD394D" w:rsidRPr="007939D2">
        <w:rPr>
          <w:iCs/>
          <w:lang w:val="fr-FR"/>
        </w:rPr>
        <w:t xml:space="preserve">) </w:t>
      </w:r>
      <w:r w:rsidRPr="007939D2">
        <w:rPr>
          <w:iCs/>
          <w:lang w:val="fr-FR"/>
        </w:rPr>
        <w:t>pour chaque secteur et page web avec des données téléchargeables et des liens. Présentation de la Note d’information :</w:t>
      </w:r>
    </w:p>
    <w:p w14:paraId="2983866D" w14:textId="51AD364D"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 xml:space="preserve">état et </w:t>
      </w:r>
      <w:r w:rsidR="002006C4" w:rsidRPr="007939D2">
        <w:rPr>
          <w:iCs/>
          <w:lang w:val="fr-FR"/>
        </w:rPr>
        <w:t>ampleur</w:t>
      </w:r>
      <w:r w:rsidRPr="007939D2">
        <w:rPr>
          <w:iCs/>
          <w:lang w:val="fr-FR"/>
        </w:rPr>
        <w:t xml:space="preserve"> ; </w:t>
      </w:r>
    </w:p>
    <w:p w14:paraId="35C8BEDE" w14:textId="5E4C82FB"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 xml:space="preserve">principaux moteurs sectoriels ; </w:t>
      </w:r>
    </w:p>
    <w:p w14:paraId="714F181F" w14:textId="5D6610F4"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s</w:t>
      </w:r>
      <w:r w:rsidR="00FD394D" w:rsidRPr="007939D2">
        <w:rPr>
          <w:iCs/>
          <w:lang w:val="fr-FR"/>
        </w:rPr>
        <w:t>olutions</w:t>
      </w:r>
      <w:r w:rsidRPr="007939D2">
        <w:rPr>
          <w:iCs/>
          <w:lang w:val="fr-FR"/>
        </w:rPr>
        <w:t> </w:t>
      </w:r>
      <w:r w:rsidR="00FD394D" w:rsidRPr="007939D2">
        <w:rPr>
          <w:iCs/>
          <w:lang w:val="fr-FR"/>
        </w:rPr>
        <w:t>;</w:t>
      </w:r>
    </w:p>
    <w:p w14:paraId="025D566D" w14:textId="62612646"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études de cas</w:t>
      </w:r>
      <w:r w:rsidR="00FD394D" w:rsidRPr="007939D2">
        <w:rPr>
          <w:iCs/>
          <w:lang w:val="fr-FR"/>
        </w:rPr>
        <w:t xml:space="preserve"> (ex</w:t>
      </w:r>
      <w:r w:rsidRPr="007939D2">
        <w:rPr>
          <w:iCs/>
          <w:lang w:val="fr-FR"/>
        </w:rPr>
        <w:t>e</w:t>
      </w:r>
      <w:r w:rsidR="00FD394D" w:rsidRPr="007939D2">
        <w:rPr>
          <w:iCs/>
          <w:lang w:val="fr-FR"/>
        </w:rPr>
        <w:t>mples)</w:t>
      </w:r>
      <w:r w:rsidRPr="007939D2">
        <w:rPr>
          <w:iCs/>
          <w:lang w:val="fr-FR"/>
        </w:rPr>
        <w:t> </w:t>
      </w:r>
      <w:r w:rsidR="00FD394D" w:rsidRPr="007939D2">
        <w:rPr>
          <w:iCs/>
          <w:lang w:val="fr-FR"/>
        </w:rPr>
        <w:t>;</w:t>
      </w:r>
    </w:p>
    <w:p w14:paraId="51C93C22" w14:textId="0B7B04B3"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 xml:space="preserve">recommandations </w:t>
      </w:r>
      <w:r w:rsidR="002006C4" w:rsidRPr="007939D2">
        <w:rPr>
          <w:iCs/>
          <w:lang w:val="fr-FR"/>
        </w:rPr>
        <w:t xml:space="preserve">sur les </w:t>
      </w:r>
      <w:r w:rsidRPr="007939D2">
        <w:rPr>
          <w:iCs/>
          <w:lang w:val="fr-FR"/>
        </w:rPr>
        <w:t>politiques </w:t>
      </w:r>
      <w:r w:rsidR="00FD394D" w:rsidRPr="007939D2">
        <w:rPr>
          <w:iCs/>
          <w:lang w:val="fr-FR"/>
        </w:rPr>
        <w:t xml:space="preserve">; </w:t>
      </w:r>
      <w:r w:rsidRPr="007939D2">
        <w:rPr>
          <w:iCs/>
          <w:lang w:val="fr-FR"/>
        </w:rPr>
        <w:t>et</w:t>
      </w:r>
    </w:p>
    <w:p w14:paraId="285B14C2" w14:textId="71F8BDBE" w:rsidR="00FD394D" w:rsidRPr="007939D2" w:rsidRDefault="003C4E2C" w:rsidP="00FD394D">
      <w:pPr>
        <w:pStyle w:val="ListParagraph"/>
        <w:numPr>
          <w:ilvl w:val="1"/>
          <w:numId w:val="27"/>
        </w:numPr>
        <w:spacing w:after="160"/>
        <w:ind w:left="1134" w:hanging="425"/>
        <w:jc w:val="both"/>
        <w:rPr>
          <w:iCs/>
          <w:lang w:val="fr-FR"/>
        </w:rPr>
      </w:pPr>
      <w:r w:rsidRPr="007939D2">
        <w:rPr>
          <w:iCs/>
          <w:lang w:val="fr-FR"/>
        </w:rPr>
        <w:t xml:space="preserve">liens </w:t>
      </w:r>
      <w:r w:rsidR="002006C4" w:rsidRPr="007939D2">
        <w:rPr>
          <w:iCs/>
          <w:lang w:val="fr-FR"/>
        </w:rPr>
        <w:t>vers</w:t>
      </w:r>
      <w:r w:rsidRPr="007939D2">
        <w:rPr>
          <w:iCs/>
          <w:lang w:val="fr-FR"/>
        </w:rPr>
        <w:t xml:space="preserve"> d’autres informations et outils.</w:t>
      </w:r>
    </w:p>
    <w:p w14:paraId="0BD622C6" w14:textId="62028B39" w:rsidR="00FD394D" w:rsidRPr="007939D2" w:rsidRDefault="003C4E2C" w:rsidP="00FD394D">
      <w:pPr>
        <w:jc w:val="both"/>
        <w:rPr>
          <w:lang w:val="fr-FR"/>
        </w:rPr>
      </w:pPr>
      <w:r w:rsidRPr="007939D2">
        <w:rPr>
          <w:i/>
          <w:lang w:val="fr-FR"/>
        </w:rPr>
        <w:t>Stratégie de communication :</w:t>
      </w:r>
      <w:r w:rsidRPr="007939D2">
        <w:rPr>
          <w:lang w:val="fr-FR"/>
        </w:rPr>
        <w:t xml:space="preserve"> Améliorer la participation par la technologie du </w:t>
      </w:r>
      <w:r w:rsidR="00FD394D" w:rsidRPr="007939D2">
        <w:rPr>
          <w:lang w:val="fr-FR"/>
        </w:rPr>
        <w:t>Smart Phone, Vid</w:t>
      </w:r>
      <w:r w:rsidRPr="007939D2">
        <w:rPr>
          <w:lang w:val="fr-FR"/>
        </w:rPr>
        <w:t>é</w:t>
      </w:r>
      <w:r w:rsidR="00FD394D" w:rsidRPr="007939D2">
        <w:rPr>
          <w:lang w:val="fr-FR"/>
        </w:rPr>
        <w:t xml:space="preserve">o (5G), </w:t>
      </w:r>
      <w:r w:rsidRPr="007939D2">
        <w:rPr>
          <w:lang w:val="fr-FR"/>
        </w:rPr>
        <w:t xml:space="preserve">personnalités reconnues au plan mondial pour échanger les messages, réseaux sociaux </w:t>
      </w:r>
    </w:p>
    <w:p w14:paraId="44937C78" w14:textId="283ECD13" w:rsidR="00FD394D" w:rsidRPr="007939D2" w:rsidRDefault="003C4E2C" w:rsidP="00FD394D">
      <w:pPr>
        <w:jc w:val="both"/>
        <w:rPr>
          <w:i/>
          <w:lang w:val="fr-FR"/>
        </w:rPr>
      </w:pPr>
      <w:r w:rsidRPr="007939D2">
        <w:rPr>
          <w:b/>
          <w:bCs/>
          <w:i/>
          <w:lang w:val="fr-FR"/>
        </w:rPr>
        <w:t xml:space="preserve">Autres </w:t>
      </w:r>
      <w:r w:rsidR="00FD394D" w:rsidRPr="007939D2">
        <w:rPr>
          <w:b/>
          <w:bCs/>
          <w:i/>
          <w:lang w:val="fr-FR"/>
        </w:rPr>
        <w:t>suggestions</w:t>
      </w:r>
      <w:r w:rsidRPr="007939D2">
        <w:rPr>
          <w:b/>
          <w:bCs/>
          <w:i/>
          <w:lang w:val="fr-FR"/>
        </w:rPr>
        <w:t> </w:t>
      </w:r>
      <w:r w:rsidR="00FD394D" w:rsidRPr="007939D2">
        <w:rPr>
          <w:b/>
          <w:bCs/>
          <w:i/>
          <w:lang w:val="fr-FR"/>
        </w:rPr>
        <w:t>:</w:t>
      </w:r>
    </w:p>
    <w:p w14:paraId="691AE04F" w14:textId="2ABACEAF" w:rsidR="00FD394D" w:rsidRPr="007939D2" w:rsidRDefault="00FD394D" w:rsidP="00FD394D">
      <w:pPr>
        <w:pStyle w:val="ListParagraph"/>
        <w:numPr>
          <w:ilvl w:val="0"/>
          <w:numId w:val="29"/>
        </w:numPr>
        <w:spacing w:after="160"/>
        <w:jc w:val="both"/>
        <w:rPr>
          <w:b/>
          <w:lang w:val="fr-FR"/>
        </w:rPr>
      </w:pPr>
      <w:r w:rsidRPr="007939D2">
        <w:rPr>
          <w:b/>
          <w:lang w:val="fr-FR"/>
        </w:rPr>
        <w:t>Rest</w:t>
      </w:r>
      <w:r w:rsidR="003C4E2C" w:rsidRPr="007939D2">
        <w:rPr>
          <w:b/>
          <w:lang w:val="fr-FR"/>
        </w:rPr>
        <w:t>au</w:t>
      </w:r>
      <w:r w:rsidRPr="007939D2">
        <w:rPr>
          <w:b/>
          <w:lang w:val="fr-FR"/>
        </w:rPr>
        <w:t>ration</w:t>
      </w:r>
    </w:p>
    <w:p w14:paraId="471C12F0" w14:textId="6C38EC51" w:rsidR="00FD394D" w:rsidRPr="007939D2" w:rsidRDefault="003C4E2C" w:rsidP="00FD394D">
      <w:pPr>
        <w:jc w:val="both"/>
        <w:rPr>
          <w:b/>
          <w:lang w:val="fr-FR"/>
        </w:rPr>
      </w:pPr>
      <w:r w:rsidRPr="007939D2">
        <w:rPr>
          <w:b/>
          <w:lang w:val="fr-FR"/>
        </w:rPr>
        <w:t>Pourquoi </w:t>
      </w:r>
      <w:r w:rsidR="00FD394D" w:rsidRPr="007939D2">
        <w:rPr>
          <w:b/>
          <w:lang w:val="fr-FR"/>
        </w:rPr>
        <w:t>?</w:t>
      </w:r>
    </w:p>
    <w:p w14:paraId="1B0F4BAB" w14:textId="79E69C16" w:rsidR="00FD394D" w:rsidRPr="007939D2" w:rsidRDefault="005868F8" w:rsidP="00FD394D">
      <w:pPr>
        <w:pStyle w:val="ListParagraph"/>
        <w:numPr>
          <w:ilvl w:val="0"/>
          <w:numId w:val="24"/>
        </w:numPr>
        <w:ind w:left="1134" w:hanging="425"/>
        <w:jc w:val="both"/>
        <w:rPr>
          <w:lang w:val="fr-FR"/>
        </w:rPr>
      </w:pPr>
      <w:r w:rsidRPr="007939D2">
        <w:rPr>
          <w:lang w:val="fr-FR"/>
        </w:rPr>
        <w:lastRenderedPageBreak/>
        <w:t>c’est une action positive : elle répond à la question « Que pouvons-nous faire ? », qui p</w:t>
      </w:r>
      <w:r w:rsidR="0068055A" w:rsidRPr="007939D2">
        <w:rPr>
          <w:lang w:val="fr-FR"/>
        </w:rPr>
        <w:t xml:space="preserve">rocède de l’image généralement </w:t>
      </w:r>
      <w:r w:rsidR="002006C4" w:rsidRPr="007939D2">
        <w:rPr>
          <w:lang w:val="fr-FR"/>
        </w:rPr>
        <w:t>déprimante</w:t>
      </w:r>
      <w:r w:rsidRPr="007939D2">
        <w:rPr>
          <w:lang w:val="fr-FR"/>
        </w:rPr>
        <w:t xml:space="preserve"> des évaluations mondiales et régionales des zones humides ; </w:t>
      </w:r>
    </w:p>
    <w:p w14:paraId="34D6A7BA" w14:textId="4CD3BEB4" w:rsidR="00FD394D" w:rsidRPr="007939D2" w:rsidRDefault="005868F8" w:rsidP="00FD394D">
      <w:pPr>
        <w:pStyle w:val="ListParagraph"/>
        <w:numPr>
          <w:ilvl w:val="0"/>
          <w:numId w:val="24"/>
        </w:numPr>
        <w:ind w:left="1134" w:hanging="425"/>
        <w:jc w:val="both"/>
        <w:rPr>
          <w:lang w:val="fr-FR"/>
        </w:rPr>
      </w:pPr>
      <w:r w:rsidRPr="007939D2">
        <w:rPr>
          <w:lang w:val="fr-FR"/>
        </w:rPr>
        <w:t>liens avec l’Indicateur ODD</w:t>
      </w:r>
      <w:r w:rsidR="00FD394D" w:rsidRPr="007939D2">
        <w:rPr>
          <w:lang w:val="fr-FR"/>
        </w:rPr>
        <w:t xml:space="preserve"> 6.6.1 : </w:t>
      </w:r>
      <w:r w:rsidRPr="007939D2">
        <w:rPr>
          <w:lang w:val="fr-FR"/>
        </w:rPr>
        <w:t xml:space="preserve">la </w:t>
      </w:r>
      <w:r w:rsidR="00FD394D" w:rsidRPr="007939D2">
        <w:rPr>
          <w:lang w:val="fr-FR"/>
        </w:rPr>
        <w:t>rest</w:t>
      </w:r>
      <w:r w:rsidRPr="007939D2">
        <w:rPr>
          <w:lang w:val="fr-FR"/>
        </w:rPr>
        <w:t>au</w:t>
      </w:r>
      <w:r w:rsidR="00FD394D" w:rsidRPr="007939D2">
        <w:rPr>
          <w:lang w:val="fr-FR"/>
        </w:rPr>
        <w:t xml:space="preserve">ration </w:t>
      </w:r>
      <w:r w:rsidRPr="007939D2">
        <w:rPr>
          <w:lang w:val="fr-FR"/>
        </w:rPr>
        <w:t>des zones humides augmente l’étendue des zones humides ;</w:t>
      </w:r>
    </w:p>
    <w:p w14:paraId="29ED64C9" w14:textId="072375A4" w:rsidR="00FD394D" w:rsidRPr="007939D2" w:rsidRDefault="005868F8" w:rsidP="00FD394D">
      <w:pPr>
        <w:pStyle w:val="ListParagraph"/>
        <w:numPr>
          <w:ilvl w:val="0"/>
          <w:numId w:val="24"/>
        </w:numPr>
        <w:ind w:left="1134" w:hanging="425"/>
        <w:jc w:val="both"/>
        <w:rPr>
          <w:lang w:val="fr-FR"/>
        </w:rPr>
      </w:pPr>
      <w:r w:rsidRPr="007939D2">
        <w:rPr>
          <w:lang w:val="fr-FR"/>
        </w:rPr>
        <w:t xml:space="preserve">la Décennie des Nations Unies pour la restauration des écosystèmes </w:t>
      </w:r>
      <w:r w:rsidR="00FD394D" w:rsidRPr="007939D2">
        <w:rPr>
          <w:lang w:val="fr-FR"/>
        </w:rPr>
        <w:t>(2020</w:t>
      </w:r>
      <w:r w:rsidRPr="007939D2">
        <w:rPr>
          <w:lang w:val="fr-FR"/>
        </w:rPr>
        <w:noBreakHyphen/>
      </w:r>
      <w:r w:rsidR="00FD394D" w:rsidRPr="007939D2">
        <w:rPr>
          <w:lang w:val="fr-FR"/>
        </w:rPr>
        <w:t>2030)</w:t>
      </w:r>
      <w:r w:rsidRPr="007939D2">
        <w:rPr>
          <w:lang w:val="fr-FR"/>
        </w:rPr>
        <w:t> </w:t>
      </w:r>
      <w:r w:rsidR="00FD394D" w:rsidRPr="007939D2">
        <w:rPr>
          <w:lang w:val="fr-FR"/>
        </w:rPr>
        <w:t xml:space="preserve">; </w:t>
      </w:r>
      <w:r w:rsidRPr="007939D2">
        <w:rPr>
          <w:lang w:val="fr-FR"/>
        </w:rPr>
        <w:t>et</w:t>
      </w:r>
    </w:p>
    <w:p w14:paraId="1340412C" w14:textId="5E285F2B" w:rsidR="00FD394D" w:rsidRPr="007939D2" w:rsidRDefault="005868F8" w:rsidP="00FD394D">
      <w:pPr>
        <w:pStyle w:val="ListParagraph"/>
        <w:numPr>
          <w:ilvl w:val="0"/>
          <w:numId w:val="24"/>
        </w:numPr>
        <w:ind w:left="1134" w:hanging="425"/>
        <w:jc w:val="both"/>
        <w:rPr>
          <w:lang w:val="fr-FR"/>
        </w:rPr>
      </w:pPr>
      <w:r w:rsidRPr="007939D2">
        <w:rPr>
          <w:lang w:val="fr-FR"/>
        </w:rPr>
        <w:t>liens évidents avec les questions liées aux changements climatiques (Accord de Paris) (c’est</w:t>
      </w:r>
      <w:r w:rsidRPr="007939D2">
        <w:rPr>
          <w:lang w:val="fr-FR"/>
        </w:rPr>
        <w:noBreakHyphen/>
        <w:t>à</w:t>
      </w:r>
      <w:r w:rsidRPr="007939D2">
        <w:rPr>
          <w:lang w:val="fr-FR"/>
        </w:rPr>
        <w:noBreakHyphen/>
        <w:t xml:space="preserve">dire la restauration des zones humides comme solution fondée sur la nature pour l’adaptation/l’atténuation des changements climatiques). </w:t>
      </w:r>
    </w:p>
    <w:p w14:paraId="2310F9C5" w14:textId="25465BB0" w:rsidR="00FD394D" w:rsidRPr="007939D2" w:rsidRDefault="005868F8" w:rsidP="00FD394D">
      <w:pPr>
        <w:jc w:val="both"/>
        <w:rPr>
          <w:b/>
          <w:lang w:val="fr-FR"/>
        </w:rPr>
      </w:pPr>
      <w:r w:rsidRPr="007939D2">
        <w:rPr>
          <w:b/>
          <w:lang w:val="fr-FR"/>
        </w:rPr>
        <w:t>Objectif</w:t>
      </w:r>
      <w:r w:rsidR="00FD394D" w:rsidRPr="007939D2">
        <w:rPr>
          <w:b/>
          <w:lang w:val="fr-FR"/>
        </w:rPr>
        <w:t>s</w:t>
      </w:r>
    </w:p>
    <w:p w14:paraId="5D4ACAAA" w14:textId="53DFD33F" w:rsidR="00FD394D" w:rsidRPr="007939D2" w:rsidRDefault="00372EE6" w:rsidP="00FD394D">
      <w:pPr>
        <w:pStyle w:val="ListParagraph"/>
        <w:numPr>
          <w:ilvl w:val="0"/>
          <w:numId w:val="25"/>
        </w:numPr>
        <w:jc w:val="both"/>
        <w:rPr>
          <w:lang w:val="fr-FR"/>
        </w:rPr>
      </w:pPr>
      <w:r w:rsidRPr="007939D2">
        <w:rPr>
          <w:lang w:val="fr-FR"/>
        </w:rPr>
        <w:t>l</w:t>
      </w:r>
      <w:r w:rsidR="005868F8" w:rsidRPr="007939D2">
        <w:rPr>
          <w:lang w:val="fr-FR"/>
        </w:rPr>
        <w:t xml:space="preserve">es décideurs doivent comprendre que la restauration des zones humides est positive pour l’économie </w:t>
      </w:r>
      <w:r w:rsidR="002006C4" w:rsidRPr="007939D2">
        <w:rPr>
          <w:lang w:val="fr-FR"/>
        </w:rPr>
        <w:t>contrairement aux</w:t>
      </w:r>
      <w:r w:rsidR="005868F8" w:rsidRPr="007939D2">
        <w:rPr>
          <w:lang w:val="fr-FR"/>
        </w:rPr>
        <w:t xml:space="preserve"> croyances communes sur la protection/restauration des zones humides ; et </w:t>
      </w:r>
    </w:p>
    <w:p w14:paraId="194DBC45" w14:textId="7206648C" w:rsidR="00FD394D" w:rsidRPr="007939D2" w:rsidRDefault="00372EE6" w:rsidP="00FD394D">
      <w:pPr>
        <w:pStyle w:val="ListParagraph"/>
        <w:numPr>
          <w:ilvl w:val="0"/>
          <w:numId w:val="25"/>
        </w:numPr>
        <w:jc w:val="both"/>
        <w:rPr>
          <w:lang w:val="fr-FR"/>
        </w:rPr>
      </w:pPr>
      <w:r w:rsidRPr="007939D2">
        <w:rPr>
          <w:lang w:val="fr-FR"/>
        </w:rPr>
        <w:t xml:space="preserve">il faut obtenir qu’ils entreprennent, promeuvent et soutiennent des projets de restauration des zones humides. </w:t>
      </w:r>
    </w:p>
    <w:p w14:paraId="563C54BE" w14:textId="76C952EA" w:rsidR="00FD394D" w:rsidRPr="007939D2" w:rsidRDefault="00FD394D" w:rsidP="00FD394D">
      <w:pPr>
        <w:jc w:val="both"/>
        <w:rPr>
          <w:b/>
          <w:lang w:val="fr-FR"/>
        </w:rPr>
      </w:pPr>
      <w:r w:rsidRPr="007939D2">
        <w:rPr>
          <w:b/>
          <w:lang w:val="fr-FR"/>
        </w:rPr>
        <w:t xml:space="preserve">Type </w:t>
      </w:r>
      <w:r w:rsidR="00372EE6" w:rsidRPr="007939D2">
        <w:rPr>
          <w:b/>
          <w:lang w:val="fr-FR"/>
        </w:rPr>
        <w:t>de produits</w:t>
      </w:r>
    </w:p>
    <w:p w14:paraId="638BE745" w14:textId="59405010" w:rsidR="00FD394D" w:rsidRPr="007939D2" w:rsidRDefault="00372EE6" w:rsidP="00FD394D">
      <w:pPr>
        <w:pStyle w:val="ListParagraph"/>
        <w:numPr>
          <w:ilvl w:val="0"/>
          <w:numId w:val="26"/>
        </w:numPr>
        <w:jc w:val="both"/>
        <w:rPr>
          <w:lang w:val="fr-FR"/>
        </w:rPr>
      </w:pPr>
      <w:r w:rsidRPr="007939D2">
        <w:rPr>
          <w:lang w:val="fr-FR"/>
        </w:rPr>
        <w:t xml:space="preserve">un bref résumé </w:t>
      </w:r>
      <w:r w:rsidR="00FD394D" w:rsidRPr="007939D2">
        <w:rPr>
          <w:lang w:val="fr-FR"/>
        </w:rPr>
        <w:t xml:space="preserve">(1-2 pages ?) </w:t>
      </w:r>
      <w:r w:rsidRPr="007939D2">
        <w:rPr>
          <w:lang w:val="fr-FR"/>
        </w:rPr>
        <w:t xml:space="preserve">pour les décideurs sur les raisons pour lesquelles la restauration des zones humides est importante ; </w:t>
      </w:r>
    </w:p>
    <w:p w14:paraId="093431A3" w14:textId="3098231F" w:rsidR="00FD394D" w:rsidRPr="007939D2" w:rsidRDefault="00372EE6" w:rsidP="00FD394D">
      <w:pPr>
        <w:pStyle w:val="ListParagraph"/>
        <w:numPr>
          <w:ilvl w:val="0"/>
          <w:numId w:val="26"/>
        </w:numPr>
        <w:jc w:val="both"/>
        <w:rPr>
          <w:lang w:val="fr-FR"/>
        </w:rPr>
      </w:pPr>
      <w:r w:rsidRPr="007939D2">
        <w:rPr>
          <w:lang w:val="fr-FR"/>
        </w:rPr>
        <w:t>un rapport technique ;</w:t>
      </w:r>
      <w:r w:rsidR="00FD394D" w:rsidRPr="007939D2">
        <w:rPr>
          <w:lang w:val="fr-FR"/>
        </w:rPr>
        <w:t xml:space="preserve"> </w:t>
      </w:r>
    </w:p>
    <w:p w14:paraId="3260FF73" w14:textId="56378124" w:rsidR="00FD394D" w:rsidRPr="007939D2" w:rsidRDefault="00372EE6" w:rsidP="00FD394D">
      <w:pPr>
        <w:pStyle w:val="ListParagraph"/>
        <w:numPr>
          <w:ilvl w:val="0"/>
          <w:numId w:val="26"/>
        </w:numPr>
        <w:jc w:val="both"/>
        <w:rPr>
          <w:lang w:val="fr-FR"/>
        </w:rPr>
      </w:pPr>
      <w:r w:rsidRPr="007939D2">
        <w:rPr>
          <w:lang w:val="fr-FR"/>
        </w:rPr>
        <w:t xml:space="preserve">une publication revue par des pairs, visant à garantir que les travaux du GEST sont utilisés par d’autres AME (par exemple, le GIEC n’utilise pas/ne cite aucun rapport non revu par des pairs). Cela </w:t>
      </w:r>
      <w:r w:rsidR="002006C4" w:rsidRPr="007939D2">
        <w:rPr>
          <w:lang w:val="fr-FR"/>
        </w:rPr>
        <w:t>contribuera aux</w:t>
      </w:r>
      <w:r w:rsidRPr="007939D2">
        <w:rPr>
          <w:lang w:val="fr-FR"/>
        </w:rPr>
        <w:t xml:space="preserve"> synergies entre Ramsar et d’autres conventions/cadres. </w:t>
      </w:r>
    </w:p>
    <w:p w14:paraId="4E34B252" w14:textId="6333CCF4" w:rsidR="00FD394D" w:rsidRPr="007939D2" w:rsidRDefault="00372EE6" w:rsidP="00FD394D">
      <w:pPr>
        <w:jc w:val="both"/>
        <w:rPr>
          <w:b/>
          <w:lang w:val="fr-FR"/>
        </w:rPr>
      </w:pPr>
      <w:r w:rsidRPr="007939D2">
        <w:rPr>
          <w:b/>
          <w:lang w:val="fr-FR"/>
        </w:rPr>
        <w:t>Les limites que nous reconnaissons</w:t>
      </w:r>
    </w:p>
    <w:p w14:paraId="56A9E1EF" w14:textId="2EFA66DE" w:rsidR="00FD394D" w:rsidRPr="007939D2" w:rsidRDefault="00372EE6" w:rsidP="00FD394D">
      <w:pPr>
        <w:jc w:val="both"/>
        <w:rPr>
          <w:lang w:val="fr-FR"/>
        </w:rPr>
      </w:pPr>
      <w:r w:rsidRPr="007939D2">
        <w:rPr>
          <w:lang w:val="fr-FR"/>
        </w:rPr>
        <w:t>Dans certains pays, la restauration des zones humides n’est pas une question clé mais préserver celles qui restent est plus important afin d’éviter des coûts de restauration futurs. La question n’est donc peut-être pas pertinente pour toutes les Parties contractantes Ramsar.</w:t>
      </w:r>
    </w:p>
    <w:p w14:paraId="4E4D681D" w14:textId="317148E2" w:rsidR="00FD394D" w:rsidRPr="007939D2" w:rsidRDefault="00372EE6" w:rsidP="00FD394D">
      <w:pPr>
        <w:pStyle w:val="ListParagraph"/>
        <w:numPr>
          <w:ilvl w:val="0"/>
          <w:numId w:val="29"/>
        </w:numPr>
        <w:spacing w:after="160"/>
        <w:jc w:val="both"/>
        <w:rPr>
          <w:b/>
          <w:lang w:val="fr-FR"/>
        </w:rPr>
      </w:pPr>
      <w:r w:rsidRPr="007939D2">
        <w:rPr>
          <w:b/>
          <w:lang w:val="fr-FR"/>
        </w:rPr>
        <w:t>Les oiseaux d’eau</w:t>
      </w:r>
    </w:p>
    <w:p w14:paraId="0A9FF5A8" w14:textId="293D1BEC" w:rsidR="00FD394D" w:rsidRPr="00834493" w:rsidRDefault="00372EE6" w:rsidP="00FD394D">
      <w:pPr>
        <w:jc w:val="both"/>
        <w:rPr>
          <w:lang w:val="fr-FR"/>
        </w:rPr>
      </w:pPr>
      <w:r w:rsidRPr="007939D2">
        <w:rPr>
          <w:lang w:val="fr-FR"/>
        </w:rPr>
        <w:t>Comme la première partie de la vie de la Convention de Ramsar a mis l’accent sur les zones humides, en particulier comme habitat</w:t>
      </w:r>
      <w:r w:rsidR="002006C4" w:rsidRPr="007939D2">
        <w:rPr>
          <w:lang w:val="fr-FR"/>
        </w:rPr>
        <w:t>s</w:t>
      </w:r>
      <w:r w:rsidRPr="007939D2">
        <w:rPr>
          <w:lang w:val="fr-FR"/>
        </w:rPr>
        <w:t xml:space="preserve"> des oiseaux d’eau, il serait souhaitable de saisir l’occasion du 50</w:t>
      </w:r>
      <w:r w:rsidRPr="007939D2">
        <w:rPr>
          <w:vertAlign w:val="superscript"/>
          <w:lang w:val="fr-FR"/>
        </w:rPr>
        <w:t>e</w:t>
      </w:r>
      <w:r w:rsidRPr="007939D2">
        <w:rPr>
          <w:lang w:val="fr-FR"/>
        </w:rPr>
        <w:t xml:space="preserve"> anniversaire de la Convention </w:t>
      </w:r>
      <w:r w:rsidR="00B41F68" w:rsidRPr="007939D2">
        <w:rPr>
          <w:lang w:val="fr-FR"/>
        </w:rPr>
        <w:t xml:space="preserve">pour </w:t>
      </w:r>
      <w:r w:rsidR="002006C4" w:rsidRPr="007939D2">
        <w:rPr>
          <w:lang w:val="fr-FR"/>
        </w:rPr>
        <w:t>examiner les</w:t>
      </w:r>
      <w:r w:rsidRPr="007939D2">
        <w:rPr>
          <w:lang w:val="fr-FR"/>
        </w:rPr>
        <w:t xml:space="preserve"> résultats de Ramsar dans cette dimension, éventuellement à l’échelon mondial avec des études </w:t>
      </w:r>
      <w:r w:rsidR="002006C4" w:rsidRPr="007939D2">
        <w:rPr>
          <w:lang w:val="fr-FR"/>
        </w:rPr>
        <w:t>sur</w:t>
      </w:r>
      <w:r w:rsidRPr="007939D2">
        <w:rPr>
          <w:lang w:val="fr-FR"/>
        </w:rPr>
        <w:t xml:space="preserve"> les cas où l’utilisation rationnelle et la conservation des oiseaux d’eau sont allées de pair.</w:t>
      </w:r>
    </w:p>
    <w:p w14:paraId="7699B7BF" w14:textId="77777777" w:rsidR="00177A35" w:rsidRPr="00834493" w:rsidRDefault="00177A35" w:rsidP="00FE6B5A">
      <w:pPr>
        <w:rPr>
          <w:lang w:val="fr-FR"/>
        </w:rPr>
      </w:pPr>
    </w:p>
    <w:sectPr w:rsidR="00177A35" w:rsidRPr="00834493" w:rsidSect="00D94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D5E7" w14:textId="77777777" w:rsidR="002C49E2" w:rsidRDefault="002C49E2" w:rsidP="00FF28A9">
      <w:pPr>
        <w:spacing w:after="0" w:line="240" w:lineRule="auto"/>
      </w:pPr>
      <w:r>
        <w:separator/>
      </w:r>
    </w:p>
  </w:endnote>
  <w:endnote w:type="continuationSeparator" w:id="0">
    <w:p w14:paraId="2BA0A3A7" w14:textId="77777777" w:rsidR="002C49E2" w:rsidRDefault="002C49E2" w:rsidP="00FF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5069" w14:textId="77777777" w:rsidR="002C49E2" w:rsidRPr="00156FDF" w:rsidRDefault="002C49E2" w:rsidP="00156FDF">
    <w:pPr>
      <w:tabs>
        <w:tab w:val="left" w:pos="8931"/>
      </w:tabs>
      <w:spacing w:after="0" w:line="240" w:lineRule="auto"/>
      <w:rPr>
        <w:sz w:val="20"/>
        <w:szCs w:val="20"/>
        <w:lang w:val="en-US"/>
      </w:rPr>
    </w:pPr>
    <w:r>
      <w:rPr>
        <w:sz w:val="20"/>
        <w:szCs w:val="20"/>
        <w:lang w:val="en-US"/>
      </w:rPr>
      <w:ptab w:relativeTo="margin" w:alignment="right" w:leader="none"/>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7939D2">
      <w:rPr>
        <w:noProof/>
        <w:sz w:val="20"/>
        <w:szCs w:val="20"/>
        <w:lang w:val="en-US"/>
      </w:rPr>
      <w:t>27</w:t>
    </w:r>
    <w:r w:rsidRPr="006625F3">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B1A22" w14:textId="77777777" w:rsidR="002C49E2" w:rsidRDefault="002C49E2" w:rsidP="00FF28A9">
      <w:pPr>
        <w:spacing w:after="0" w:line="240" w:lineRule="auto"/>
      </w:pPr>
      <w:r>
        <w:separator/>
      </w:r>
    </w:p>
  </w:footnote>
  <w:footnote w:type="continuationSeparator" w:id="0">
    <w:p w14:paraId="236C921C" w14:textId="77777777" w:rsidR="002C49E2" w:rsidRDefault="002C49E2" w:rsidP="00FF28A9">
      <w:pPr>
        <w:spacing w:after="0" w:line="240" w:lineRule="auto"/>
      </w:pPr>
      <w:r>
        <w:continuationSeparator/>
      </w:r>
    </w:p>
  </w:footnote>
  <w:footnote w:id="1">
    <w:p w14:paraId="786FB266" w14:textId="2361FB8F" w:rsidR="002C49E2" w:rsidRPr="00822BEF" w:rsidRDefault="002C49E2">
      <w:pPr>
        <w:pStyle w:val="FootnoteText"/>
        <w:rPr>
          <w:lang w:val="fr-CH"/>
        </w:rPr>
      </w:pPr>
      <w:r w:rsidRPr="00822BEF">
        <w:rPr>
          <w:rStyle w:val="FootnoteReference"/>
          <w:lang w:val="fr-CH"/>
        </w:rPr>
        <w:footnoteRef/>
      </w:r>
      <w:r w:rsidRPr="00822BEF">
        <w:rPr>
          <w:lang w:val="fr-CH"/>
        </w:rPr>
        <w:t xml:space="preserve"> </w:t>
      </w:r>
      <w:r>
        <w:rPr>
          <w:lang w:val="fr-CH"/>
        </w:rPr>
        <w:t xml:space="preserve">Les coûts de la conception de pages web dépendent clairement de l’ampleur et de la complexité du travail. Il s’agit là d’un coût moyen et provisoire, fondé sur 5 jours de travail à 700 CHF/jour </w:t>
      </w:r>
    </w:p>
  </w:footnote>
  <w:footnote w:id="2">
    <w:p w14:paraId="2BD881F7" w14:textId="7FCD3A5D" w:rsidR="002C49E2" w:rsidRPr="002A1680" w:rsidRDefault="002C49E2">
      <w:pPr>
        <w:pStyle w:val="FootnoteText"/>
        <w:rPr>
          <w:lang w:val="fr-CA"/>
        </w:rPr>
      </w:pPr>
      <w:r>
        <w:rPr>
          <w:rStyle w:val="FootnoteReference"/>
        </w:rPr>
        <w:footnoteRef/>
      </w:r>
      <w:r w:rsidRPr="002A1680">
        <w:rPr>
          <w:lang w:val="fr-CA"/>
        </w:rPr>
        <w:t xml:space="preserve"> Plan stratégique (PS): </w:t>
      </w:r>
      <w:r w:rsidR="007939D2">
        <w:fldChar w:fldCharType="begin"/>
      </w:r>
      <w:r w:rsidR="007939D2" w:rsidRPr="007939D2">
        <w:rPr>
          <w:lang w:val="fr-FR"/>
        </w:rPr>
        <w:instrText xml:space="preserve"> HYPERLINK "https://www.ramsar.org/sites/default/files/documents/library/cop12_res02_strat</w:instrText>
      </w:r>
      <w:r w:rsidR="007939D2" w:rsidRPr="007939D2">
        <w:rPr>
          <w:lang w:val="fr-FR"/>
        </w:rPr>
        <w:instrText xml:space="preserve">egic_plan_f_0.pdf" </w:instrText>
      </w:r>
      <w:r w:rsidR="007939D2">
        <w:fldChar w:fldCharType="separate"/>
      </w:r>
      <w:r w:rsidRPr="009304F4">
        <w:rPr>
          <w:rStyle w:val="Hyperlink"/>
          <w:lang w:val="fr-CA"/>
        </w:rPr>
        <w:t>https://www.ramsar.org/sites/default/files/documents/library/cop12_res02_strategic_plan_f_0.pdf</w:t>
      </w:r>
      <w:r w:rsidR="007939D2">
        <w:rPr>
          <w:rStyle w:val="Hyperlink"/>
          <w:lang w:val="fr-CA"/>
        </w:rPr>
        <w:fldChar w:fldCharType="end"/>
      </w:r>
      <w:r w:rsidRPr="002A1680">
        <w:rPr>
          <w:rStyle w:val="Hyperlink"/>
          <w:lang w:val="fr-CA"/>
        </w:rPr>
        <w:t>.</w:t>
      </w:r>
      <w:r w:rsidRPr="002A1680">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F5CB" w14:textId="2C27C42E" w:rsidR="002C49E2" w:rsidRPr="00B36C68" w:rsidRDefault="007939D2" w:rsidP="009335A4">
    <w:pPr>
      <w:pStyle w:val="Header"/>
      <w:jc w:val="right"/>
      <w:rPr>
        <w:sz w:val="20"/>
        <w:szCs w:val="20"/>
        <w:lang w:val="fr-CH"/>
      </w:rPr>
    </w:pPr>
    <w:sdt>
      <w:sdtPr>
        <w:rPr>
          <w:sz w:val="20"/>
          <w:szCs w:val="20"/>
        </w:rPr>
        <w:id w:val="2054336763"/>
        <w:docPartObj>
          <w:docPartGallery w:val="Watermarks"/>
          <w:docPartUnique/>
        </w:docPartObj>
      </w:sdtPr>
      <w:sdtEndPr/>
      <w:sdtContent>
        <w:r>
          <w:rPr>
            <w:noProof/>
            <w:sz w:val="20"/>
            <w:szCs w:val="20"/>
            <w:lang w:val="en-US" w:eastAsia="zh-TW"/>
          </w:rPr>
          <w:pict w14:anchorId="64019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49E2">
      <w:rPr>
        <w:sz w:val="20"/>
        <w:szCs w:val="20"/>
        <w:lang w:val="fr-CH"/>
      </w:rPr>
      <w:t>Projet de plan de travail du GEST</w:t>
    </w:r>
    <w:r w:rsidR="002C49E2" w:rsidRPr="00B36C68">
      <w:rPr>
        <w:sz w:val="20"/>
        <w:szCs w:val="20"/>
        <w:lang w:val="fr-CH"/>
      </w:rPr>
      <w:t xml:space="preserve"> 2019-2021 (</w:t>
    </w:r>
    <w:r w:rsidR="002C49E2">
      <w:rPr>
        <w:sz w:val="20"/>
        <w:szCs w:val="20"/>
        <w:lang w:val="fr-CH"/>
      </w:rPr>
      <w:t>version post-GEST22</w:t>
    </w:r>
    <w:r w:rsidR="002C49E2" w:rsidRPr="00B36C68">
      <w:rPr>
        <w:sz w:val="20"/>
        <w:szCs w:val="20"/>
        <w:lang w:val="fr-CH"/>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22"/>
    <w:multiLevelType w:val="hybridMultilevel"/>
    <w:tmpl w:val="B484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57B67"/>
    <w:multiLevelType w:val="hybridMultilevel"/>
    <w:tmpl w:val="E272D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4C5256"/>
    <w:multiLevelType w:val="hybridMultilevel"/>
    <w:tmpl w:val="F50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nsid w:val="0FF71AE2"/>
    <w:multiLevelType w:val="hybridMultilevel"/>
    <w:tmpl w:val="7858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87181"/>
    <w:multiLevelType w:val="hybridMultilevel"/>
    <w:tmpl w:val="90A6B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87656"/>
    <w:multiLevelType w:val="hybridMultilevel"/>
    <w:tmpl w:val="C800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E03BE"/>
    <w:multiLevelType w:val="hybridMultilevel"/>
    <w:tmpl w:val="6B8C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D7514"/>
    <w:multiLevelType w:val="hybridMultilevel"/>
    <w:tmpl w:val="968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843C8C"/>
    <w:multiLevelType w:val="hybridMultilevel"/>
    <w:tmpl w:val="EC80A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6A13377"/>
    <w:multiLevelType w:val="hybridMultilevel"/>
    <w:tmpl w:val="1E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12159"/>
    <w:multiLevelType w:val="hybridMultilevel"/>
    <w:tmpl w:val="34A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4130B"/>
    <w:multiLevelType w:val="hybridMultilevel"/>
    <w:tmpl w:val="6A2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A21646"/>
    <w:multiLevelType w:val="hybridMultilevel"/>
    <w:tmpl w:val="A640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901B47"/>
    <w:multiLevelType w:val="hybridMultilevel"/>
    <w:tmpl w:val="660072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585B702F"/>
    <w:multiLevelType w:val="hybridMultilevel"/>
    <w:tmpl w:val="8374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E740F4"/>
    <w:multiLevelType w:val="hybridMultilevel"/>
    <w:tmpl w:val="3EA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E17599"/>
    <w:multiLevelType w:val="hybridMultilevel"/>
    <w:tmpl w:val="2E9EE3C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33430"/>
    <w:multiLevelType w:val="hybridMultilevel"/>
    <w:tmpl w:val="EDDE10EC"/>
    <w:lvl w:ilvl="0" w:tplc="D9567676">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76468E"/>
    <w:multiLevelType w:val="hybridMultilevel"/>
    <w:tmpl w:val="ED5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47998"/>
    <w:multiLevelType w:val="hybridMultilevel"/>
    <w:tmpl w:val="2D9AB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76A35"/>
    <w:multiLevelType w:val="hybridMultilevel"/>
    <w:tmpl w:val="6E7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796E36"/>
    <w:multiLevelType w:val="hybridMultilevel"/>
    <w:tmpl w:val="D81EB7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7D0290E"/>
    <w:multiLevelType w:val="hybridMultilevel"/>
    <w:tmpl w:val="7C58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7D304C"/>
    <w:multiLevelType w:val="hybridMultilevel"/>
    <w:tmpl w:val="6602B99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5"/>
  </w:num>
  <w:num w:numId="4">
    <w:abstractNumId w:val="16"/>
  </w:num>
  <w:num w:numId="5">
    <w:abstractNumId w:val="19"/>
  </w:num>
  <w:num w:numId="6">
    <w:abstractNumId w:val="15"/>
  </w:num>
  <w:num w:numId="7">
    <w:abstractNumId w:val="14"/>
  </w:num>
  <w:num w:numId="8">
    <w:abstractNumId w:val="25"/>
  </w:num>
  <w:num w:numId="9">
    <w:abstractNumId w:val="9"/>
  </w:num>
  <w:num w:numId="10">
    <w:abstractNumId w:val="29"/>
  </w:num>
  <w:num w:numId="11">
    <w:abstractNumId w:val="12"/>
  </w:num>
  <w:num w:numId="12">
    <w:abstractNumId w:val="23"/>
  </w:num>
  <w:num w:numId="13">
    <w:abstractNumId w:val="11"/>
  </w:num>
  <w:num w:numId="14">
    <w:abstractNumId w:val="3"/>
  </w:num>
  <w:num w:numId="15">
    <w:abstractNumId w:val="10"/>
  </w:num>
  <w:num w:numId="16">
    <w:abstractNumId w:val="28"/>
  </w:num>
  <w:num w:numId="17">
    <w:abstractNumId w:val="24"/>
  </w:num>
  <w:num w:numId="18">
    <w:abstractNumId w:val="2"/>
  </w:num>
  <w:num w:numId="19">
    <w:abstractNumId w:val="27"/>
  </w:num>
  <w:num w:numId="20">
    <w:abstractNumId w:val="13"/>
  </w:num>
  <w:num w:numId="21">
    <w:abstractNumId w:val="20"/>
  </w:num>
  <w:num w:numId="22">
    <w:abstractNumId w:val="6"/>
  </w:num>
  <w:num w:numId="23">
    <w:abstractNumId w:val="18"/>
  </w:num>
  <w:num w:numId="24">
    <w:abstractNumId w:val="21"/>
  </w:num>
  <w:num w:numId="25">
    <w:abstractNumId w:val="7"/>
  </w:num>
  <w:num w:numId="26">
    <w:abstractNumId w:val="30"/>
  </w:num>
  <w:num w:numId="27">
    <w:abstractNumId w:val="17"/>
  </w:num>
  <w:num w:numId="28">
    <w:abstractNumId w:val="4"/>
  </w:num>
  <w:num w:numId="29">
    <w:abstractNumId w:val="1"/>
  </w:num>
  <w:num w:numId="30">
    <w:abstractNumId w:val="31"/>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NZ" w:vendorID="64" w:dllVersion="4096" w:nlCheck="1" w:checkStyle="0"/>
  <w:activeWritingStyle w:appName="MSWord" w:lang="fr-CH" w:vendorID="64" w:dllVersion="6" w:nlCheck="1" w:checkStyle="1"/>
  <w:activeWritingStyle w:appName="MSWord" w:lang="en-CA" w:vendorID="64" w:dllVersion="6" w:nlCheck="1" w:checkStyle="1"/>
  <w:activeWritingStyle w:appName="MSWord" w:lang="fr-CH" w:vendorID="64" w:dllVersion="4096" w:nlCheck="1" w:checkStyle="0"/>
  <w:activeWritingStyle w:appName="MSWord" w:lang="fr-CA"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73"/>
    <w:rsid w:val="00006C5F"/>
    <w:rsid w:val="00011679"/>
    <w:rsid w:val="00016FFB"/>
    <w:rsid w:val="00022909"/>
    <w:rsid w:val="00023D53"/>
    <w:rsid w:val="000248CA"/>
    <w:rsid w:val="00032C07"/>
    <w:rsid w:val="000343A3"/>
    <w:rsid w:val="00066F83"/>
    <w:rsid w:val="000700B5"/>
    <w:rsid w:val="00071886"/>
    <w:rsid w:val="00076C77"/>
    <w:rsid w:val="00076F4C"/>
    <w:rsid w:val="00077DD6"/>
    <w:rsid w:val="00083BE9"/>
    <w:rsid w:val="00090C12"/>
    <w:rsid w:val="00090FC4"/>
    <w:rsid w:val="000916E6"/>
    <w:rsid w:val="00096B99"/>
    <w:rsid w:val="000A0816"/>
    <w:rsid w:val="000A32EB"/>
    <w:rsid w:val="000A4192"/>
    <w:rsid w:val="000B49AE"/>
    <w:rsid w:val="000B6586"/>
    <w:rsid w:val="000C1FD3"/>
    <w:rsid w:val="000C3943"/>
    <w:rsid w:val="000C53AA"/>
    <w:rsid w:val="000C7A4B"/>
    <w:rsid w:val="000D3F27"/>
    <w:rsid w:val="000D4D2F"/>
    <w:rsid w:val="000D5203"/>
    <w:rsid w:val="000D6BB5"/>
    <w:rsid w:val="000E1A80"/>
    <w:rsid w:val="000E2A60"/>
    <w:rsid w:val="000E4500"/>
    <w:rsid w:val="000E7B46"/>
    <w:rsid w:val="000F4609"/>
    <w:rsid w:val="00103253"/>
    <w:rsid w:val="00103C3A"/>
    <w:rsid w:val="00103D2D"/>
    <w:rsid w:val="001043C9"/>
    <w:rsid w:val="0011059C"/>
    <w:rsid w:val="00112635"/>
    <w:rsid w:val="0012521A"/>
    <w:rsid w:val="00125353"/>
    <w:rsid w:val="00125883"/>
    <w:rsid w:val="00132AAE"/>
    <w:rsid w:val="00134893"/>
    <w:rsid w:val="00142A0E"/>
    <w:rsid w:val="00144B0E"/>
    <w:rsid w:val="00145D3C"/>
    <w:rsid w:val="00156A94"/>
    <w:rsid w:val="00156FDF"/>
    <w:rsid w:val="00160427"/>
    <w:rsid w:val="00160A69"/>
    <w:rsid w:val="0016210D"/>
    <w:rsid w:val="00167AF9"/>
    <w:rsid w:val="00172622"/>
    <w:rsid w:val="00177688"/>
    <w:rsid w:val="00177A35"/>
    <w:rsid w:val="001834C8"/>
    <w:rsid w:val="0018770F"/>
    <w:rsid w:val="001904EB"/>
    <w:rsid w:val="00192297"/>
    <w:rsid w:val="0019545D"/>
    <w:rsid w:val="00195BA3"/>
    <w:rsid w:val="0019677F"/>
    <w:rsid w:val="00197EDF"/>
    <w:rsid w:val="001A6779"/>
    <w:rsid w:val="001B78BB"/>
    <w:rsid w:val="001C29E1"/>
    <w:rsid w:val="001C519C"/>
    <w:rsid w:val="001C6119"/>
    <w:rsid w:val="001D01AF"/>
    <w:rsid w:val="001D257E"/>
    <w:rsid w:val="001D5562"/>
    <w:rsid w:val="001E7317"/>
    <w:rsid w:val="001F1162"/>
    <w:rsid w:val="001F433B"/>
    <w:rsid w:val="001F73BC"/>
    <w:rsid w:val="002006C4"/>
    <w:rsid w:val="0020437E"/>
    <w:rsid w:val="00206CDE"/>
    <w:rsid w:val="002072EB"/>
    <w:rsid w:val="00222009"/>
    <w:rsid w:val="00232BAA"/>
    <w:rsid w:val="00233891"/>
    <w:rsid w:val="0024246D"/>
    <w:rsid w:val="002538B9"/>
    <w:rsid w:val="00265DFB"/>
    <w:rsid w:val="00266CE7"/>
    <w:rsid w:val="00267025"/>
    <w:rsid w:val="0026716A"/>
    <w:rsid w:val="002709B7"/>
    <w:rsid w:val="00271755"/>
    <w:rsid w:val="002723A5"/>
    <w:rsid w:val="00272FE4"/>
    <w:rsid w:val="00280A71"/>
    <w:rsid w:val="00282367"/>
    <w:rsid w:val="00283916"/>
    <w:rsid w:val="002845CF"/>
    <w:rsid w:val="00286466"/>
    <w:rsid w:val="00295CE9"/>
    <w:rsid w:val="00297D7B"/>
    <w:rsid w:val="002A1680"/>
    <w:rsid w:val="002A2602"/>
    <w:rsid w:val="002A47B8"/>
    <w:rsid w:val="002C36C1"/>
    <w:rsid w:val="002C49E2"/>
    <w:rsid w:val="002C4CAD"/>
    <w:rsid w:val="002C4E64"/>
    <w:rsid w:val="002D26C1"/>
    <w:rsid w:val="002D569F"/>
    <w:rsid w:val="002D5A9D"/>
    <w:rsid w:val="002F1662"/>
    <w:rsid w:val="002F176B"/>
    <w:rsid w:val="003029D5"/>
    <w:rsid w:val="00303CB8"/>
    <w:rsid w:val="00310D64"/>
    <w:rsid w:val="00314AC3"/>
    <w:rsid w:val="00317876"/>
    <w:rsid w:val="00320001"/>
    <w:rsid w:val="0032009C"/>
    <w:rsid w:val="00322F17"/>
    <w:rsid w:val="00324E5B"/>
    <w:rsid w:val="0032562C"/>
    <w:rsid w:val="003308C4"/>
    <w:rsid w:val="00330F75"/>
    <w:rsid w:val="00332FF4"/>
    <w:rsid w:val="00347462"/>
    <w:rsid w:val="003475D8"/>
    <w:rsid w:val="00352EB5"/>
    <w:rsid w:val="00360166"/>
    <w:rsid w:val="003602BA"/>
    <w:rsid w:val="0036496F"/>
    <w:rsid w:val="00366BFF"/>
    <w:rsid w:val="00372EE6"/>
    <w:rsid w:val="00375B34"/>
    <w:rsid w:val="00381B61"/>
    <w:rsid w:val="00381E29"/>
    <w:rsid w:val="00382CD6"/>
    <w:rsid w:val="00382FF5"/>
    <w:rsid w:val="00385984"/>
    <w:rsid w:val="0039770E"/>
    <w:rsid w:val="003A5FC1"/>
    <w:rsid w:val="003B5987"/>
    <w:rsid w:val="003B70F0"/>
    <w:rsid w:val="003C47B3"/>
    <w:rsid w:val="003C4E2C"/>
    <w:rsid w:val="003C52F7"/>
    <w:rsid w:val="003C6126"/>
    <w:rsid w:val="003C74D6"/>
    <w:rsid w:val="003C7F62"/>
    <w:rsid w:val="003D5235"/>
    <w:rsid w:val="003F0A34"/>
    <w:rsid w:val="003F7B2B"/>
    <w:rsid w:val="004044A9"/>
    <w:rsid w:val="00410636"/>
    <w:rsid w:val="00413DEB"/>
    <w:rsid w:val="0041531E"/>
    <w:rsid w:val="00416DD8"/>
    <w:rsid w:val="0042093D"/>
    <w:rsid w:val="00422788"/>
    <w:rsid w:val="0042278D"/>
    <w:rsid w:val="00422C82"/>
    <w:rsid w:val="00423047"/>
    <w:rsid w:val="00424BC9"/>
    <w:rsid w:val="00441755"/>
    <w:rsid w:val="00441C00"/>
    <w:rsid w:val="0044384D"/>
    <w:rsid w:val="00452E86"/>
    <w:rsid w:val="0045383C"/>
    <w:rsid w:val="00467713"/>
    <w:rsid w:val="00477371"/>
    <w:rsid w:val="00481454"/>
    <w:rsid w:val="00481511"/>
    <w:rsid w:val="00486F1C"/>
    <w:rsid w:val="00491412"/>
    <w:rsid w:val="0049296C"/>
    <w:rsid w:val="004A472D"/>
    <w:rsid w:val="004A6517"/>
    <w:rsid w:val="004B37F8"/>
    <w:rsid w:val="004B7D1D"/>
    <w:rsid w:val="004C0EEC"/>
    <w:rsid w:val="004C26F1"/>
    <w:rsid w:val="004D0121"/>
    <w:rsid w:val="004D40D2"/>
    <w:rsid w:val="004D47CE"/>
    <w:rsid w:val="004D6305"/>
    <w:rsid w:val="004D6B6C"/>
    <w:rsid w:val="004E0C87"/>
    <w:rsid w:val="004E2634"/>
    <w:rsid w:val="004F4227"/>
    <w:rsid w:val="004F573F"/>
    <w:rsid w:val="00501F8D"/>
    <w:rsid w:val="00505EF6"/>
    <w:rsid w:val="005146F9"/>
    <w:rsid w:val="005157A1"/>
    <w:rsid w:val="005161D1"/>
    <w:rsid w:val="00517D99"/>
    <w:rsid w:val="005306F9"/>
    <w:rsid w:val="005413D5"/>
    <w:rsid w:val="005435C6"/>
    <w:rsid w:val="00546CB4"/>
    <w:rsid w:val="00552415"/>
    <w:rsid w:val="00562267"/>
    <w:rsid w:val="005645D4"/>
    <w:rsid w:val="00564C2B"/>
    <w:rsid w:val="00565F48"/>
    <w:rsid w:val="0056654D"/>
    <w:rsid w:val="00567096"/>
    <w:rsid w:val="00570B35"/>
    <w:rsid w:val="00572B64"/>
    <w:rsid w:val="005749C0"/>
    <w:rsid w:val="00574C09"/>
    <w:rsid w:val="00580757"/>
    <w:rsid w:val="005840F8"/>
    <w:rsid w:val="005868F8"/>
    <w:rsid w:val="0059176F"/>
    <w:rsid w:val="00592C49"/>
    <w:rsid w:val="005A5716"/>
    <w:rsid w:val="005A6620"/>
    <w:rsid w:val="005B5B14"/>
    <w:rsid w:val="005B7F0F"/>
    <w:rsid w:val="005C17D8"/>
    <w:rsid w:val="005D6660"/>
    <w:rsid w:val="005E0BE5"/>
    <w:rsid w:val="005E5CC1"/>
    <w:rsid w:val="005E6835"/>
    <w:rsid w:val="005E7654"/>
    <w:rsid w:val="005F1793"/>
    <w:rsid w:val="005F4466"/>
    <w:rsid w:val="005F6F2B"/>
    <w:rsid w:val="00600B9C"/>
    <w:rsid w:val="006104F2"/>
    <w:rsid w:val="00610A45"/>
    <w:rsid w:val="00612ED1"/>
    <w:rsid w:val="00613D5C"/>
    <w:rsid w:val="00617241"/>
    <w:rsid w:val="006244FB"/>
    <w:rsid w:val="00625F10"/>
    <w:rsid w:val="00626506"/>
    <w:rsid w:val="006268AB"/>
    <w:rsid w:val="00634D3C"/>
    <w:rsid w:val="00643849"/>
    <w:rsid w:val="00643E8B"/>
    <w:rsid w:val="00644ED4"/>
    <w:rsid w:val="00646420"/>
    <w:rsid w:val="006471ED"/>
    <w:rsid w:val="006529E4"/>
    <w:rsid w:val="006564F1"/>
    <w:rsid w:val="0066041D"/>
    <w:rsid w:val="006604B1"/>
    <w:rsid w:val="00667073"/>
    <w:rsid w:val="00667731"/>
    <w:rsid w:val="0067010C"/>
    <w:rsid w:val="00680000"/>
    <w:rsid w:val="0068055A"/>
    <w:rsid w:val="00686B33"/>
    <w:rsid w:val="0069242D"/>
    <w:rsid w:val="00697DC5"/>
    <w:rsid w:val="006A24AD"/>
    <w:rsid w:val="006A57DC"/>
    <w:rsid w:val="006B12A3"/>
    <w:rsid w:val="006B1790"/>
    <w:rsid w:val="006B3C30"/>
    <w:rsid w:val="006C5FDD"/>
    <w:rsid w:val="006D0EF6"/>
    <w:rsid w:val="006D2649"/>
    <w:rsid w:val="006D3C88"/>
    <w:rsid w:val="006F4C66"/>
    <w:rsid w:val="006F768B"/>
    <w:rsid w:val="00700A61"/>
    <w:rsid w:val="00701DEA"/>
    <w:rsid w:val="00702B79"/>
    <w:rsid w:val="00706BA4"/>
    <w:rsid w:val="007076ED"/>
    <w:rsid w:val="00713BE0"/>
    <w:rsid w:val="00722DE4"/>
    <w:rsid w:val="00723E85"/>
    <w:rsid w:val="007262F7"/>
    <w:rsid w:val="00727C97"/>
    <w:rsid w:val="007339C2"/>
    <w:rsid w:val="00733D97"/>
    <w:rsid w:val="00744917"/>
    <w:rsid w:val="00751260"/>
    <w:rsid w:val="00755196"/>
    <w:rsid w:val="00756972"/>
    <w:rsid w:val="007570C3"/>
    <w:rsid w:val="00761685"/>
    <w:rsid w:val="00764147"/>
    <w:rsid w:val="007672EE"/>
    <w:rsid w:val="00772CDB"/>
    <w:rsid w:val="00781A79"/>
    <w:rsid w:val="00783E82"/>
    <w:rsid w:val="00787EA6"/>
    <w:rsid w:val="00790F1E"/>
    <w:rsid w:val="007939D2"/>
    <w:rsid w:val="007A0E3C"/>
    <w:rsid w:val="007A5AF8"/>
    <w:rsid w:val="007B6BD7"/>
    <w:rsid w:val="007C0785"/>
    <w:rsid w:val="007C5386"/>
    <w:rsid w:val="007C61F1"/>
    <w:rsid w:val="007D049F"/>
    <w:rsid w:val="007D2B52"/>
    <w:rsid w:val="007D2BBB"/>
    <w:rsid w:val="007D4011"/>
    <w:rsid w:val="007E10F3"/>
    <w:rsid w:val="007F57FE"/>
    <w:rsid w:val="008024B0"/>
    <w:rsid w:val="008046B6"/>
    <w:rsid w:val="00816864"/>
    <w:rsid w:val="00822BEF"/>
    <w:rsid w:val="00827C4B"/>
    <w:rsid w:val="00832141"/>
    <w:rsid w:val="00832BBD"/>
    <w:rsid w:val="00834493"/>
    <w:rsid w:val="00836184"/>
    <w:rsid w:val="0084043A"/>
    <w:rsid w:val="00853914"/>
    <w:rsid w:val="00853EE9"/>
    <w:rsid w:val="008574BD"/>
    <w:rsid w:val="00857A03"/>
    <w:rsid w:val="008635FF"/>
    <w:rsid w:val="00871EAD"/>
    <w:rsid w:val="00873A92"/>
    <w:rsid w:val="008752F2"/>
    <w:rsid w:val="00877158"/>
    <w:rsid w:val="00886989"/>
    <w:rsid w:val="00891DCA"/>
    <w:rsid w:val="0089287B"/>
    <w:rsid w:val="008A148A"/>
    <w:rsid w:val="008A23DB"/>
    <w:rsid w:val="008A5BFF"/>
    <w:rsid w:val="008A6101"/>
    <w:rsid w:val="008B38B4"/>
    <w:rsid w:val="008C108F"/>
    <w:rsid w:val="008C473B"/>
    <w:rsid w:val="008C4749"/>
    <w:rsid w:val="008C66F9"/>
    <w:rsid w:val="008C7ED4"/>
    <w:rsid w:val="008E0523"/>
    <w:rsid w:val="008E1A79"/>
    <w:rsid w:val="008E6B5A"/>
    <w:rsid w:val="008E71C7"/>
    <w:rsid w:val="008F182E"/>
    <w:rsid w:val="008F2044"/>
    <w:rsid w:val="008F5377"/>
    <w:rsid w:val="00900AE5"/>
    <w:rsid w:val="009040C3"/>
    <w:rsid w:val="00911369"/>
    <w:rsid w:val="0091219A"/>
    <w:rsid w:val="009123F9"/>
    <w:rsid w:val="00917FAD"/>
    <w:rsid w:val="00924BB6"/>
    <w:rsid w:val="009268EE"/>
    <w:rsid w:val="00927975"/>
    <w:rsid w:val="009335A4"/>
    <w:rsid w:val="00940732"/>
    <w:rsid w:val="00941B7A"/>
    <w:rsid w:val="009509CE"/>
    <w:rsid w:val="00954C6F"/>
    <w:rsid w:val="00965316"/>
    <w:rsid w:val="009663D5"/>
    <w:rsid w:val="00973EA7"/>
    <w:rsid w:val="00980EA2"/>
    <w:rsid w:val="00983A8E"/>
    <w:rsid w:val="00990606"/>
    <w:rsid w:val="0099098C"/>
    <w:rsid w:val="00996F23"/>
    <w:rsid w:val="009B5E4F"/>
    <w:rsid w:val="009B70CF"/>
    <w:rsid w:val="009C2106"/>
    <w:rsid w:val="009C5214"/>
    <w:rsid w:val="009D19CC"/>
    <w:rsid w:val="009D395D"/>
    <w:rsid w:val="009E35E6"/>
    <w:rsid w:val="009F106B"/>
    <w:rsid w:val="009F2040"/>
    <w:rsid w:val="009F2F11"/>
    <w:rsid w:val="009F783D"/>
    <w:rsid w:val="009F788A"/>
    <w:rsid w:val="00A12D83"/>
    <w:rsid w:val="00A13EE3"/>
    <w:rsid w:val="00A151F0"/>
    <w:rsid w:val="00A155E3"/>
    <w:rsid w:val="00A20F20"/>
    <w:rsid w:val="00A24B98"/>
    <w:rsid w:val="00A323A3"/>
    <w:rsid w:val="00A36A36"/>
    <w:rsid w:val="00A423EB"/>
    <w:rsid w:val="00A42AA9"/>
    <w:rsid w:val="00A43AAF"/>
    <w:rsid w:val="00A43FAC"/>
    <w:rsid w:val="00A47F77"/>
    <w:rsid w:val="00A5093F"/>
    <w:rsid w:val="00A510C8"/>
    <w:rsid w:val="00A65471"/>
    <w:rsid w:val="00A67865"/>
    <w:rsid w:val="00A67F5F"/>
    <w:rsid w:val="00A74733"/>
    <w:rsid w:val="00A812B0"/>
    <w:rsid w:val="00A92F02"/>
    <w:rsid w:val="00A934FD"/>
    <w:rsid w:val="00A94E01"/>
    <w:rsid w:val="00A967C2"/>
    <w:rsid w:val="00AA038B"/>
    <w:rsid w:val="00AA3289"/>
    <w:rsid w:val="00AA7F7A"/>
    <w:rsid w:val="00AB2865"/>
    <w:rsid w:val="00AB2C11"/>
    <w:rsid w:val="00AB360C"/>
    <w:rsid w:val="00AC482D"/>
    <w:rsid w:val="00AC4E1E"/>
    <w:rsid w:val="00AC67E6"/>
    <w:rsid w:val="00AC7157"/>
    <w:rsid w:val="00AC7D3F"/>
    <w:rsid w:val="00AD6BA4"/>
    <w:rsid w:val="00AD7145"/>
    <w:rsid w:val="00AE160D"/>
    <w:rsid w:val="00AE2649"/>
    <w:rsid w:val="00AE4683"/>
    <w:rsid w:val="00AE7371"/>
    <w:rsid w:val="00AE7820"/>
    <w:rsid w:val="00AF0950"/>
    <w:rsid w:val="00AF49C5"/>
    <w:rsid w:val="00B008D8"/>
    <w:rsid w:val="00B059EF"/>
    <w:rsid w:val="00B10B8D"/>
    <w:rsid w:val="00B14727"/>
    <w:rsid w:val="00B2090D"/>
    <w:rsid w:val="00B23271"/>
    <w:rsid w:val="00B30D9C"/>
    <w:rsid w:val="00B31C9F"/>
    <w:rsid w:val="00B33521"/>
    <w:rsid w:val="00B347CF"/>
    <w:rsid w:val="00B36C68"/>
    <w:rsid w:val="00B41F68"/>
    <w:rsid w:val="00B475D9"/>
    <w:rsid w:val="00B5235C"/>
    <w:rsid w:val="00B53C7F"/>
    <w:rsid w:val="00B54DE6"/>
    <w:rsid w:val="00B56F67"/>
    <w:rsid w:val="00B62121"/>
    <w:rsid w:val="00B66110"/>
    <w:rsid w:val="00B7200B"/>
    <w:rsid w:val="00B77C48"/>
    <w:rsid w:val="00B8653B"/>
    <w:rsid w:val="00BB0769"/>
    <w:rsid w:val="00BB1F49"/>
    <w:rsid w:val="00BB3FBA"/>
    <w:rsid w:val="00BB6117"/>
    <w:rsid w:val="00BB6D72"/>
    <w:rsid w:val="00BE2573"/>
    <w:rsid w:val="00BE6F43"/>
    <w:rsid w:val="00BF04AD"/>
    <w:rsid w:val="00BF13AD"/>
    <w:rsid w:val="00BF1912"/>
    <w:rsid w:val="00BF400F"/>
    <w:rsid w:val="00BF5541"/>
    <w:rsid w:val="00C0106A"/>
    <w:rsid w:val="00C202FB"/>
    <w:rsid w:val="00C2485F"/>
    <w:rsid w:val="00C24A44"/>
    <w:rsid w:val="00C3196C"/>
    <w:rsid w:val="00C43B08"/>
    <w:rsid w:val="00C4752D"/>
    <w:rsid w:val="00C4765E"/>
    <w:rsid w:val="00C51FDB"/>
    <w:rsid w:val="00C54602"/>
    <w:rsid w:val="00C572D8"/>
    <w:rsid w:val="00C64811"/>
    <w:rsid w:val="00C6772F"/>
    <w:rsid w:val="00C73F20"/>
    <w:rsid w:val="00C758E8"/>
    <w:rsid w:val="00C84D7C"/>
    <w:rsid w:val="00C92667"/>
    <w:rsid w:val="00C957CC"/>
    <w:rsid w:val="00CA043E"/>
    <w:rsid w:val="00CA0AAB"/>
    <w:rsid w:val="00CA2ACD"/>
    <w:rsid w:val="00CA5CB6"/>
    <w:rsid w:val="00CA66F2"/>
    <w:rsid w:val="00CB0D90"/>
    <w:rsid w:val="00CC227B"/>
    <w:rsid w:val="00CC3FB5"/>
    <w:rsid w:val="00CD4D53"/>
    <w:rsid w:val="00CD7596"/>
    <w:rsid w:val="00CD7635"/>
    <w:rsid w:val="00CE1349"/>
    <w:rsid w:val="00CF5D80"/>
    <w:rsid w:val="00CF7775"/>
    <w:rsid w:val="00D07348"/>
    <w:rsid w:val="00D1214F"/>
    <w:rsid w:val="00D20FEA"/>
    <w:rsid w:val="00D26110"/>
    <w:rsid w:val="00D30F24"/>
    <w:rsid w:val="00D30FBF"/>
    <w:rsid w:val="00D31C26"/>
    <w:rsid w:val="00D33ED3"/>
    <w:rsid w:val="00D34534"/>
    <w:rsid w:val="00D437E3"/>
    <w:rsid w:val="00D47B5D"/>
    <w:rsid w:val="00D52ADE"/>
    <w:rsid w:val="00D66875"/>
    <w:rsid w:val="00D705F1"/>
    <w:rsid w:val="00D76B7A"/>
    <w:rsid w:val="00D807FC"/>
    <w:rsid w:val="00D84B59"/>
    <w:rsid w:val="00D856C1"/>
    <w:rsid w:val="00D87456"/>
    <w:rsid w:val="00D876B4"/>
    <w:rsid w:val="00D91A2F"/>
    <w:rsid w:val="00D94AB8"/>
    <w:rsid w:val="00DA1C34"/>
    <w:rsid w:val="00DA3D37"/>
    <w:rsid w:val="00DA616E"/>
    <w:rsid w:val="00DA6592"/>
    <w:rsid w:val="00DA6FAC"/>
    <w:rsid w:val="00DB17B7"/>
    <w:rsid w:val="00DB1FF0"/>
    <w:rsid w:val="00DB604B"/>
    <w:rsid w:val="00DC13A9"/>
    <w:rsid w:val="00DC2414"/>
    <w:rsid w:val="00DC54F3"/>
    <w:rsid w:val="00DD25EF"/>
    <w:rsid w:val="00DD3C2B"/>
    <w:rsid w:val="00DD3D18"/>
    <w:rsid w:val="00DD6AB1"/>
    <w:rsid w:val="00DD6F5B"/>
    <w:rsid w:val="00DE1585"/>
    <w:rsid w:val="00DE2743"/>
    <w:rsid w:val="00DE5ED9"/>
    <w:rsid w:val="00DF51FA"/>
    <w:rsid w:val="00DF54D6"/>
    <w:rsid w:val="00DF7704"/>
    <w:rsid w:val="00E00ED5"/>
    <w:rsid w:val="00E05CCD"/>
    <w:rsid w:val="00E07482"/>
    <w:rsid w:val="00E11F1C"/>
    <w:rsid w:val="00E12648"/>
    <w:rsid w:val="00E133BE"/>
    <w:rsid w:val="00E17058"/>
    <w:rsid w:val="00E22FC0"/>
    <w:rsid w:val="00E23BF2"/>
    <w:rsid w:val="00E263BB"/>
    <w:rsid w:val="00E32A1B"/>
    <w:rsid w:val="00E32B1D"/>
    <w:rsid w:val="00E33CC9"/>
    <w:rsid w:val="00E340C4"/>
    <w:rsid w:val="00E34BBC"/>
    <w:rsid w:val="00E45D24"/>
    <w:rsid w:val="00E474E7"/>
    <w:rsid w:val="00E510E3"/>
    <w:rsid w:val="00E52852"/>
    <w:rsid w:val="00E64A92"/>
    <w:rsid w:val="00E66C13"/>
    <w:rsid w:val="00E673ED"/>
    <w:rsid w:val="00E706B0"/>
    <w:rsid w:val="00E7172E"/>
    <w:rsid w:val="00E71A58"/>
    <w:rsid w:val="00E74818"/>
    <w:rsid w:val="00E8221F"/>
    <w:rsid w:val="00E83ED1"/>
    <w:rsid w:val="00E9215F"/>
    <w:rsid w:val="00E945A0"/>
    <w:rsid w:val="00E95774"/>
    <w:rsid w:val="00EA414F"/>
    <w:rsid w:val="00EB2F3D"/>
    <w:rsid w:val="00EB7E2B"/>
    <w:rsid w:val="00EC3FA8"/>
    <w:rsid w:val="00ED23DA"/>
    <w:rsid w:val="00ED66B9"/>
    <w:rsid w:val="00EE1664"/>
    <w:rsid w:val="00EE32F6"/>
    <w:rsid w:val="00EE41D9"/>
    <w:rsid w:val="00EF0449"/>
    <w:rsid w:val="00EF45A4"/>
    <w:rsid w:val="00F00845"/>
    <w:rsid w:val="00F04ED6"/>
    <w:rsid w:val="00F05E8D"/>
    <w:rsid w:val="00F106AB"/>
    <w:rsid w:val="00F10CAA"/>
    <w:rsid w:val="00F14C64"/>
    <w:rsid w:val="00F14DE7"/>
    <w:rsid w:val="00F21001"/>
    <w:rsid w:val="00F21F23"/>
    <w:rsid w:val="00F3223B"/>
    <w:rsid w:val="00F32450"/>
    <w:rsid w:val="00F32D4D"/>
    <w:rsid w:val="00F35984"/>
    <w:rsid w:val="00F35C45"/>
    <w:rsid w:val="00F42571"/>
    <w:rsid w:val="00F52EF3"/>
    <w:rsid w:val="00F56113"/>
    <w:rsid w:val="00F613A3"/>
    <w:rsid w:val="00F6350A"/>
    <w:rsid w:val="00F71E65"/>
    <w:rsid w:val="00F73261"/>
    <w:rsid w:val="00F75B5E"/>
    <w:rsid w:val="00F76643"/>
    <w:rsid w:val="00F802BC"/>
    <w:rsid w:val="00F8214C"/>
    <w:rsid w:val="00F838A5"/>
    <w:rsid w:val="00F847B2"/>
    <w:rsid w:val="00F84AE3"/>
    <w:rsid w:val="00F92260"/>
    <w:rsid w:val="00F94214"/>
    <w:rsid w:val="00FA720A"/>
    <w:rsid w:val="00FB2143"/>
    <w:rsid w:val="00FB2FA9"/>
    <w:rsid w:val="00FB5D2F"/>
    <w:rsid w:val="00FB7DB5"/>
    <w:rsid w:val="00FC192A"/>
    <w:rsid w:val="00FC2B38"/>
    <w:rsid w:val="00FC686D"/>
    <w:rsid w:val="00FC68CE"/>
    <w:rsid w:val="00FD231F"/>
    <w:rsid w:val="00FD32BC"/>
    <w:rsid w:val="00FD394D"/>
    <w:rsid w:val="00FD507B"/>
    <w:rsid w:val="00FE0832"/>
    <w:rsid w:val="00FE431E"/>
    <w:rsid w:val="00FE6B5A"/>
    <w:rsid w:val="00FF1464"/>
    <w:rsid w:val="00FF2157"/>
    <w:rsid w:val="00FF28A9"/>
    <w:rsid w:val="00FF5C63"/>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D"/>
    <w:rPr>
      <w:rFonts w:ascii="Tahoma" w:hAnsi="Tahoma" w:cs="Tahoma"/>
      <w:sz w:val="16"/>
      <w:szCs w:val="16"/>
    </w:rPr>
  </w:style>
  <w:style w:type="paragraph" w:styleId="FootnoteText">
    <w:name w:val="footnote text"/>
    <w:basedOn w:val="Normal"/>
    <w:link w:val="FootnoteTextChar"/>
    <w:uiPriority w:val="99"/>
    <w:semiHidden/>
    <w:unhideWhenUsed/>
    <w:rsid w:val="00FF2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A9"/>
    <w:rPr>
      <w:sz w:val="20"/>
      <w:szCs w:val="20"/>
    </w:rPr>
  </w:style>
  <w:style w:type="character" w:styleId="FootnoteReference">
    <w:name w:val="footnote reference"/>
    <w:basedOn w:val="DefaultParagraphFont"/>
    <w:semiHidden/>
    <w:unhideWhenUsed/>
    <w:rsid w:val="00FF28A9"/>
    <w:rPr>
      <w:vertAlign w:val="superscript"/>
    </w:rPr>
  </w:style>
  <w:style w:type="character" w:styleId="Hyperlink">
    <w:name w:val="Hyperlink"/>
    <w:basedOn w:val="DefaultParagraphFont"/>
    <w:uiPriority w:val="99"/>
    <w:unhideWhenUsed/>
    <w:rsid w:val="00CC3FB5"/>
    <w:rPr>
      <w:color w:val="0000FF" w:themeColor="hyperlink"/>
      <w:u w:val="single"/>
    </w:rPr>
  </w:style>
  <w:style w:type="character" w:styleId="CommentReference">
    <w:name w:val="annotation reference"/>
    <w:basedOn w:val="DefaultParagraphFont"/>
    <w:uiPriority w:val="99"/>
    <w:semiHidden/>
    <w:unhideWhenUsed/>
    <w:rsid w:val="00DC2414"/>
    <w:rPr>
      <w:sz w:val="16"/>
      <w:szCs w:val="16"/>
    </w:rPr>
  </w:style>
  <w:style w:type="paragraph" w:styleId="CommentText">
    <w:name w:val="annotation text"/>
    <w:basedOn w:val="Normal"/>
    <w:link w:val="CommentTextChar"/>
    <w:uiPriority w:val="99"/>
    <w:semiHidden/>
    <w:unhideWhenUsed/>
    <w:rsid w:val="00DC2414"/>
    <w:pPr>
      <w:spacing w:line="240" w:lineRule="auto"/>
    </w:pPr>
    <w:rPr>
      <w:sz w:val="20"/>
      <w:szCs w:val="20"/>
    </w:rPr>
  </w:style>
  <w:style w:type="character" w:customStyle="1" w:styleId="CommentTextChar">
    <w:name w:val="Comment Text Char"/>
    <w:basedOn w:val="DefaultParagraphFont"/>
    <w:link w:val="CommentText"/>
    <w:uiPriority w:val="99"/>
    <w:semiHidden/>
    <w:rsid w:val="00DC2414"/>
    <w:rPr>
      <w:sz w:val="20"/>
      <w:szCs w:val="20"/>
    </w:rPr>
  </w:style>
  <w:style w:type="paragraph" w:styleId="CommentSubject">
    <w:name w:val="annotation subject"/>
    <w:basedOn w:val="CommentText"/>
    <w:next w:val="CommentText"/>
    <w:link w:val="CommentSubjectChar"/>
    <w:uiPriority w:val="99"/>
    <w:semiHidden/>
    <w:unhideWhenUsed/>
    <w:rsid w:val="00DC2414"/>
    <w:rPr>
      <w:b/>
      <w:bCs/>
    </w:rPr>
  </w:style>
  <w:style w:type="character" w:customStyle="1" w:styleId="CommentSubjectChar">
    <w:name w:val="Comment Subject Char"/>
    <w:basedOn w:val="CommentTextChar"/>
    <w:link w:val="CommentSubject"/>
    <w:uiPriority w:val="99"/>
    <w:semiHidden/>
    <w:rsid w:val="00DC2414"/>
    <w:rPr>
      <w:b/>
      <w:bCs/>
      <w:sz w:val="20"/>
      <w:szCs w:val="20"/>
    </w:rPr>
  </w:style>
  <w:style w:type="paragraph" w:customStyle="1" w:styleId="Default">
    <w:name w:val="Default"/>
    <w:rsid w:val="000C53A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rsid w:val="0032009C"/>
    <w:rPr>
      <w:i/>
      <w:iCs/>
      <w:color w:val="808080" w:themeColor="text1" w:themeTint="7F"/>
    </w:rPr>
  </w:style>
  <w:style w:type="table" w:customStyle="1" w:styleId="TableGrid21">
    <w:name w:val="Table Grid21"/>
    <w:basedOn w:val="TableNormal"/>
    <w:next w:val="TableGrid"/>
    <w:uiPriority w:val="59"/>
    <w:rsid w:val="00F8214C"/>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ED9"/>
    <w:rPr>
      <w:color w:val="800080" w:themeColor="followedHyperlink"/>
      <w:u w:val="single"/>
    </w:rPr>
  </w:style>
  <w:style w:type="paragraph" w:styleId="Header">
    <w:name w:val="header"/>
    <w:basedOn w:val="Normal"/>
    <w:link w:val="HeaderChar"/>
    <w:uiPriority w:val="99"/>
    <w:unhideWhenUsed/>
    <w:rsid w:val="007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85"/>
  </w:style>
  <w:style w:type="paragraph" w:styleId="Footer">
    <w:name w:val="footer"/>
    <w:basedOn w:val="Normal"/>
    <w:link w:val="FooterChar"/>
    <w:uiPriority w:val="99"/>
    <w:unhideWhenUsed/>
    <w:rsid w:val="007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85"/>
  </w:style>
  <w:style w:type="table" w:styleId="LightList">
    <w:name w:val="Light List"/>
    <w:basedOn w:val="TableNormal"/>
    <w:uiPriority w:val="61"/>
    <w:rsid w:val="00CD76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Rec para"/>
    <w:basedOn w:val="Normal"/>
    <w:link w:val="ListParagraphChar"/>
    <w:uiPriority w:val="34"/>
    <w:qFormat/>
    <w:rsid w:val="00EB2F3D"/>
    <w:pPr>
      <w:ind w:left="720"/>
      <w:contextualSpacing/>
    </w:pPr>
  </w:style>
  <w:style w:type="character" w:customStyle="1" w:styleId="ListParagraphChar">
    <w:name w:val="List Paragraph Char"/>
    <w:aliases w:val="Rec para Char"/>
    <w:link w:val="ListParagraph"/>
    <w:uiPriority w:val="34"/>
    <w:locked/>
    <w:rsid w:val="00EB2F3D"/>
  </w:style>
  <w:style w:type="paragraph" w:customStyle="1" w:styleId="Normal1">
    <w:name w:val="Normal1"/>
    <w:rsid w:val="00EB2F3D"/>
    <w:pPr>
      <w:spacing w:after="4" w:line="250" w:lineRule="auto"/>
      <w:ind w:left="435" w:right="118" w:hanging="434"/>
    </w:pPr>
    <w:rPr>
      <w:rFonts w:ascii="Calibri" w:eastAsia="Calibri" w:hAnsi="Calibri" w:cs="Calibri"/>
      <w:lang w:val="en-US"/>
    </w:rPr>
  </w:style>
  <w:style w:type="paragraph" w:styleId="BodyText">
    <w:name w:val="Body Text"/>
    <w:basedOn w:val="Normal"/>
    <w:link w:val="BodyTextChar"/>
    <w:uiPriority w:val="1"/>
    <w:qFormat/>
    <w:rsid w:val="00EB2F3D"/>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EB2F3D"/>
    <w:rPr>
      <w:rFonts w:ascii="Calibri" w:eastAsia="Calibri" w:hAnsi="Calibri"/>
      <w:lang w:val="en-US"/>
    </w:rPr>
  </w:style>
  <w:style w:type="paragraph" w:styleId="Revision">
    <w:name w:val="Revision"/>
    <w:hidden/>
    <w:uiPriority w:val="99"/>
    <w:semiHidden/>
    <w:rsid w:val="009509CE"/>
    <w:pPr>
      <w:spacing w:after="0" w:line="240" w:lineRule="auto"/>
    </w:pPr>
  </w:style>
  <w:style w:type="paragraph" w:styleId="IntenseQuote">
    <w:name w:val="Intense Quote"/>
    <w:basedOn w:val="Normal"/>
    <w:next w:val="Normal"/>
    <w:link w:val="IntenseQuoteChar"/>
    <w:uiPriority w:val="30"/>
    <w:qFormat/>
    <w:rsid w:val="00FD394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val="en-NZ"/>
    </w:rPr>
  </w:style>
  <w:style w:type="character" w:customStyle="1" w:styleId="IntenseQuoteChar">
    <w:name w:val="Intense Quote Char"/>
    <w:basedOn w:val="DefaultParagraphFont"/>
    <w:link w:val="IntenseQuote"/>
    <w:uiPriority w:val="30"/>
    <w:rsid w:val="00FD394D"/>
    <w:rPr>
      <w:i/>
      <w:iCs/>
      <w:color w:val="4F81BD" w:themeColor="accent1"/>
      <w:lang w:val="en-NZ"/>
    </w:rPr>
  </w:style>
  <w:style w:type="character" w:styleId="IntenseReference">
    <w:name w:val="Intense Reference"/>
    <w:basedOn w:val="DefaultParagraphFont"/>
    <w:uiPriority w:val="32"/>
    <w:qFormat/>
    <w:rsid w:val="00FD394D"/>
    <w:rPr>
      <w:b/>
      <w:bCs/>
      <w:smallCaps/>
      <w:color w:val="4F81BD" w:themeColor="accent1"/>
      <w:spacing w:val="5"/>
    </w:rPr>
  </w:style>
  <w:style w:type="character" w:customStyle="1" w:styleId="UnresolvedMention">
    <w:name w:val="Unresolved Mention"/>
    <w:basedOn w:val="DefaultParagraphFont"/>
    <w:uiPriority w:val="99"/>
    <w:semiHidden/>
    <w:unhideWhenUsed/>
    <w:rsid w:val="00FE43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D"/>
    <w:rPr>
      <w:rFonts w:ascii="Tahoma" w:hAnsi="Tahoma" w:cs="Tahoma"/>
      <w:sz w:val="16"/>
      <w:szCs w:val="16"/>
    </w:rPr>
  </w:style>
  <w:style w:type="paragraph" w:styleId="FootnoteText">
    <w:name w:val="footnote text"/>
    <w:basedOn w:val="Normal"/>
    <w:link w:val="FootnoteTextChar"/>
    <w:uiPriority w:val="99"/>
    <w:semiHidden/>
    <w:unhideWhenUsed/>
    <w:rsid w:val="00FF2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A9"/>
    <w:rPr>
      <w:sz w:val="20"/>
      <w:szCs w:val="20"/>
    </w:rPr>
  </w:style>
  <w:style w:type="character" w:styleId="FootnoteReference">
    <w:name w:val="footnote reference"/>
    <w:basedOn w:val="DefaultParagraphFont"/>
    <w:semiHidden/>
    <w:unhideWhenUsed/>
    <w:rsid w:val="00FF28A9"/>
    <w:rPr>
      <w:vertAlign w:val="superscript"/>
    </w:rPr>
  </w:style>
  <w:style w:type="character" w:styleId="Hyperlink">
    <w:name w:val="Hyperlink"/>
    <w:basedOn w:val="DefaultParagraphFont"/>
    <w:uiPriority w:val="99"/>
    <w:unhideWhenUsed/>
    <w:rsid w:val="00CC3FB5"/>
    <w:rPr>
      <w:color w:val="0000FF" w:themeColor="hyperlink"/>
      <w:u w:val="single"/>
    </w:rPr>
  </w:style>
  <w:style w:type="character" w:styleId="CommentReference">
    <w:name w:val="annotation reference"/>
    <w:basedOn w:val="DefaultParagraphFont"/>
    <w:uiPriority w:val="99"/>
    <w:semiHidden/>
    <w:unhideWhenUsed/>
    <w:rsid w:val="00DC2414"/>
    <w:rPr>
      <w:sz w:val="16"/>
      <w:szCs w:val="16"/>
    </w:rPr>
  </w:style>
  <w:style w:type="paragraph" w:styleId="CommentText">
    <w:name w:val="annotation text"/>
    <w:basedOn w:val="Normal"/>
    <w:link w:val="CommentTextChar"/>
    <w:uiPriority w:val="99"/>
    <w:semiHidden/>
    <w:unhideWhenUsed/>
    <w:rsid w:val="00DC2414"/>
    <w:pPr>
      <w:spacing w:line="240" w:lineRule="auto"/>
    </w:pPr>
    <w:rPr>
      <w:sz w:val="20"/>
      <w:szCs w:val="20"/>
    </w:rPr>
  </w:style>
  <w:style w:type="character" w:customStyle="1" w:styleId="CommentTextChar">
    <w:name w:val="Comment Text Char"/>
    <w:basedOn w:val="DefaultParagraphFont"/>
    <w:link w:val="CommentText"/>
    <w:uiPriority w:val="99"/>
    <w:semiHidden/>
    <w:rsid w:val="00DC2414"/>
    <w:rPr>
      <w:sz w:val="20"/>
      <w:szCs w:val="20"/>
    </w:rPr>
  </w:style>
  <w:style w:type="paragraph" w:styleId="CommentSubject">
    <w:name w:val="annotation subject"/>
    <w:basedOn w:val="CommentText"/>
    <w:next w:val="CommentText"/>
    <w:link w:val="CommentSubjectChar"/>
    <w:uiPriority w:val="99"/>
    <w:semiHidden/>
    <w:unhideWhenUsed/>
    <w:rsid w:val="00DC2414"/>
    <w:rPr>
      <w:b/>
      <w:bCs/>
    </w:rPr>
  </w:style>
  <w:style w:type="character" w:customStyle="1" w:styleId="CommentSubjectChar">
    <w:name w:val="Comment Subject Char"/>
    <w:basedOn w:val="CommentTextChar"/>
    <w:link w:val="CommentSubject"/>
    <w:uiPriority w:val="99"/>
    <w:semiHidden/>
    <w:rsid w:val="00DC2414"/>
    <w:rPr>
      <w:b/>
      <w:bCs/>
      <w:sz w:val="20"/>
      <w:szCs w:val="20"/>
    </w:rPr>
  </w:style>
  <w:style w:type="paragraph" w:customStyle="1" w:styleId="Default">
    <w:name w:val="Default"/>
    <w:rsid w:val="000C53A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rsid w:val="0032009C"/>
    <w:rPr>
      <w:i/>
      <w:iCs/>
      <w:color w:val="808080" w:themeColor="text1" w:themeTint="7F"/>
    </w:rPr>
  </w:style>
  <w:style w:type="table" w:customStyle="1" w:styleId="TableGrid21">
    <w:name w:val="Table Grid21"/>
    <w:basedOn w:val="TableNormal"/>
    <w:next w:val="TableGrid"/>
    <w:uiPriority w:val="59"/>
    <w:rsid w:val="00F8214C"/>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ED9"/>
    <w:rPr>
      <w:color w:val="800080" w:themeColor="followedHyperlink"/>
      <w:u w:val="single"/>
    </w:rPr>
  </w:style>
  <w:style w:type="paragraph" w:styleId="Header">
    <w:name w:val="header"/>
    <w:basedOn w:val="Normal"/>
    <w:link w:val="HeaderChar"/>
    <w:uiPriority w:val="99"/>
    <w:unhideWhenUsed/>
    <w:rsid w:val="007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85"/>
  </w:style>
  <w:style w:type="paragraph" w:styleId="Footer">
    <w:name w:val="footer"/>
    <w:basedOn w:val="Normal"/>
    <w:link w:val="FooterChar"/>
    <w:uiPriority w:val="99"/>
    <w:unhideWhenUsed/>
    <w:rsid w:val="007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85"/>
  </w:style>
  <w:style w:type="table" w:styleId="LightList">
    <w:name w:val="Light List"/>
    <w:basedOn w:val="TableNormal"/>
    <w:uiPriority w:val="61"/>
    <w:rsid w:val="00CD76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Rec para"/>
    <w:basedOn w:val="Normal"/>
    <w:link w:val="ListParagraphChar"/>
    <w:uiPriority w:val="34"/>
    <w:qFormat/>
    <w:rsid w:val="00EB2F3D"/>
    <w:pPr>
      <w:ind w:left="720"/>
      <w:contextualSpacing/>
    </w:pPr>
  </w:style>
  <w:style w:type="character" w:customStyle="1" w:styleId="ListParagraphChar">
    <w:name w:val="List Paragraph Char"/>
    <w:aliases w:val="Rec para Char"/>
    <w:link w:val="ListParagraph"/>
    <w:uiPriority w:val="34"/>
    <w:locked/>
    <w:rsid w:val="00EB2F3D"/>
  </w:style>
  <w:style w:type="paragraph" w:customStyle="1" w:styleId="Normal1">
    <w:name w:val="Normal1"/>
    <w:rsid w:val="00EB2F3D"/>
    <w:pPr>
      <w:spacing w:after="4" w:line="250" w:lineRule="auto"/>
      <w:ind w:left="435" w:right="118" w:hanging="434"/>
    </w:pPr>
    <w:rPr>
      <w:rFonts w:ascii="Calibri" w:eastAsia="Calibri" w:hAnsi="Calibri" w:cs="Calibri"/>
      <w:lang w:val="en-US"/>
    </w:rPr>
  </w:style>
  <w:style w:type="paragraph" w:styleId="BodyText">
    <w:name w:val="Body Text"/>
    <w:basedOn w:val="Normal"/>
    <w:link w:val="BodyTextChar"/>
    <w:uiPriority w:val="1"/>
    <w:qFormat/>
    <w:rsid w:val="00EB2F3D"/>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EB2F3D"/>
    <w:rPr>
      <w:rFonts w:ascii="Calibri" w:eastAsia="Calibri" w:hAnsi="Calibri"/>
      <w:lang w:val="en-US"/>
    </w:rPr>
  </w:style>
  <w:style w:type="paragraph" w:styleId="Revision">
    <w:name w:val="Revision"/>
    <w:hidden/>
    <w:uiPriority w:val="99"/>
    <w:semiHidden/>
    <w:rsid w:val="009509CE"/>
    <w:pPr>
      <w:spacing w:after="0" w:line="240" w:lineRule="auto"/>
    </w:pPr>
  </w:style>
  <w:style w:type="paragraph" w:styleId="IntenseQuote">
    <w:name w:val="Intense Quote"/>
    <w:basedOn w:val="Normal"/>
    <w:next w:val="Normal"/>
    <w:link w:val="IntenseQuoteChar"/>
    <w:uiPriority w:val="30"/>
    <w:qFormat/>
    <w:rsid w:val="00FD394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val="en-NZ"/>
    </w:rPr>
  </w:style>
  <w:style w:type="character" w:customStyle="1" w:styleId="IntenseQuoteChar">
    <w:name w:val="Intense Quote Char"/>
    <w:basedOn w:val="DefaultParagraphFont"/>
    <w:link w:val="IntenseQuote"/>
    <w:uiPriority w:val="30"/>
    <w:rsid w:val="00FD394D"/>
    <w:rPr>
      <w:i/>
      <w:iCs/>
      <w:color w:val="4F81BD" w:themeColor="accent1"/>
      <w:lang w:val="en-NZ"/>
    </w:rPr>
  </w:style>
  <w:style w:type="character" w:styleId="IntenseReference">
    <w:name w:val="Intense Reference"/>
    <w:basedOn w:val="DefaultParagraphFont"/>
    <w:uiPriority w:val="32"/>
    <w:qFormat/>
    <w:rsid w:val="00FD394D"/>
    <w:rPr>
      <w:b/>
      <w:bCs/>
      <w:smallCaps/>
      <w:color w:val="4F81BD" w:themeColor="accent1"/>
      <w:spacing w:val="5"/>
    </w:rPr>
  </w:style>
  <w:style w:type="character" w:customStyle="1" w:styleId="UnresolvedMention">
    <w:name w:val="Unresolved Mention"/>
    <w:basedOn w:val="DefaultParagraphFont"/>
    <w:uiPriority w:val="99"/>
    <w:semiHidden/>
    <w:unhideWhenUsed/>
    <w:rsid w:val="00FE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983">
      <w:bodyDiv w:val="1"/>
      <w:marLeft w:val="0"/>
      <w:marRight w:val="0"/>
      <w:marTop w:val="0"/>
      <w:marBottom w:val="0"/>
      <w:divBdr>
        <w:top w:val="none" w:sz="0" w:space="0" w:color="auto"/>
        <w:left w:val="none" w:sz="0" w:space="0" w:color="auto"/>
        <w:bottom w:val="none" w:sz="0" w:space="0" w:color="auto"/>
        <w:right w:val="none" w:sz="0" w:space="0" w:color="auto"/>
      </w:divBdr>
    </w:div>
    <w:div w:id="388649008">
      <w:bodyDiv w:val="1"/>
      <w:marLeft w:val="0"/>
      <w:marRight w:val="0"/>
      <w:marTop w:val="0"/>
      <w:marBottom w:val="0"/>
      <w:divBdr>
        <w:top w:val="none" w:sz="0" w:space="0" w:color="auto"/>
        <w:left w:val="none" w:sz="0" w:space="0" w:color="auto"/>
        <w:bottom w:val="none" w:sz="0" w:space="0" w:color="auto"/>
        <w:right w:val="none" w:sz="0" w:space="0" w:color="auto"/>
      </w:divBdr>
    </w:div>
    <w:div w:id="412045259">
      <w:bodyDiv w:val="1"/>
      <w:marLeft w:val="0"/>
      <w:marRight w:val="0"/>
      <w:marTop w:val="0"/>
      <w:marBottom w:val="0"/>
      <w:divBdr>
        <w:top w:val="none" w:sz="0" w:space="0" w:color="auto"/>
        <w:left w:val="none" w:sz="0" w:space="0" w:color="auto"/>
        <w:bottom w:val="none" w:sz="0" w:space="0" w:color="auto"/>
        <w:right w:val="none" w:sz="0" w:space="0" w:color="auto"/>
      </w:divBdr>
    </w:div>
    <w:div w:id="483937160">
      <w:bodyDiv w:val="1"/>
      <w:marLeft w:val="0"/>
      <w:marRight w:val="0"/>
      <w:marTop w:val="0"/>
      <w:marBottom w:val="0"/>
      <w:divBdr>
        <w:top w:val="none" w:sz="0" w:space="0" w:color="auto"/>
        <w:left w:val="none" w:sz="0" w:space="0" w:color="auto"/>
        <w:bottom w:val="none" w:sz="0" w:space="0" w:color="auto"/>
        <w:right w:val="none" w:sz="0" w:space="0" w:color="auto"/>
      </w:divBdr>
    </w:div>
    <w:div w:id="487483851">
      <w:bodyDiv w:val="1"/>
      <w:marLeft w:val="0"/>
      <w:marRight w:val="0"/>
      <w:marTop w:val="0"/>
      <w:marBottom w:val="0"/>
      <w:divBdr>
        <w:top w:val="none" w:sz="0" w:space="0" w:color="auto"/>
        <w:left w:val="none" w:sz="0" w:space="0" w:color="auto"/>
        <w:bottom w:val="none" w:sz="0" w:space="0" w:color="auto"/>
        <w:right w:val="none" w:sz="0" w:space="0" w:color="auto"/>
      </w:divBdr>
    </w:div>
    <w:div w:id="562564336">
      <w:bodyDiv w:val="1"/>
      <w:marLeft w:val="0"/>
      <w:marRight w:val="0"/>
      <w:marTop w:val="0"/>
      <w:marBottom w:val="0"/>
      <w:divBdr>
        <w:top w:val="none" w:sz="0" w:space="0" w:color="auto"/>
        <w:left w:val="none" w:sz="0" w:space="0" w:color="auto"/>
        <w:bottom w:val="none" w:sz="0" w:space="0" w:color="auto"/>
        <w:right w:val="none" w:sz="0" w:space="0" w:color="auto"/>
      </w:divBdr>
    </w:div>
    <w:div w:id="584219389">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1007052150">
      <w:bodyDiv w:val="1"/>
      <w:marLeft w:val="0"/>
      <w:marRight w:val="0"/>
      <w:marTop w:val="0"/>
      <w:marBottom w:val="0"/>
      <w:divBdr>
        <w:top w:val="none" w:sz="0" w:space="0" w:color="auto"/>
        <w:left w:val="none" w:sz="0" w:space="0" w:color="auto"/>
        <w:bottom w:val="none" w:sz="0" w:space="0" w:color="auto"/>
        <w:right w:val="none" w:sz="0" w:space="0" w:color="auto"/>
      </w:divBdr>
    </w:div>
    <w:div w:id="1013603329">
      <w:bodyDiv w:val="1"/>
      <w:marLeft w:val="0"/>
      <w:marRight w:val="0"/>
      <w:marTop w:val="0"/>
      <w:marBottom w:val="0"/>
      <w:divBdr>
        <w:top w:val="none" w:sz="0" w:space="0" w:color="auto"/>
        <w:left w:val="none" w:sz="0" w:space="0" w:color="auto"/>
        <w:bottom w:val="none" w:sz="0" w:space="0" w:color="auto"/>
        <w:right w:val="none" w:sz="0" w:space="0" w:color="auto"/>
      </w:divBdr>
    </w:div>
    <w:div w:id="1031879023">
      <w:bodyDiv w:val="1"/>
      <w:marLeft w:val="0"/>
      <w:marRight w:val="0"/>
      <w:marTop w:val="0"/>
      <w:marBottom w:val="0"/>
      <w:divBdr>
        <w:top w:val="none" w:sz="0" w:space="0" w:color="auto"/>
        <w:left w:val="none" w:sz="0" w:space="0" w:color="auto"/>
        <w:bottom w:val="none" w:sz="0" w:space="0" w:color="auto"/>
        <w:right w:val="none" w:sz="0" w:space="0" w:color="auto"/>
      </w:divBdr>
    </w:div>
    <w:div w:id="1142116696">
      <w:bodyDiv w:val="1"/>
      <w:marLeft w:val="0"/>
      <w:marRight w:val="0"/>
      <w:marTop w:val="0"/>
      <w:marBottom w:val="0"/>
      <w:divBdr>
        <w:top w:val="none" w:sz="0" w:space="0" w:color="auto"/>
        <w:left w:val="none" w:sz="0" w:space="0" w:color="auto"/>
        <w:bottom w:val="none" w:sz="0" w:space="0" w:color="auto"/>
        <w:right w:val="none" w:sz="0" w:space="0" w:color="auto"/>
      </w:divBdr>
    </w:div>
    <w:div w:id="1142382283">
      <w:bodyDiv w:val="1"/>
      <w:marLeft w:val="0"/>
      <w:marRight w:val="0"/>
      <w:marTop w:val="0"/>
      <w:marBottom w:val="0"/>
      <w:divBdr>
        <w:top w:val="none" w:sz="0" w:space="0" w:color="auto"/>
        <w:left w:val="none" w:sz="0" w:space="0" w:color="auto"/>
        <w:bottom w:val="none" w:sz="0" w:space="0" w:color="auto"/>
        <w:right w:val="none" w:sz="0" w:space="0" w:color="auto"/>
      </w:divBdr>
    </w:div>
    <w:div w:id="1170944957">
      <w:bodyDiv w:val="1"/>
      <w:marLeft w:val="0"/>
      <w:marRight w:val="0"/>
      <w:marTop w:val="0"/>
      <w:marBottom w:val="0"/>
      <w:divBdr>
        <w:top w:val="none" w:sz="0" w:space="0" w:color="auto"/>
        <w:left w:val="none" w:sz="0" w:space="0" w:color="auto"/>
        <w:bottom w:val="none" w:sz="0" w:space="0" w:color="auto"/>
        <w:right w:val="none" w:sz="0" w:space="0" w:color="auto"/>
      </w:divBdr>
    </w:div>
    <w:div w:id="1308434580">
      <w:bodyDiv w:val="1"/>
      <w:marLeft w:val="0"/>
      <w:marRight w:val="0"/>
      <w:marTop w:val="0"/>
      <w:marBottom w:val="0"/>
      <w:divBdr>
        <w:top w:val="none" w:sz="0" w:space="0" w:color="auto"/>
        <w:left w:val="none" w:sz="0" w:space="0" w:color="auto"/>
        <w:bottom w:val="none" w:sz="0" w:space="0" w:color="auto"/>
        <w:right w:val="none" w:sz="0" w:space="0" w:color="auto"/>
      </w:divBdr>
    </w:div>
    <w:div w:id="1612588994">
      <w:bodyDiv w:val="1"/>
      <w:marLeft w:val="0"/>
      <w:marRight w:val="0"/>
      <w:marTop w:val="0"/>
      <w:marBottom w:val="0"/>
      <w:divBdr>
        <w:top w:val="none" w:sz="0" w:space="0" w:color="auto"/>
        <w:left w:val="none" w:sz="0" w:space="0" w:color="auto"/>
        <w:bottom w:val="none" w:sz="0" w:space="0" w:color="auto"/>
        <w:right w:val="none" w:sz="0" w:space="0" w:color="auto"/>
      </w:divBdr>
    </w:div>
    <w:div w:id="1718772522">
      <w:bodyDiv w:val="1"/>
      <w:marLeft w:val="0"/>
      <w:marRight w:val="0"/>
      <w:marTop w:val="0"/>
      <w:marBottom w:val="0"/>
      <w:divBdr>
        <w:top w:val="none" w:sz="0" w:space="0" w:color="auto"/>
        <w:left w:val="none" w:sz="0" w:space="0" w:color="auto"/>
        <w:bottom w:val="none" w:sz="0" w:space="0" w:color="auto"/>
        <w:right w:val="none" w:sz="0" w:space="0" w:color="auto"/>
      </w:divBdr>
    </w:div>
    <w:div w:id="1829398525">
      <w:bodyDiv w:val="1"/>
      <w:marLeft w:val="0"/>
      <w:marRight w:val="0"/>
      <w:marTop w:val="0"/>
      <w:marBottom w:val="0"/>
      <w:divBdr>
        <w:top w:val="none" w:sz="0" w:space="0" w:color="auto"/>
        <w:left w:val="none" w:sz="0" w:space="0" w:color="auto"/>
        <w:bottom w:val="none" w:sz="0" w:space="0" w:color="auto"/>
        <w:right w:val="none" w:sz="0" w:space="0" w:color="auto"/>
      </w:divBdr>
    </w:div>
    <w:div w:id="1839298018">
      <w:bodyDiv w:val="1"/>
      <w:marLeft w:val="0"/>
      <w:marRight w:val="0"/>
      <w:marTop w:val="0"/>
      <w:marBottom w:val="0"/>
      <w:divBdr>
        <w:top w:val="none" w:sz="0" w:space="0" w:color="auto"/>
        <w:left w:val="none" w:sz="0" w:space="0" w:color="auto"/>
        <w:bottom w:val="none" w:sz="0" w:space="0" w:color="auto"/>
        <w:right w:val="none" w:sz="0" w:space="0" w:color="auto"/>
      </w:divBdr>
    </w:div>
    <w:div w:id="1894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ii5-review-of-the-fourth-strategic-plan-of-the-ramsar-convention" TargetMode="External"/><Relationship Id="rId18" Type="http://schemas.openxmlformats.org/officeDocument/2006/relationships/hyperlink" Target="https://www.ramsar.org/document/resolution-xiii11-ramsar-advisory-missions" TargetMode="External"/><Relationship Id="rId26" Type="http://schemas.openxmlformats.org/officeDocument/2006/relationships/hyperlink" Target="https://www.ramsar.org/document/resolution-xiii17-rapidly-assessing-wetland-ecosystem-services" TargetMode="External"/><Relationship Id="rId39" Type="http://schemas.openxmlformats.org/officeDocument/2006/relationships/hyperlink" Target="https://www.ramsar.org/document/resolution-xiii13-restoration-of-degraded-peatlands-to-mitigate-and-adapt-to-climate-change" TargetMode="External"/><Relationship Id="rId21" Type="http://schemas.openxmlformats.org/officeDocument/2006/relationships/hyperlink" Target="https://www.ramsar.org/document/resolution-xii5-new-framework-for-delivery-of-scientific-and-technical-advice-and-guidance" TargetMode="External"/><Relationship Id="rId34" Type="http://schemas.openxmlformats.org/officeDocument/2006/relationships/hyperlink" Target="https://www.ramsar.org/sites/default/files/documents/library/rtr10_earth_observation_e.pdf" TargetMode="External"/><Relationship Id="rId42" Type="http://schemas.openxmlformats.org/officeDocument/2006/relationships/hyperlink" Target="https://www.ramsar.org/document/resolution-xiii16-sustainable-urbanization-climate-change-and-wetlands" TargetMode="External"/><Relationship Id="rId47" Type="http://schemas.openxmlformats.org/officeDocument/2006/relationships/hyperlink" Target="https://www.ramsar.org/document/resolution-xiii20-promoting-the-conservation-and-wise-use-of-intertidal-wetlands-and" TargetMode="External"/><Relationship Id="rId50" Type="http://schemas.openxmlformats.org/officeDocument/2006/relationships/hyperlink" Target="https://www.ramsar.org/document/resolution-xiii24-the-enhanced-conservation-of-coastal-marine-turtle-habitats-and-th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amsar.org/document/resolution-xii5-new-framework-for-delivery-of-scientific-and-technical-advice-and-guidance" TargetMode="External"/><Relationship Id="rId29" Type="http://schemas.openxmlformats.org/officeDocument/2006/relationships/hyperlink" Target="https://www.ramsar.org/document/resolution-xiii21-conservation-and-management-of-small-wetlands" TargetMode="External"/><Relationship Id="rId11" Type="http://schemas.openxmlformats.org/officeDocument/2006/relationships/hyperlink" Target="https://www.ramsar.org/document/resolution-xiii4-responsibilities-roles-and-composition-of-the-standing-committee-and" TargetMode="External"/><Relationship Id="rId24" Type="http://schemas.openxmlformats.org/officeDocument/2006/relationships/hyperlink" Target="https://www.ramsar.org/document/resolution-xiii20-promoting-the-conservation-and-wise-use-of-intertidal-wetlands-and" TargetMode="External"/><Relationship Id="rId32" Type="http://schemas.openxmlformats.org/officeDocument/2006/relationships/hyperlink" Target="https://www.ramsar.org/sites/default/files/documents/library/rtr10_earth_observation_e.pdf" TargetMode="External"/><Relationship Id="rId37" Type="http://schemas.openxmlformats.org/officeDocument/2006/relationships/hyperlink" Target="https://www.ramsar.org/document/resolution-xiii13-restoration-of-degraded-peatlands-to-mitigate-and-adapt-to-climate-change" TargetMode="External"/><Relationship Id="rId40" Type="http://schemas.openxmlformats.org/officeDocument/2006/relationships/hyperlink" Target="https://www.ramsar.org/document/resolution-xiii15-cultural-values-and-practices-of-indigenous-peoples-and-local-communities" TargetMode="External"/><Relationship Id="rId45" Type="http://schemas.openxmlformats.org/officeDocument/2006/relationships/hyperlink" Target="https://www.ramsar.org/document/resolution-xiii8-future-implementation-of-scientific-and-technical-aspects-of-the" TargetMode="External"/><Relationship Id="rId5" Type="http://schemas.openxmlformats.org/officeDocument/2006/relationships/settings" Target="setting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5-new-framework-for-delivery-of-scientific-and-technical-advice-and-guidance" TargetMode="External"/><Relationship Id="rId28" Type="http://schemas.openxmlformats.org/officeDocument/2006/relationships/hyperlink" Target="https://www.ramsar.org/document/resolution-xiii19-sustainable-agriculture-in-wetlands-corrected-on-15-february-2019-by" TargetMode="External"/><Relationship Id="rId36" Type="http://schemas.openxmlformats.org/officeDocument/2006/relationships/hyperlink" Target="https://www.ramsar.org/document/resolution-xiii13-restoration-of-degraded-peatlands-to-mitigate-and-adapt-to-climate-change" TargetMode="External"/><Relationship Id="rId49" Type="http://schemas.openxmlformats.org/officeDocument/2006/relationships/hyperlink" Target="https://www.ramsar.org/document/resolution-xiii14-promoting-conservation-restoration-and-sustainable-management-of-coastal" TargetMode="External"/><Relationship Id="rId10" Type="http://schemas.openxmlformats.org/officeDocument/2006/relationships/footer" Target="footer1.xml"/><Relationship Id="rId19" Type="http://schemas.openxmlformats.org/officeDocument/2006/relationships/hyperlink" Target="https://www.ramsar.org/document/resolution-xii5-new-framework-for-delivery-of-scientific-and-technical-advice-and-guidance" TargetMode="External"/><Relationship Id="rId31" Type="http://schemas.openxmlformats.org/officeDocument/2006/relationships/hyperlink" Target="https://www.ramsar.org/document/resolution-xiii8-future-implementation-of-scientific-and-technical-aspects-of-the" TargetMode="External"/><Relationship Id="rId44" Type="http://schemas.openxmlformats.org/officeDocument/2006/relationships/hyperlink" Target="https://www.ramsar.org/sites/default/files/documents/library/bn10_restoration_climate_change_e.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amsar.org/document/resolution-xii5-new-framework-for-delivery-of-scientific-and-technical-advice-and-guidance" TargetMode="External"/><Relationship Id="rId22" Type="http://schemas.openxmlformats.org/officeDocument/2006/relationships/hyperlink" Target="https://www.ramsar.org/document/resolution-xiii8-future-implementation-of-scientific-and-technical-aspects-of-the" TargetMode="External"/><Relationship Id="rId27" Type="http://schemas.openxmlformats.org/officeDocument/2006/relationships/hyperlink" Target="https://www.ramsar.org/document/resolution-xiii19-sustainable-agriculture-in-wetlands-corrected-on-15-february-2019-by" TargetMode="External"/><Relationship Id="rId30" Type="http://schemas.openxmlformats.org/officeDocument/2006/relationships/hyperlink" Target="https://www.ramsar.org/document/resolution-xiii21-conservation-and-management-of-small-wetlands" TargetMode="External"/><Relationship Id="rId35" Type="http://schemas.openxmlformats.org/officeDocument/2006/relationships/hyperlink" Target="https://www.ramsar.org/document/resolution-xiii13-restoration-of-degraded-peatlands-to-mitigate-and-adapt-to-climate-change" TargetMode="External"/><Relationship Id="rId43" Type="http://schemas.openxmlformats.org/officeDocument/2006/relationships/hyperlink" Target="https://www.ramsar.org/document/resolution-xiii8-future-implementation-of-scientific-and-technical-aspects-of-the" TargetMode="External"/><Relationship Id="rId48" Type="http://schemas.openxmlformats.org/officeDocument/2006/relationships/hyperlink" Target="https://www.ramsar.org/document/resolution-xiii18-gender-and-wetlands"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document/resolution-xii5-new-framework-for-delivery-of-scientific-and-technical-advice-and-guidance" TargetMode="Externa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14-promoting-conservation-restoration-and-sustainable-management-of-coastal" TargetMode="External"/><Relationship Id="rId33" Type="http://schemas.openxmlformats.org/officeDocument/2006/relationships/hyperlink" Target="https://www.ramsar.org/document/resolution-xiii8-future-implementation-of-scientific-and-technical-aspects-of-the" TargetMode="External"/><Relationship Id="rId38" Type="http://schemas.openxmlformats.org/officeDocument/2006/relationships/hyperlink" Target="https://www.ramsar.org/document/resolution-xiii13-restoration-of-degraded-peatlands-to-mitigate-and-adapt-to-climate-change" TargetMode="External"/><Relationship Id="rId46" Type="http://schemas.openxmlformats.org/officeDocument/2006/relationships/hyperlink" Target="https://www.ramsar.org/document/resolution-xiii20-promoting-the-conservation-and-wise-use-of-intertidal-wetlands-and" TargetMode="External"/><Relationship Id="rId20" Type="http://schemas.openxmlformats.org/officeDocument/2006/relationships/hyperlink" Target="https://www.ramsar.org/document/resolution-xiii11-ramsar-advisory-missions" TargetMode="External"/><Relationship Id="rId41" Type="http://schemas.openxmlformats.org/officeDocument/2006/relationships/hyperlink" Target="https://www.ramsar.org/document/resolution-xiii15-cultural-values-and-practices-of-indigenous-peoples-and-local-communiti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4F31-9DF0-4245-8457-42F40D78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8551</Words>
  <Characters>48741</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 Secretariat</cp:lastModifiedBy>
  <cp:revision>3</cp:revision>
  <cp:lastPrinted>2019-03-27T19:31:00Z</cp:lastPrinted>
  <dcterms:created xsi:type="dcterms:W3CDTF">2019-04-04T14:44:00Z</dcterms:created>
  <dcterms:modified xsi:type="dcterms:W3CDTF">2019-04-04T14:45:00Z</dcterms:modified>
</cp:coreProperties>
</file>